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6A" w:rsidRPr="003319DE" w:rsidRDefault="00DF616A" w:rsidP="00DF616A">
      <w:pPr>
        <w:spacing w:before="120"/>
        <w:jc w:val="center"/>
        <w:rPr>
          <w:rFonts w:ascii="Times New Roman" w:hAnsi="Times New Roman" w:cs="Times New Roman"/>
          <w:b/>
          <w:bCs/>
          <w:sz w:val="32"/>
          <w:szCs w:val="32"/>
        </w:rPr>
      </w:pPr>
      <w:r w:rsidRPr="003319DE">
        <w:rPr>
          <w:rFonts w:ascii="Times New Roman" w:hAnsi="Times New Roman" w:cs="Times New Roman"/>
          <w:b/>
          <w:bCs/>
          <w:sz w:val="32"/>
          <w:szCs w:val="32"/>
        </w:rPr>
        <w:t>Некоммерческие организации как субъект гражданского права</w:t>
      </w:r>
    </w:p>
    <w:p w:rsidR="00DF616A" w:rsidRPr="003319DE" w:rsidRDefault="00DF616A" w:rsidP="00DF616A">
      <w:pPr>
        <w:spacing w:before="120"/>
        <w:jc w:val="center"/>
        <w:rPr>
          <w:rFonts w:ascii="Times New Roman" w:hAnsi="Times New Roman" w:cs="Times New Roman"/>
          <w:b/>
          <w:bCs/>
          <w:sz w:val="28"/>
          <w:szCs w:val="28"/>
        </w:rPr>
      </w:pPr>
      <w:bookmarkStart w:id="0" w:name="_Toc15061628"/>
      <w:r w:rsidRPr="003319DE">
        <w:rPr>
          <w:rFonts w:ascii="Times New Roman" w:hAnsi="Times New Roman" w:cs="Times New Roman"/>
          <w:b/>
          <w:bCs/>
          <w:sz w:val="28"/>
          <w:szCs w:val="28"/>
        </w:rPr>
        <w:t>Введение</w:t>
      </w:r>
      <w:bookmarkEnd w:id="0"/>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Термин "некоммерческие организации" появился на уровне федерального закона в Части первой Гражданского кодекса РФ. Это понятие применялось и ранее в научной литературе и правовых актах (возможно как переводческая калька английского термина «non-commercial»), как одно из возможных определений той сферы социальной активности, которая не связана с экономикой, бизнесом и извлечением прибыли. Теперь эту сферу все чаще называют «третьим сектором» вслед за первыми двумя — государством и бизнесом.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Нередко эти три сектора называют соответственно Государственным, Коммерческим и Некоммерческим. Однако российское законодательство делит все множество юридических лиц на два больших класса: коммерческие и некоммерческие организации. Среди тех и других могут быть государственные, муниципальные и частные. То есть, множество коммерческих организаций шире, чем Второй сектор, а множество некоммерческих организаций - соответственно шире, чем Третий сектор.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1" w:name="_Toc15061629"/>
      <w:r w:rsidRPr="003319DE">
        <w:rPr>
          <w:rFonts w:ascii="Times New Roman" w:hAnsi="Times New Roman" w:cs="Times New Roman"/>
          <w:b/>
          <w:bCs/>
          <w:sz w:val="28"/>
          <w:szCs w:val="28"/>
        </w:rPr>
        <w:t>Понятие и признаки некоммерческой организации</w:t>
      </w:r>
      <w:bookmarkEnd w:id="1"/>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Правовую основу функционирования некоммерческих организаций в России составляют прежде всего Гражданский кодекс Российской Федерации и Федеральный закон "О некоммерческих организациях". Большое значение имеют также федеральные законы "Об общественных объединениях ", "О благотворительной деятельности и благотворительных организациях" и ряд других законов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Некоммерческими называются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(п.1 ст. 50 ГК).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Установление в законе сразу двух критериев, характеризующих некоммерческую организацию, безусловно, оправданно. Большинство некоммерческих организаций в сегодняшней России, не исключая и финансируемые собственником учреждения, просто вынуждено заниматься предпринимательством, чтобы свести концы с концами. Однако, неизбежное и необходимое ведение коммерции не превратится в самоцель. Именно запрет распределять полученную прибыль между участниками некоммерческой организации является самым действенным способом отсечения некоммерческих организаций от профессионального бизнеса.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2" w:name="_Toc15061630"/>
      <w:r w:rsidRPr="003319DE">
        <w:rPr>
          <w:rFonts w:ascii="Times New Roman" w:hAnsi="Times New Roman" w:cs="Times New Roman"/>
          <w:b/>
          <w:bCs/>
          <w:sz w:val="28"/>
          <w:szCs w:val="28"/>
        </w:rPr>
        <w:t>Правосубъектность некоммерческой организации</w:t>
      </w:r>
      <w:bookmarkEnd w:id="2"/>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Под правосубъектностью понимается наличие у юридического лица качеств субъекта права, а именно правоспособности и дееспособности.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Некоммерческие организации обладают специальной правоспособностью, они вправе заниматься только теми видами деятельности, которые определены уставом. По закону, некоммерческая организация может осуществлять предпринимательскую деятельность лишь для обеспечения достижения своих уставных целей. Такой деятельностью признаются приносящее прибыль производство товаров и услуг, отвечающих целям создания организации, а также приобретение и реализация ценных бумаг, имущественных и неимущественных прав, участие в хозяйственных обществах и товариществах на вере в качестве вкладчика. Некоммерческая организация вправе иметь в собственности любое имущество, находящееся в гражданском обороте, источником которого могут являться любые не запрещённые законом поступления.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Правоспособность некоммерческой организации, как юридического лица, возникает в момент его создания, т.е. с момента его государственной регистрации и соответственно прекращается в момент его ликвидации, т.е. с момента внесения соответствующей записи в единый государственный реестр юридических лиц. Здесь хочется заметить, что как правоспособность, так и дееспособность (составляющая правосубъектности юридического лица) возникают и прекращаются одновременно.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3" w:name="_Toc15061631"/>
      <w:r w:rsidRPr="003319DE">
        <w:rPr>
          <w:rFonts w:ascii="Times New Roman" w:hAnsi="Times New Roman" w:cs="Times New Roman"/>
          <w:b/>
          <w:bCs/>
          <w:sz w:val="28"/>
          <w:szCs w:val="28"/>
        </w:rPr>
        <w:t>Формы некоммерческих организаций</w:t>
      </w:r>
      <w:bookmarkEnd w:id="3"/>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Российское законодательство допускает создание некоммерческих организаций в разнообразных формах. Правовая форма некоммерческой организации характеризует прежде всего специфику имущественных отношений между организацией и ее учредителями, но во внимание принимаются и другие обстоятельства, а именно конкретные цели и содержание деятельности.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По организационно-правовым формам можно выделить три крупные группы некоммерческих организаций: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общественные объединения;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некоммерческие организации, прямо указанные в законе, но не относящиеся к общественным объединениям;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некоммерческие организации, действующие на основе специального законодательства.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Гражданский Кодекс Российской Федерации указывает на следующие формы некоммерческих организаций: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Потребительский кооператив -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Общественные и религиозные объединения -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Фонды. Фондом Кодекс признает не имеющую членства некоммерческую организацию, учрежденную гражданами и (или) юридическими лицами на основе добровольных имущественных взносов, преследующую социальные, благотворительные, культурные, образовательные или иные общественно полезные цели (ст. 118).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Учреждения -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(ст. 120).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Объединения юридических лиц (ассоциации и союзы). Гражданский Кодекс устанавливает, что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Аналогичными правами наделяются и некоммерческие организации, в том числе учреждения. Ассоциации (союзы) некоммерческих организаций признаются Гражданским Кодексом некоммерческими организациями (ст. 121).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Товарищество собственников жилья также отнесено кодексом к некоммерческим организациям. ТСЖ образуется собственниками квартир для обеспечения эксплуатации многоквартирного дома, пользования квартирами и общим имуществом.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Однако этот перечень не является исчерпывающим, так как Гражданский Кодекс устанавливает, что в случаях, определенных законами, некоммерческие организации могут быть образованы и в других формах (ст. 50). Такие организационно-правовые формы некоммерческих организаций предусмотрены группой федеральных законов о некоммерческих организациях. Рассмотрим некоторые из них.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19 мая 1995 года N 82-ФЗ «Об Общественных Объединениях» предусматривает целую подгруппу форм некоммерческих организаций: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общественная организация;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общественное движение;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общественный фонд;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общественное учреждение;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орган общественной самодеятельности.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политическая партия.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Рассмотрим особенности правового статуса каждой из них.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(ст. 8)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(ст. 9).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Общественный фонд - один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(ст. 10).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Общественное учреждение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 (ст. 11).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Орган общественной самодеятельности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(ст. 12)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Союзы (ассоциации) общественных объединений. 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(ст. 13).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Федеральный закон от 11 июля 2001 года N 95-ФЗ "О политических партиях" определяет политическую партию, как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12 января 1996 г. № 10-ФЗ «О профессиональных союзах, их правах и гарантиях деятельности» выделяет профсоюз, как разновидность общественного объединения.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(ст. 2).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12 января 1996 г. № 7-ФЗ «О некоммерческих организациях» устанавливает, что 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Нужно отметить, что понятия таких форм некоммерческих организаций, как общественное объединение (ст. 6), фонд (ст. 7), учреждение (ст. 9) и объединение некоммерческих организаций (ст. 11), приводимые этим Законом, сходны с положениями Гражданского Кодекса, определяющими статус аналогичных форм некоммерческих организаций, а в отношении общественных объединений и ассоциаций (союзов) некоммерческих организаций данный Закон дает сходные определения с Федеральным Законом «Об общественных объединениях». Поэтому рассмотрим только принципиально новые формы некоммерческих организаций, упоминаемых в настоящем Законе.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Некоммерческие партнерства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 (ст. 8).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Автономная некоммерческая организация -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(ст. 10).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Государственная корпорация -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устанавливающего особенности правового положения государственной корпорации. Положения закона «О некоммерческих организациях» применяются к государственным корпорациям, если иное не предусмотрено статьей 7.1 этого закона или законом, предусматривающим создание государственной корпорации (ст. 7.1).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26 сентября 1997 г. N 125-ФЗ "О свободе совести и о религиозных объединениях" определяет религиозную организацию, как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Религиозная организация является самостоятельной организационно-правовой формой юридического лица, имеющей свои разновидности: общины, монастыри, братства, миссии и т.п. Деятельность в области религии осуществляют и другие организации, например, духовные образовательные учреждения или объединения религиозных организаций (централизованные религиозные организации). Их правовое положение весьма неопределенно. Закон относит указанные организации к числу собственно религиозных, что противоречит понятию религиозной организации, сформулированному этим же Законом.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Правовое положение потребительских кооперативов определяется, кроме ст. 116 ГК, рядом специальных законов. В рамках единой организационно-правовой формы потребительского кооператива, предусмотренной ГК, выделяются две главные разновидности: потребительские общества (регулируемые Законом РФ «О потребительской кооперации в Российской Федерации» от 19 июня 1992 г. № 3085-1) и собственно потребительские кооперативы. Деятельность последних, регулируется рядом специальных законов (например, Федеральный закон «О сельскохозяйственной кооперации» от 8 декабря 1995 г. № 193-ФЗ). Союзы потребительских обществ являются одной из разновидностей объединений (союзов) юридических лиц.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Жилищные кооперативы, жилищно-строительные кооперативы с полностью выплаченным паевым взносом хотя бы одним членом, а также все товарищества, товарищества домовладельцев, иные объединения собственников недвижимости в жилищной сфере, создаваемые для обеспечения эксплуатации многоквартирного дома, пользования квартирами и общим имуществом жилого дома, регулируются Федеральным законом от 15 июня 1996 г. N 72-ФЗ "О товариществах собственников жилья".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4" w:name="_Toc15061632"/>
      <w:r w:rsidRPr="003319DE">
        <w:rPr>
          <w:rFonts w:ascii="Times New Roman" w:hAnsi="Times New Roman" w:cs="Times New Roman"/>
          <w:b/>
          <w:bCs/>
          <w:sz w:val="28"/>
          <w:szCs w:val="28"/>
        </w:rPr>
        <w:t>Возникновение некоммерческой организации</w:t>
      </w:r>
      <w:bookmarkEnd w:id="4"/>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Согласно статье 51 Гражданского Кодекса РФ, юридическое лицо считается созданным со дня внесения соответствующей записи в единый государственный реестр юридических лиц. Это правило распространяется на все некоммерческие организации, создаваемые с правами юридического лица.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Некоммерческие организации создаются без ограничения срока деятельности, если иное не установлено учредительными документами.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Возникнув в качестве общественного объединения, некоммерческие организации могут идти на приобретение прав юридического лица, а могут и не делать этого. Если некоммерческая организация намерена выступать в дальнейшем как участник гражданско-правовых отношений, то она должна пройти процедуры государственной регистрации для приобретения прав юридического лица, так как только этот статус позволит ей являться субъектом гражданского права.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5" w:name="_Toc15061633"/>
      <w:r w:rsidRPr="003319DE">
        <w:rPr>
          <w:rFonts w:ascii="Times New Roman" w:hAnsi="Times New Roman" w:cs="Times New Roman"/>
          <w:b/>
          <w:bCs/>
          <w:sz w:val="28"/>
          <w:szCs w:val="28"/>
        </w:rPr>
        <w:t>Органы управления и учредительные документы некоммерческой организации</w:t>
      </w:r>
      <w:bookmarkEnd w:id="5"/>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Статус органов управления некоммерческой организации определяется двумя группами актов - нормативными и корпоративными: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федеральным законодательством;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учредительными документами самих некоммерческих организаций.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Это означает, что некоммерческие организации формируют органы управления самостоятельно, но в соответствии с теми требованиями, которые изложены в законодательстве. Однако, именно в учредительных документах некоммерческой организации, а точнее - в ее Уставе - и должны быть подробно определены вопросы создания и деятельности органов управления.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Закон устанавливает основную функцию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Некоммерческие организации действуют на основании Устава, либо Учредительного договора и Устава, либо только Учредительного договора.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В учредительных документах некоммерческих организаций должны определяться: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наименование некоммерческой организации, содержащее указание на характер ее деятельности и организационно - правовую форму;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место нахождения некоммерческой организации;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порядок управления деятельностью;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предмет и цели деятельности;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сведения о филиалах и представительствах;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источники формирования имущества некоммерческой организации;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порядок внесения изменений в учредительные документы некоммерческой организации;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порядок использования имущества в случае ликвидации некоммерческой организации.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Для некоторых видов некоммерческих организаций законодательство может установить специальные требования, подлежащие отражению в уставе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Если к учредительным документам данной организации относится также и Учредительный договор, то он должен содержать сведения о порядке совместной деятельности по созданию организации, условиях передачи ее имущества и её участия в деятельности организации.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Изменения в устав некоммерческой организации вносятся по решению ее высшего органа управления, за исключением устава фонда, который может быть изменен органами фонда, если уставом фонда предусмотрена возможность изменения этого устава в таком порядке.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6" w:name="_Toc15061634"/>
      <w:r w:rsidRPr="003319DE">
        <w:rPr>
          <w:rFonts w:ascii="Times New Roman" w:hAnsi="Times New Roman" w:cs="Times New Roman"/>
          <w:b/>
          <w:bCs/>
          <w:sz w:val="28"/>
          <w:szCs w:val="28"/>
        </w:rPr>
        <w:t>Уставные цели некоммерческой организации</w:t>
      </w:r>
      <w:bookmarkEnd w:id="6"/>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Основным признаком некоммерческой организации в соответствии с законодательством Российской Федерации является отсутствие у нее целей извлечения и распределения прибыли. По Гражданскому Кодексу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В Законе «О некоммерческих организациях» этот принцип был уточнен. Закон содержит положение, что предпринимательской деятельностью, служащей достижению целей, ради которых создана некоммерческая организация, и соответствующей этим целям, признается приносящее прибыль производство товаров и услуг, отвечающих целям создания организации. К разрешенной предпринимательской деятельности отнесено также приобретение и реализация долей, паев, ценных бумаг, имущественных и неимущественных прав, участие в хозяйственных обществах, если доходы от них используются в порядке, не противоречащем требованиям данного закона (требованиям, предъявляемым к общему порядку управления и хозяйствования некоммерческих организаций).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Рассмотрим вопросы о целях некоммерческих организаций, как они решаются в некоторых других законодательных актах.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Конституция Российской Федерации. Согласно ст. 13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19 мая 1995 года N 82-ФЗ «Об Общественных Объединениях» отмечает, что общественные объединения могут создаваться «для защиты общих интересов и достижения общих целей» их членов, а также для содействия реализации прав и законных интересов граждан (ст. 3). Цели общественного объединения подлежат закреплению в уставе (ст. 5).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12 января 1996 г. № 7-ФЗ «О некоммерческих организациях» устанавливает, что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(ст. 2).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11 августа 1995 г. № 135-ФЗ «О благотворительной деятельности и благотворительных организациях» определяет, что благотворительная деятельность осуществляется в целях: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подготовки населения к преодолению последствий стихийных бедствий, экологических, промышленных или иных катастроф, к предотвращению несчастных случаев;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содействия укреплению мира, дружбы и согласия между народами, предотвращению социальных, национальных, религиозных конфликтов;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содействия укреплению престижа и роли семьи в обществе;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содействия защите материнства, детства и отцовства;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содействия деятельности в сфере образования, науки, культуры, искусства, просвещения, духовному развитию личности;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содействия деятельности в сфере физической культуры и массового спорта;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охраны окружающей природной среды и защиты животных;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охраны и должного содержания зданий, объектов и территорий, имеющих историческое, культовое, культурное или природоохранное значение, и мест захоронения (ст. 2).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Закон не признает в качестве благотворительных целей использование денежных и других материальных средств, оказание помощи в иных формах коммерческим организациям, а также поддержку политических партий, движений, групп и кампаний (ст. 2).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По Федеральному закону от 12 января 1996 г. № 10-ФЗ «О профессиональных союзах, их правах и гарантиях деятельности», профсоюзы могут создаваться исключительно в целях представительства и защиты социально-трудовых прав и интересов граждан (ст. 2).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Согласно федеральному закону "О политических партиях" от 11 июля 2001 года N 95-ФЗ, основными целями политической партии являются:</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формирование общественного мнения;</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политическое образование и воспитание граждан;</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выдвижение кандидатов на выборах в законодательные (представительные) органы государственной власти и представительные органы местного самоуправления, участие в выборах в указанные органы и в их работе.</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Федеральный закон от 26 сентября 1997 г. N 125-ФЗ "О свободе совести и о религиозных объединениях" определяет целью религиозного объединения совместное исповедание и распространение веры.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7" w:name="_Toc15061635"/>
      <w:r w:rsidRPr="003319DE">
        <w:rPr>
          <w:rFonts w:ascii="Times New Roman" w:hAnsi="Times New Roman" w:cs="Times New Roman"/>
          <w:b/>
          <w:bCs/>
          <w:sz w:val="28"/>
          <w:szCs w:val="28"/>
        </w:rPr>
        <w:t>Отношение учредителей, членов к имуществу некоммерческой организации, их ответственность</w:t>
      </w:r>
      <w:bookmarkEnd w:id="7"/>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Учредители, члены некоммерческой организации, как правило, не сохраняют прав на переданное ими в собственность организации имущество, в том числе на членские взносы, не отвечают по обязательствам организации, а организация не отвечает по обязательствам своих учредителей, членов.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Имущество учреждения не является собственностью учреждения и закреплено за ним на праве оперативного управления. Учредитель - собственник имущества, переданного учреждению, вправе изъять излишнее, неиспользуемое либо используемое не по назначению имущество и распорядиться им по собственному усмотрению. Учреждение не вправе распоряжаться закрепленным за ним имуществом без письменного разрешения собственника.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долгам учреждения несет собственник. Доходы, полученные от предпринимательской деятельности, и приобретенное за счет этих доходов имущество поступают в самостоятельное распоряжение учреждения.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Члены некоммерческого партнерства вправе получить часть его имущества или стоимость этого имущества в пределах стоимости имущества, переданного членами партнерства в его собственность, за исключением членских взносов при выходе или исключении из партнерства получать в порядке, предусмотренном учредительными документами, если иное не установлено федеральным законом или учредительными документами некоммерческого партнерства.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Члены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Доходы, полученные от предпринимательской деятельности, распределяются между членами кооператива.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Члены ассоциации (союза) несут субсидиарную ответственность по обязательствам этой ассоциации в размере и в порядке, предусмотренном ее учредительными документами. Вышедшие или исключенные из ассоциации члены несут субсидиарную ответственность по обязательствам ассоциации в течение двух лет с момента выхода.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8" w:name="_Toc15061636"/>
      <w:r w:rsidRPr="003319DE">
        <w:rPr>
          <w:rFonts w:ascii="Times New Roman" w:hAnsi="Times New Roman" w:cs="Times New Roman"/>
          <w:b/>
          <w:bCs/>
          <w:sz w:val="28"/>
          <w:szCs w:val="28"/>
        </w:rPr>
        <w:t>Прекращение деятельности некоммерческой организации</w:t>
      </w:r>
      <w:bookmarkEnd w:id="8"/>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Некоммерческая организация может быть реорганизована или ликвидирована в порядке, предусмотренном Гражданским кодексом РФ и другими федеральными законами.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Решение о преобразовании учреждения принимается его собственником.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Решение о преобразовании автономной некоммерческой организации принимается ее высшим органом управления в соответствии с Федеральным законом "О некоммерческих организациях" в порядке, предусмотренном уставом автономной некоммерческой организации.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Решение о реорганизации общественного объединения принимается съездом (конференцией) или общим собранием.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Решение о ликвидации фонда может принять только суд по заявлению заинтересованных лиц. Фонд может быть ликвидирован: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если имущества фонда недостаточно для осуществления его целей и вероятность получения необходимого имущества нереальна;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если цели фонда не могут быть достигнуты, а необходимые изменения целей фонда не могут быть произведены;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в случае уклонения фонда в его деятельности от целей, предусмотренных его уставом;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в других случаях, предусмотренных федеральным законом.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Некоммерческая организация, за исключением потребительского кооператива и фонда, не может быть признана банкротом и ликвидирована как несостоятельная (обанкротившаяся).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При ликвидации некоммерческой организации оставшееся после удовлетворения требований кредиторов имущество, как правило, направляется в соответствии с учредительными документами некоммерческой организации на цели, в интересах которых она была создана.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При ликвидации товарищества собственников жилья недвижимое и иное имущество, оставшееся после расчетов с бюджетом, банками и другими кредиторами, распределяется между членами в порядке, установленном уставом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Члены некоммерческого партнерства также вправе получать в случае ликвидации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партнерства в его собственность, если иное не установлено федеральным законом или учредительными документами партнерства.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Взыскание по претензиям кредиторов религиозных организаций не может быть обращено на движимое и недвижимое имущество богослужебного назначения.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РФ по предложениям религиозных организаций.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9" w:name="_Toc15061637"/>
      <w:r w:rsidRPr="003319DE">
        <w:rPr>
          <w:rFonts w:ascii="Times New Roman" w:hAnsi="Times New Roman" w:cs="Times New Roman"/>
          <w:b/>
          <w:bCs/>
          <w:sz w:val="28"/>
          <w:szCs w:val="28"/>
        </w:rPr>
        <w:t>Заключение</w:t>
      </w:r>
      <w:bookmarkEnd w:id="9"/>
      <w:r w:rsidRPr="003319DE">
        <w:rPr>
          <w:rFonts w:ascii="Times New Roman" w:hAnsi="Times New Roman" w:cs="Times New Roman"/>
          <w:b/>
          <w:bCs/>
          <w:sz w:val="28"/>
          <w:szCs w:val="28"/>
        </w:rPr>
        <w:t xml:space="preserve"> </w:t>
      </w:r>
    </w:p>
    <w:p w:rsidR="00DF616A"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 xml:space="preserve">В постсоветской России развитие некоммерческих организаций сначала несколько отставало от бурного роста коммерческих предприятий. Однако такие известные некоммерческие организации, как ММВБ и МЦФБ, возникли и развились очень быстро. После завершения создания в России системы товарных, а затем и фондовых бирж темп роста количества некоммерческих организаций в стране снизился. В последнее время количество некоммерческих организаций в России резко возросло, изменился и их качественный состав. Некоммерческие организации играют все более важную роль в формировании современного гражданского общества в России. Все более заметным становится также их вклад в решение общенациональных и региональных задач, связанных с развитием экономики и социальной защитой населения. Множество специальных нормативных актов, регулирующих деятельность отдельных видов некоммерческих организаций осталось за рамками этой работы. Принятие все новых законов о некоммерческих организациях свидетельствует о заинтересованности законодателя в увеличении роли Третьего сектора в гражданском обороте. </w:t>
      </w:r>
      <w:r>
        <w:rPr>
          <w:rFonts w:ascii="Times New Roman" w:hAnsi="Times New Roman" w:cs="Times New Roman"/>
        </w:rPr>
        <w:t xml:space="preserve"> </w:t>
      </w:r>
    </w:p>
    <w:p w:rsidR="00DF616A" w:rsidRPr="003319DE" w:rsidRDefault="00DF616A" w:rsidP="00DF616A">
      <w:pPr>
        <w:spacing w:before="120"/>
        <w:jc w:val="center"/>
        <w:rPr>
          <w:rFonts w:ascii="Times New Roman" w:hAnsi="Times New Roman" w:cs="Times New Roman"/>
          <w:b/>
          <w:bCs/>
          <w:sz w:val="28"/>
          <w:szCs w:val="28"/>
        </w:rPr>
      </w:pPr>
      <w:bookmarkStart w:id="10" w:name="_Toc15061638"/>
      <w:r w:rsidRPr="003319DE">
        <w:rPr>
          <w:rFonts w:ascii="Times New Roman" w:hAnsi="Times New Roman" w:cs="Times New Roman"/>
          <w:b/>
          <w:bCs/>
          <w:sz w:val="28"/>
          <w:szCs w:val="28"/>
        </w:rPr>
        <w:t>Список литературы</w:t>
      </w:r>
    </w:p>
    <w:bookmarkEnd w:id="10"/>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 xml:space="preserve">Постатейный комментарий к части первой Гражданского кодекса Российской Федерации / Гуев А.Н. – М.: ИНФРА.М, 2000.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 xml:space="preserve">Гражданское право. Том 1. Учебник. / Под ред. А.П. Сергеева, Ю.К. Толстого. – М.: "ПБОЮЛ Л.В. Рожников", 2001.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 xml:space="preserve">Правовой статус некоммерческих организаций в России. Практическое пособие. - М.: "АИА-Принт", 1996. </w:t>
      </w:r>
    </w:p>
    <w:p w:rsidR="00DF616A" w:rsidRPr="00875E0B" w:rsidRDefault="00DF616A" w:rsidP="00DF616A">
      <w:pPr>
        <w:spacing w:before="120"/>
        <w:ind w:firstLine="567"/>
        <w:jc w:val="both"/>
        <w:rPr>
          <w:rFonts w:ascii="Times New Roman" w:hAnsi="Times New Roman" w:cs="Times New Roman"/>
        </w:rPr>
      </w:pPr>
      <w:r w:rsidRPr="00875E0B">
        <w:rPr>
          <w:rFonts w:ascii="Times New Roman" w:hAnsi="Times New Roman" w:cs="Times New Roman"/>
        </w:rPr>
        <w:t>4.</w:t>
      </w:r>
      <w:r>
        <w:rPr>
          <w:rFonts w:ascii="Times New Roman" w:hAnsi="Times New Roman" w:cs="Times New Roman"/>
        </w:rPr>
        <w:t xml:space="preserve"> </w:t>
      </w:r>
      <w:r w:rsidRPr="00875E0B">
        <w:rPr>
          <w:rFonts w:ascii="Times New Roman" w:hAnsi="Times New Roman" w:cs="Times New Roman"/>
        </w:rPr>
        <w:t xml:space="preserve">Государство и негосударственные некоммерческие организации: формы поддержки и сотрудничества. - М.: "СИГНАЛЪ", 1997. </w:t>
      </w:r>
    </w:p>
    <w:p w:rsidR="00B42C45" w:rsidRDefault="00B42C45">
      <w:bookmarkStart w:id="11" w:name="_GoBack"/>
      <w:bookmarkEnd w:id="1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6A"/>
    <w:rsid w:val="00002B5A"/>
    <w:rsid w:val="0010437E"/>
    <w:rsid w:val="003319DE"/>
    <w:rsid w:val="004B0758"/>
    <w:rsid w:val="005D5B1B"/>
    <w:rsid w:val="00616072"/>
    <w:rsid w:val="006A5004"/>
    <w:rsid w:val="00710178"/>
    <w:rsid w:val="00875E0B"/>
    <w:rsid w:val="008B35EE"/>
    <w:rsid w:val="00905CC1"/>
    <w:rsid w:val="00963F7C"/>
    <w:rsid w:val="00B42C45"/>
    <w:rsid w:val="00B47B6A"/>
    <w:rsid w:val="00DF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C031EA-BF01-4DCC-8D54-D7FD19DD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16A"/>
    <w:pPr>
      <w:autoSpaceDE w:val="0"/>
      <w:autoSpaceDN w:val="0"/>
      <w:spacing w:after="0" w:line="240" w:lineRule="auto"/>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F6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4428</Words>
  <Characters>25246</Characters>
  <Application>Microsoft Office Word</Application>
  <DocSecurity>0</DocSecurity>
  <Lines>210</Lines>
  <Paragraphs>59</Paragraphs>
  <ScaleCrop>false</ScaleCrop>
  <Company>Home</Company>
  <LinksUpToDate>false</LinksUpToDate>
  <CharactersWithSpaces>29615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Некоммерческие организации как субъект гражданского права</dc:title>
  <dc:subject/>
  <dc:creator>User</dc:creator>
  <cp:keywords/>
  <dc:description/>
  <cp:lastModifiedBy>admin</cp:lastModifiedBy>
  <cp:revision>2</cp:revision>
  <dcterms:created xsi:type="dcterms:W3CDTF">2014-02-18T02:10:00Z</dcterms:created>
  <dcterms:modified xsi:type="dcterms:W3CDTF">2014-02-18T02:10:00Z</dcterms:modified>
</cp:coreProperties>
</file>