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</w:p>
    <w:p w:rsidR="0035719D" w:rsidRPr="00037B8E" w:rsidRDefault="0035719D" w:rsidP="00037B8E">
      <w:pPr>
        <w:ind w:left="0" w:firstLine="709"/>
        <w:jc w:val="center"/>
        <w:rPr>
          <w:rFonts w:ascii="Times New Roman" w:hAnsi="Times New Roman"/>
          <w:sz w:val="28"/>
          <w:szCs w:val="72"/>
          <w:lang w:eastAsia="ru-RU"/>
        </w:rPr>
      </w:pPr>
      <w:r w:rsidRPr="00037B8E">
        <w:rPr>
          <w:rFonts w:ascii="Times New Roman" w:hAnsi="Times New Roman"/>
          <w:sz w:val="28"/>
          <w:szCs w:val="72"/>
          <w:lang w:eastAsia="ru-RU"/>
        </w:rPr>
        <w:t>РЕФЕРАТ</w:t>
      </w:r>
    </w:p>
    <w:p w:rsidR="0035719D" w:rsidRPr="00037B8E" w:rsidRDefault="0035719D" w:rsidP="00037B8E">
      <w:pPr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7B8E">
        <w:rPr>
          <w:rFonts w:ascii="Times New Roman" w:hAnsi="Times New Roman"/>
          <w:sz w:val="28"/>
          <w:szCs w:val="30"/>
          <w:lang w:eastAsia="ru-RU"/>
        </w:rPr>
        <w:t xml:space="preserve">по </w:t>
      </w:r>
      <w:r w:rsidRPr="00037B8E">
        <w:rPr>
          <w:rFonts w:ascii="Times New Roman" w:hAnsi="Times New Roman"/>
          <w:sz w:val="28"/>
          <w:szCs w:val="28"/>
          <w:lang w:eastAsia="ru-RU"/>
        </w:rPr>
        <w:t>курсу «Уголовно-процессуальное право»</w:t>
      </w:r>
    </w:p>
    <w:p w:rsidR="000D204A" w:rsidRDefault="000D204A" w:rsidP="00037B8E">
      <w:pPr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теме</w:t>
      </w:r>
    </w:p>
    <w:p w:rsidR="00071DA7" w:rsidRDefault="00071DA7" w:rsidP="00071DA7">
      <w:pPr>
        <w:pStyle w:val="Con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1DA7">
        <w:rPr>
          <w:rFonts w:ascii="Times New Roman" w:hAnsi="Times New Roman" w:cs="Times New Roman"/>
          <w:sz w:val="28"/>
          <w:szCs w:val="28"/>
        </w:rPr>
        <w:t>Некоторые вопросы уголовного процесса</w:t>
      </w:r>
    </w:p>
    <w:p w:rsidR="005A1532" w:rsidRPr="000D204A" w:rsidRDefault="000D204A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70B3C" w:rsidRPr="000D204A">
        <w:rPr>
          <w:rFonts w:ascii="Times New Roman" w:hAnsi="Times New Roman" w:cs="Times New Roman"/>
          <w:b/>
          <w:sz w:val="28"/>
          <w:szCs w:val="28"/>
        </w:rPr>
        <w:t>1</w:t>
      </w:r>
      <w:r w:rsidR="005A1532" w:rsidRPr="000D204A">
        <w:rPr>
          <w:rFonts w:ascii="Times New Roman" w:hAnsi="Times New Roman" w:cs="Times New Roman"/>
          <w:b/>
          <w:sz w:val="28"/>
          <w:szCs w:val="28"/>
        </w:rPr>
        <w:t>. Концептуальные идеи развития уголовного процесса в современной России</w:t>
      </w:r>
    </w:p>
    <w:p w:rsidR="005A1532" w:rsidRPr="00037B8E" w:rsidRDefault="005A1532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Идеи радикальных изменений уголовного процесса, его принципов, форм в сторону демократизации и гуманизации были выражены в концепции судебной реформы в Российской Федерации, разработанной группой экспертов и одобренной Верховным Советом РСФСР. Предложения по судебной реформе были обсуждены и на Съезде судей Российской Федерации.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В Постановлении Верховного Совета РСФСР от 24 октября 1991 г. «О концепции судебной реформы в РСФСР» сказано: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1. Считать проведение судебной реформы необходимым условием функционирования РСФСР как демократического правового государства и одним из приоритетных направлений законодательной деятельности.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2. Признать главными задачами судебной реформы в Российской Федерации: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утверждение судебной власти в государственном механизме как самостоятельной влиятельной силы, не зависимой в своей деятельности от властей законодательной и исполнительной;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защиту и неуклонное соблюдение основных прав и свобод человека, конституционных прав граждан в судопроизводстве;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закрепление в нормах уголовного процесса, в соответствующих законодательных актах демократических принципов организации и деятельности правоохранительных органов, положений, отвечающих рекомендациям юридической науки;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достижение уровня материально-технического обеспечения судов, органов юстиции, прокуратуры, внутренних дел, следственных подразделений, а также материального, бытового и социального обеспечения работников правоохранительных органов;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обеспечение достоверности и повышение доступности информации о деятельности правоохранительных органов, судебно-правовой статистики.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3. Рассматривать в качестве важнейших направлений судебной реформы: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создание федеральной судебной системы;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признание права каждого лица на разбирательство его дела судом присяжных в случаях, установленных законом;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расширение возможностей обжалования в суде неправомерных действий должностных лиц, установление судебного контроля за законностью применения мер пресечения и других мер процессуального принуждения;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организацию судопроизводства на принципах состязательности, равноправия сторон, презумпции невиновности подсудимого;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дифференциацию форм судопроизводства;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совершенствование системы гарантий независимости судей и подчинения их только закону, закрепление принципа их несменяемости.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4. В новом законодательстве должны быть исключены все рудименты обвинительной роли суда, имевшиеся в УПК РСФСР, а именно: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право суда (судьи) возбуждать уголовные дела;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обязанность суда, а не прокурора-обвинителя, направлять подсудимому копию обвинительного заключения;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обязанность суда восполнять пробелы предварительного расследования за счет самостоятельного поиска доказательств;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оглашение судом обвинительного заключения;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право суда вести первым допрос подсудимого и других участников судебного разбирательства;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обязанность продолжать процесс при отказе прокурора и потерпевших от обвинения;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обязанность направлять уголовные дела на доследование при неполноте расследования;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право председателей вышестоящих судов приносить протесты против интересов осужденного по мотивам необоснованного оправдания, применения закона о менее тяжком преступлении, излишней мягкости наказания.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5. Уголовный процесс должен быть построен на началах состязательности. Это означает разделение и персонификацию функций обвинения, защиты и разрешения дела, равноправие сторон обвинения и защиты в состязательном судебном разбирательстве.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В числе ключевых положений судебной реформы предлагалось: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введение суда присяжных;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дифференциация форм уголовного судопроизводства;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судебный контроль за законностью и обоснованностью производства на ранних стадиях процесса;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развитие принципа состязательности на досудебных стадиях процесса и в судебном разбирательстве;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лишение правосудия обвинительных черт;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определение жестких критериев допустимости доказательств и введение практики правил своевременного исключения недопустимых доказательств;</w:t>
      </w:r>
    </w:p>
    <w:p w:rsidR="00293C10" w:rsidRPr="00037B8E" w:rsidRDefault="00293C10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расширение прав сторон по собиранию и приобщению доказательств.</w:t>
      </w:r>
    </w:p>
    <w:p w:rsidR="00293C10" w:rsidRPr="00037B8E" w:rsidRDefault="00293C10" w:rsidP="00037B8E">
      <w:p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B8E">
        <w:rPr>
          <w:rFonts w:ascii="Times New Roman" w:hAnsi="Times New Roman"/>
          <w:sz w:val="28"/>
          <w:szCs w:val="28"/>
        </w:rPr>
        <w:t>Концепция судебной реформы была положена в основу разработки УПК, принятого Государственной Думой 22 ноября 2001 г.</w:t>
      </w:r>
    </w:p>
    <w:p w:rsidR="00293C10" w:rsidRPr="00037B8E" w:rsidRDefault="00293C10" w:rsidP="00037B8E">
      <w:p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B8E">
        <w:rPr>
          <w:rFonts w:ascii="Times New Roman" w:hAnsi="Times New Roman"/>
          <w:sz w:val="28"/>
          <w:szCs w:val="28"/>
        </w:rPr>
        <w:t>В Уголовно-процессуальном кодексе 2001 г. получили дальнейшее развитие заложенные Конституцией РФ демократические основы правосудия и выдвинутые в ходе судебной реформы концептуальные положения. В новом кодексе иначе, чем ранее строится система принципов уголовно-процессуального права. При этом превалирует реализация принципа состязательности в регулировании процедур досудебного производства; взаимосвязи процессуальных функций получают новое освещение; значительно повышается роль судебного контроля за решениями и действиями органов уголовного преследования; углубляется дифференциация форм судопроизводства; усиливаются гарантии обеспечения прав и интересов подозреваемых (обвиняемых), а также иных участников уголовного судопроизводства.</w:t>
      </w:r>
      <w:r w:rsidR="000D204A">
        <w:rPr>
          <w:rFonts w:ascii="Times New Roman" w:hAnsi="Times New Roman"/>
          <w:sz w:val="28"/>
          <w:szCs w:val="28"/>
        </w:rPr>
        <w:t xml:space="preserve"> </w:t>
      </w:r>
      <w:r w:rsidRPr="00037B8E">
        <w:rPr>
          <w:rFonts w:ascii="Times New Roman" w:hAnsi="Times New Roman"/>
          <w:sz w:val="28"/>
          <w:szCs w:val="28"/>
        </w:rPr>
        <w:t>Вместе с тем неоднозначно оцениваются процессуалистами и практикой правоприменения такие нововведения как ослабление коллегиального начала в результате упразднения института народных заседателей и представителей общественности; введение производства, допускающего осуждение за совершение преступлений средней тяжести без судебного разбирательства; исключение ревизионного начала при рассмотрении дела в вышестоящих судах по жалобам и представлениям участников уголовного процесса; снижение роли суда в судебном разбирательстве, ограничение его самостоятельности в решении ряда процессуальных вопросов; усложнение ряда процедур досудебного производства и одновременно упрощение некоторых судебных действий, судебного производства по ряду категорий дел (введение соглашений о признании вины); тенденцию расширения пределов судебного иммунитета в противовес исключенному из УПК РФ принципу равенства граждан перед судом и законом. Высказываются мнения о спорности преувеличения роли принципа состязательности (утверждение почти полной пассивности суда и активности сторон), упразднение понятий «истины» и принципа «объективного, полного и всестороннего расследования преступлений и судебного их рассмотрения», возможности единоличного назначения судьей районного суда наказаний за совершения тяжких преступлений (до 10 лет лишения в свободы) и др.</w:t>
      </w:r>
    </w:p>
    <w:p w:rsidR="00293C10" w:rsidRPr="00037B8E" w:rsidRDefault="00293C10" w:rsidP="00037B8E">
      <w:p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B8E">
        <w:rPr>
          <w:rFonts w:ascii="Times New Roman" w:hAnsi="Times New Roman"/>
          <w:sz w:val="28"/>
          <w:szCs w:val="28"/>
        </w:rPr>
        <w:t>В истекшие после принятия УПК РФ годы под воздействием научной критики, учета законодателем потребностей правоприменения и правовых позиций Конституционного Суда РФ при разрешении вопросов конституционности многих норм нового уголовно-процессуального закона удалось устранить ряд выявленных в правоприменении пробелов и недочетов УПК РФ, усилить гарантии защиты прав и свобод личности, законных интересов участников уголовного судопроизводства.</w:t>
      </w:r>
      <w:r w:rsidR="000D204A">
        <w:rPr>
          <w:rFonts w:ascii="Times New Roman" w:hAnsi="Times New Roman"/>
          <w:sz w:val="28"/>
          <w:szCs w:val="28"/>
        </w:rPr>
        <w:t xml:space="preserve"> </w:t>
      </w:r>
      <w:r w:rsidRPr="00037B8E">
        <w:rPr>
          <w:rFonts w:ascii="Times New Roman" w:hAnsi="Times New Roman"/>
          <w:sz w:val="28"/>
          <w:szCs w:val="28"/>
        </w:rPr>
        <w:t>Таким образом, принятие нового уголовно-процессуального кодекса не исключает задач науки уголовного процесса по дальнейшему научному изучению проблем эффективности применения его норм, возможной коррекции его институтов, обобщения практики применения процессуальных норм в условиях современной реальности противодействия преступности, действенности использования научно-технических средств в доказывании и обеспечении гарантий безопасности участников процесса, прогнозирования направлений возможного дальнейшего развития уголовно-процессуального законодательства и форм уголовного судопроизводства.</w:t>
      </w:r>
    </w:p>
    <w:p w:rsidR="00470B3C" w:rsidRPr="00037B8E" w:rsidRDefault="00470B3C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32" w:rsidRPr="000D204A" w:rsidRDefault="00470B3C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4A">
        <w:rPr>
          <w:rFonts w:ascii="Times New Roman" w:hAnsi="Times New Roman" w:cs="Times New Roman"/>
          <w:b/>
          <w:sz w:val="28"/>
          <w:szCs w:val="28"/>
        </w:rPr>
        <w:t>2</w:t>
      </w:r>
      <w:r w:rsidR="00AC1AEF" w:rsidRPr="000D204A">
        <w:rPr>
          <w:rFonts w:ascii="Times New Roman" w:hAnsi="Times New Roman" w:cs="Times New Roman"/>
          <w:b/>
          <w:sz w:val="28"/>
          <w:szCs w:val="28"/>
        </w:rPr>
        <w:t>. Стадии уголовного процесса и их детализация</w:t>
      </w: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 xml:space="preserve">Производство по делу, его </w:t>
      </w:r>
      <w:r w:rsidR="00670C75" w:rsidRPr="00037B8E">
        <w:rPr>
          <w:rFonts w:ascii="Times New Roman" w:hAnsi="Times New Roman" w:cs="Times New Roman"/>
          <w:sz w:val="28"/>
          <w:szCs w:val="28"/>
        </w:rPr>
        <w:t>«</w:t>
      </w:r>
      <w:r w:rsidRPr="00037B8E">
        <w:rPr>
          <w:rFonts w:ascii="Times New Roman" w:hAnsi="Times New Roman" w:cs="Times New Roman"/>
          <w:sz w:val="28"/>
          <w:szCs w:val="28"/>
        </w:rPr>
        <w:t>движение</w:t>
      </w:r>
      <w:r w:rsidR="00670C75" w:rsidRPr="00037B8E">
        <w:rPr>
          <w:rFonts w:ascii="Times New Roman" w:hAnsi="Times New Roman" w:cs="Times New Roman"/>
          <w:sz w:val="28"/>
          <w:szCs w:val="28"/>
        </w:rPr>
        <w:t>»</w:t>
      </w:r>
      <w:r w:rsidRPr="00037B8E">
        <w:rPr>
          <w:rFonts w:ascii="Times New Roman" w:hAnsi="Times New Roman" w:cs="Times New Roman"/>
          <w:sz w:val="28"/>
          <w:szCs w:val="28"/>
        </w:rPr>
        <w:t xml:space="preserve"> проходит определенные этапы (части), именуемые стадиями уголовного процесса. Закон устанавливает такой порядок прохождения (движения) производства по уголовному делу до суда и в судебных стадиях, который должен содержать оптимальные условия для реализации задач этой деятельности.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 xml:space="preserve">Стадии </w:t>
      </w:r>
      <w:r w:rsidR="00670C75" w:rsidRPr="00037B8E">
        <w:rPr>
          <w:rFonts w:ascii="Times New Roman" w:hAnsi="Times New Roman" w:cs="Times New Roman"/>
          <w:sz w:val="28"/>
          <w:szCs w:val="28"/>
        </w:rPr>
        <w:t>−</w:t>
      </w:r>
      <w:r w:rsidRPr="00037B8E">
        <w:rPr>
          <w:rFonts w:ascii="Times New Roman" w:hAnsi="Times New Roman" w:cs="Times New Roman"/>
          <w:sz w:val="28"/>
          <w:szCs w:val="28"/>
        </w:rPr>
        <w:t xml:space="preserve"> это взаимосвязанные, но относительно самостоятельные части процесса, отделенные друг от друга итоговым процессуальным решением и характеризующиеся непосредственными задачами (вытекающими из назначения уголовного судопроизводства), органами и лицами, участвующими в производстве по делу, порядком (формой) процессуальной деятельности (процессуальной процедурой) и характером уголовно-процессуальных отношений.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Каждой стадии процесса свойственны: 1) непосредственные задачи, вытекающие из назначения судопроизводства; 2) определенный круг участвующих в ней органов и лиц; 3) порядок (процессуальная форма) деятельности; 4) специфический характер уголовно-процессуальных отношений, возникающих между субъектами в процессе производства по делу; 5) итоговый процессуальный акт (решение), завершающий цикл процессуальных действий и отношений и влекущий переход дела на следующую ступень (если не прекращается уголовное дело или уголовное преследование).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Совокупность стадий, связанных между собой общим назначением и принципами судопроизводства, образует систему уголовного процесса.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Стадии уголовного процесса чередуются, сменяют одна другую в строгой последовательности, при которой в каждой последующей стадии проверяются результаты предыдущей или решаются присущие только этой стадии вопросы (например, стадия исполнения приговора).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 xml:space="preserve">В структуре УПК выделены </w:t>
      </w:r>
      <w:r w:rsidR="00670C75" w:rsidRPr="00037B8E">
        <w:rPr>
          <w:rFonts w:ascii="Times New Roman" w:hAnsi="Times New Roman" w:cs="Times New Roman"/>
          <w:sz w:val="28"/>
          <w:szCs w:val="28"/>
        </w:rPr>
        <w:t>«</w:t>
      </w:r>
      <w:r w:rsidRPr="00037B8E">
        <w:rPr>
          <w:rFonts w:ascii="Times New Roman" w:hAnsi="Times New Roman" w:cs="Times New Roman"/>
          <w:sz w:val="28"/>
          <w:szCs w:val="28"/>
        </w:rPr>
        <w:t>Досудебное производство</w:t>
      </w:r>
      <w:r w:rsidR="00670C75" w:rsidRPr="00037B8E">
        <w:rPr>
          <w:rFonts w:ascii="Times New Roman" w:hAnsi="Times New Roman" w:cs="Times New Roman"/>
          <w:sz w:val="28"/>
          <w:szCs w:val="28"/>
        </w:rPr>
        <w:t>»</w:t>
      </w:r>
      <w:r w:rsidRPr="00037B8E">
        <w:rPr>
          <w:rFonts w:ascii="Times New Roman" w:hAnsi="Times New Roman" w:cs="Times New Roman"/>
          <w:sz w:val="28"/>
          <w:szCs w:val="28"/>
        </w:rPr>
        <w:t xml:space="preserve"> (часть вторая) и </w:t>
      </w:r>
      <w:r w:rsidR="00670C75" w:rsidRPr="00037B8E">
        <w:rPr>
          <w:rFonts w:ascii="Times New Roman" w:hAnsi="Times New Roman" w:cs="Times New Roman"/>
          <w:sz w:val="28"/>
          <w:szCs w:val="28"/>
        </w:rPr>
        <w:t>«</w:t>
      </w:r>
      <w:r w:rsidRPr="00037B8E">
        <w:rPr>
          <w:rFonts w:ascii="Times New Roman" w:hAnsi="Times New Roman" w:cs="Times New Roman"/>
          <w:sz w:val="28"/>
          <w:szCs w:val="28"/>
        </w:rPr>
        <w:t>Судебное производство</w:t>
      </w:r>
      <w:r w:rsidR="00670C75" w:rsidRPr="00037B8E">
        <w:rPr>
          <w:rFonts w:ascii="Times New Roman" w:hAnsi="Times New Roman" w:cs="Times New Roman"/>
          <w:sz w:val="28"/>
          <w:szCs w:val="28"/>
        </w:rPr>
        <w:t>»</w:t>
      </w:r>
      <w:r w:rsidRPr="00037B8E">
        <w:rPr>
          <w:rFonts w:ascii="Times New Roman" w:hAnsi="Times New Roman" w:cs="Times New Roman"/>
          <w:sz w:val="28"/>
          <w:szCs w:val="28"/>
        </w:rPr>
        <w:t xml:space="preserve"> (часть третья).</w:t>
      </w: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 xml:space="preserve">Досудебное производство включает стадии </w:t>
      </w:r>
      <w:r w:rsidR="00670C75" w:rsidRPr="00037B8E">
        <w:rPr>
          <w:rFonts w:ascii="Times New Roman" w:hAnsi="Times New Roman" w:cs="Times New Roman"/>
          <w:sz w:val="28"/>
          <w:szCs w:val="28"/>
        </w:rPr>
        <w:t>«</w:t>
      </w:r>
      <w:r w:rsidRPr="00037B8E">
        <w:rPr>
          <w:rFonts w:ascii="Times New Roman" w:hAnsi="Times New Roman" w:cs="Times New Roman"/>
          <w:sz w:val="28"/>
          <w:szCs w:val="28"/>
        </w:rPr>
        <w:t>возбуждение уголовного дела</w:t>
      </w:r>
      <w:r w:rsidR="00670C75" w:rsidRPr="00037B8E">
        <w:rPr>
          <w:rFonts w:ascii="Times New Roman" w:hAnsi="Times New Roman" w:cs="Times New Roman"/>
          <w:sz w:val="28"/>
          <w:szCs w:val="28"/>
        </w:rPr>
        <w:t>»</w:t>
      </w:r>
      <w:r w:rsidRPr="00037B8E">
        <w:rPr>
          <w:rFonts w:ascii="Times New Roman" w:hAnsi="Times New Roman" w:cs="Times New Roman"/>
          <w:sz w:val="28"/>
          <w:szCs w:val="28"/>
        </w:rPr>
        <w:t xml:space="preserve"> и </w:t>
      </w:r>
      <w:r w:rsidR="00670C75" w:rsidRPr="00037B8E">
        <w:rPr>
          <w:rFonts w:ascii="Times New Roman" w:hAnsi="Times New Roman" w:cs="Times New Roman"/>
          <w:sz w:val="28"/>
          <w:szCs w:val="28"/>
        </w:rPr>
        <w:t>«</w:t>
      </w:r>
      <w:r w:rsidRPr="00037B8E">
        <w:rPr>
          <w:rFonts w:ascii="Times New Roman" w:hAnsi="Times New Roman" w:cs="Times New Roman"/>
          <w:sz w:val="28"/>
          <w:szCs w:val="28"/>
        </w:rPr>
        <w:t>предварительное расследование</w:t>
      </w:r>
      <w:r w:rsidR="00670C75" w:rsidRPr="00037B8E">
        <w:rPr>
          <w:rFonts w:ascii="Times New Roman" w:hAnsi="Times New Roman" w:cs="Times New Roman"/>
          <w:sz w:val="28"/>
          <w:szCs w:val="28"/>
        </w:rPr>
        <w:t>»</w:t>
      </w:r>
      <w:r w:rsidRPr="00037B8E">
        <w:rPr>
          <w:rFonts w:ascii="Times New Roman" w:hAnsi="Times New Roman" w:cs="Times New Roman"/>
          <w:sz w:val="28"/>
          <w:szCs w:val="28"/>
        </w:rPr>
        <w:t>.</w:t>
      </w: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 xml:space="preserve">Возбуждение уголовного дела </w:t>
      </w:r>
      <w:r w:rsidR="00670C75" w:rsidRPr="00037B8E">
        <w:rPr>
          <w:rFonts w:ascii="Times New Roman" w:hAnsi="Times New Roman" w:cs="Times New Roman"/>
          <w:sz w:val="28"/>
          <w:szCs w:val="28"/>
        </w:rPr>
        <w:t>−</w:t>
      </w:r>
      <w:r w:rsidRPr="00037B8E">
        <w:rPr>
          <w:rFonts w:ascii="Times New Roman" w:hAnsi="Times New Roman" w:cs="Times New Roman"/>
          <w:sz w:val="28"/>
          <w:szCs w:val="28"/>
        </w:rPr>
        <w:t xml:space="preserve"> первоначальная стадия процесса, в которой полномочные органы государства и должностные лица при наличии к тому повода (заявление, явка с повинной) устанавливают наличие или отсутствие оснований для начала производства по делу. Решение о возбуждении уголовного дела приводит процедуру уголовного процесса в движение, образует правовую основу для выполнения процессуальных действий в последующих стадиях и служит точкой отсчета сроков предварительного расследования. Возбуждение уголовного дела </w:t>
      </w:r>
      <w:r w:rsidR="00670C75" w:rsidRPr="00037B8E">
        <w:rPr>
          <w:rFonts w:ascii="Times New Roman" w:hAnsi="Times New Roman" w:cs="Times New Roman"/>
          <w:sz w:val="28"/>
          <w:szCs w:val="28"/>
        </w:rPr>
        <w:t>−</w:t>
      </w:r>
      <w:r w:rsidRPr="00037B8E">
        <w:rPr>
          <w:rFonts w:ascii="Times New Roman" w:hAnsi="Times New Roman" w:cs="Times New Roman"/>
          <w:sz w:val="28"/>
          <w:szCs w:val="28"/>
        </w:rPr>
        <w:t xml:space="preserve"> стадия обязательная для дел публичного, частно-публичного и частного обвинения, но для каждого из видов обвинения она имеет свои особенности.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 xml:space="preserve">Предварительное расследование производится по возбужденному делу и проходит в форме следствия или дознания, где собираются, закрепляются, проверяются и оцениваются доказательства, чтобы установить наличие или отсутствие события преступления, лиц, виновных в его совершении, характер и размер ущерба, причиненного преступлением, и иные обстоятельства, имеющие значение для дела. Предварительное расследование </w:t>
      </w:r>
      <w:r w:rsidR="00670C75" w:rsidRPr="00037B8E">
        <w:rPr>
          <w:rFonts w:ascii="Times New Roman" w:hAnsi="Times New Roman" w:cs="Times New Roman"/>
          <w:sz w:val="28"/>
          <w:szCs w:val="28"/>
        </w:rPr>
        <w:t>−</w:t>
      </w:r>
      <w:r w:rsidRPr="00037B8E">
        <w:rPr>
          <w:rFonts w:ascii="Times New Roman" w:hAnsi="Times New Roman" w:cs="Times New Roman"/>
          <w:sz w:val="28"/>
          <w:szCs w:val="28"/>
        </w:rPr>
        <w:t xml:space="preserve"> часть досудебного производства, и его выводы по всем обстоятельствам дела носят для суда предварительный характер. Они являются версией обвинения, выраженной в обвинительном заключении, которую суд должен проверить в условиях непосредственного исследования доказательств, на основе равноправия сторон и состязательности.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Предварительное расследование производится по подавляющему большинству уголовных дел. Лишь в случаях, точно указанных в законе, не требуется производства предварительного расследования (например, по делам частного обвинения).</w:t>
      </w: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Стадия предварительного расследования может заканчиваться прекращением уголовного дела и (или) уголовного преследования, направлением уголовного дела в суд с обвинительным заключением или обвинительным актом, направлением дела в суд для производства о применении принудительных мер медицинского характера.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Судебное производство. Судебные стадии включают производство в суде первой инстанции и в вышестоящем суде, где проверяются законность и обоснованность вынесенного в суде первой инстанции решения.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Первая стадия производства в суде первой инстанции начинается с общего порядка подготовки к судебному заседанию (гл. 33 УПК) или предварительного слушания (гл. 34 УПК). На этой стадии судья может принять одно из следующих решений:</w:t>
      </w: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1) о назначении судебного заседания;</w:t>
      </w: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2) о возвращении дела прокурору;</w:t>
      </w: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3) о приостановлении производства;</w:t>
      </w: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4) о направлении дела по подсудности;</w:t>
      </w: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5) о прекращении уголовного дела или уголовного преследования (ст. 236 УПК).</w:t>
      </w: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Принимая решение о назначении судебного заседания, судья решает вопросы, связанные с подготовкой к рассмотрению дела в судебном заседании (ст. 231 УПК).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На этой стадии процесса судья единолично, знакомясь с делом, выясняет: имеются ли в деле фактические и юридические основания для рассмотрения его в судебном заседании, и в случае наличия таких оснований производит необходимые подготовительные действия к судебному заседанию или назначает предварительное слушание.</w:t>
      </w:r>
    </w:p>
    <w:p w:rsidR="00AC1AEF" w:rsidRPr="00037B8E" w:rsidRDefault="00AC1AEF" w:rsidP="00037B8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8E">
        <w:rPr>
          <w:rFonts w:ascii="Times New Roman" w:hAnsi="Times New Roman" w:cs="Times New Roman"/>
          <w:sz w:val="28"/>
          <w:szCs w:val="28"/>
        </w:rPr>
        <w:t>При наличии ходатайств сторон или по собственной инициативе судья назначает предварительное слушание, где с участием сторон решает ряд вопросов, обеспечивающих законность судебного разбирательства. По итогам предварительного слушания судья принимает одно из решений, предусмотренных ст. 236 УПК.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Второй, важнейшей судебной стадией является в суде первой инстанции рассмотрение и разрешение дела по существу (гл. гл. 35 - 39 УПК). Судебное разбирательство завершается постановлением оправдательного или обвинительного приговора, но в нем могут быть приняты и другие важные решения (о прекращении уголовного дела). В судебном заседании рассматривается и решается вопрос о применении принудительных мер медицинского характера.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В УПК РФ впервые предусмотрен особый порядок судебного разбирательства и принятия судебного решения при согласии обвиняемого с предъявленным ему обвинением (гл. 40 УПК).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Производство в суде второй инстанции происходит в порядке апелляционного и кассационного обжалования судебных решений, не вступивших в законную силу (гл. 43 УПК).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Стадия исполнения приговора, определения и постановления суда, вступивших в законную силу, включает в себя обращение к исполнению вступивших в законную силу приговора, определения, постановления суда и производство по рассмотрению и разрешению судом вопросов, связанных с исполнением приговора (гл. 46 УПК РФ).</w:t>
      </w:r>
      <w:r w:rsidR="000D204A">
        <w:rPr>
          <w:rFonts w:ascii="Times New Roman" w:hAnsi="Times New Roman" w:cs="Times New Roman"/>
          <w:sz w:val="28"/>
          <w:szCs w:val="28"/>
        </w:rPr>
        <w:t xml:space="preserve"> </w:t>
      </w:r>
      <w:r w:rsidRPr="00037B8E">
        <w:rPr>
          <w:rFonts w:ascii="Times New Roman" w:hAnsi="Times New Roman" w:cs="Times New Roman"/>
          <w:sz w:val="28"/>
          <w:szCs w:val="28"/>
        </w:rPr>
        <w:t>Пересмотр вступивших в законную силу приговоров, определений и постановлений суда возможен при производстве в надзорной инстанции и при возобновлении производства по уголовному делу ввиду новых или вновь открывшихся обстоятельств (гл. гл. 48, 49 УПК).</w:t>
      </w:r>
    </w:p>
    <w:p w:rsidR="0035719D" w:rsidRPr="000D204A" w:rsidRDefault="000D204A" w:rsidP="00037B8E">
      <w:pPr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35719D" w:rsidRPr="000D204A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0D204A">
        <w:rPr>
          <w:rFonts w:ascii="Times New Roman" w:hAnsi="Times New Roman"/>
          <w:b/>
          <w:sz w:val="28"/>
          <w:szCs w:val="28"/>
          <w:lang w:eastAsia="ru-RU"/>
        </w:rPr>
        <w:t>писок использованных источников</w:t>
      </w:r>
    </w:p>
    <w:p w:rsidR="0035719D" w:rsidRPr="00037B8E" w:rsidRDefault="0035719D" w:rsidP="00037B8E">
      <w:p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19D" w:rsidRPr="00037B8E" w:rsidRDefault="0035719D" w:rsidP="000D204A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B8E">
        <w:rPr>
          <w:rFonts w:ascii="Times New Roman" w:hAnsi="Times New Roman"/>
          <w:sz w:val="28"/>
          <w:szCs w:val="28"/>
          <w:lang w:eastAsia="ru-RU"/>
        </w:rPr>
        <w:t>Конституция РФ.</w:t>
      </w:r>
    </w:p>
    <w:p w:rsidR="0035719D" w:rsidRPr="00037B8E" w:rsidRDefault="0035719D" w:rsidP="000D204A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B8E">
        <w:rPr>
          <w:rFonts w:ascii="Times New Roman" w:hAnsi="Times New Roman"/>
          <w:sz w:val="28"/>
          <w:szCs w:val="28"/>
          <w:lang w:eastAsia="ru-RU"/>
        </w:rPr>
        <w:t>Уголовно-процессуальный Кодекс РФ.</w:t>
      </w:r>
    </w:p>
    <w:p w:rsidR="0035719D" w:rsidRPr="00037B8E" w:rsidRDefault="0035719D" w:rsidP="000D204A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B8E">
        <w:rPr>
          <w:rFonts w:ascii="Times New Roman" w:hAnsi="Times New Roman"/>
          <w:sz w:val="28"/>
          <w:szCs w:val="28"/>
          <w:lang w:eastAsia="ru-RU"/>
        </w:rPr>
        <w:t>Комментарий к УПК РФ. Под ред. А.Я. Сухарева. – М. 2006.</w:t>
      </w:r>
    </w:p>
    <w:p w:rsidR="0035719D" w:rsidRPr="00037B8E" w:rsidRDefault="0035719D" w:rsidP="000D204A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B8E">
        <w:rPr>
          <w:rFonts w:ascii="Times New Roman" w:hAnsi="Times New Roman"/>
          <w:sz w:val="28"/>
          <w:szCs w:val="28"/>
          <w:lang w:eastAsia="ru-RU"/>
        </w:rPr>
        <w:t>Комментарий к УПК РФ. Под ред. Д.Н. Козака, Е.Б. Мизулиной. – М. 2002.</w:t>
      </w:r>
    </w:p>
    <w:p w:rsidR="0035719D" w:rsidRPr="00037B8E" w:rsidRDefault="0035719D" w:rsidP="000D204A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B8E">
        <w:rPr>
          <w:rFonts w:ascii="Times New Roman" w:hAnsi="Times New Roman"/>
          <w:sz w:val="28"/>
          <w:szCs w:val="28"/>
          <w:lang w:eastAsia="ru-RU"/>
        </w:rPr>
        <w:t>Комментарий к УПК РФ. Под. Ред. И.Л. Петрухина. – М.</w:t>
      </w:r>
      <w:r w:rsidR="000D20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B8E">
        <w:rPr>
          <w:rFonts w:ascii="Times New Roman" w:hAnsi="Times New Roman"/>
          <w:sz w:val="28"/>
          <w:szCs w:val="28"/>
          <w:lang w:eastAsia="ru-RU"/>
        </w:rPr>
        <w:t>2002.</w:t>
      </w:r>
    </w:p>
    <w:p w:rsidR="0035719D" w:rsidRPr="00037B8E" w:rsidRDefault="0035719D" w:rsidP="000D204A">
      <w:pPr>
        <w:numPr>
          <w:ilvl w:val="0"/>
          <w:numId w:val="12"/>
        </w:numPr>
        <w:tabs>
          <w:tab w:val="num" w:pos="360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B8E">
        <w:rPr>
          <w:rFonts w:ascii="Times New Roman" w:hAnsi="Times New Roman"/>
          <w:sz w:val="28"/>
          <w:szCs w:val="28"/>
          <w:lang w:eastAsia="ru-RU"/>
        </w:rPr>
        <w:t>Пикалов И.А. Равноправие сторон на досудебных стадиях уголовного процесса // Закон и право. 2007. № 6.</w:t>
      </w:r>
    </w:p>
    <w:p w:rsidR="000B09AB" w:rsidRPr="00037B8E" w:rsidRDefault="0035719D" w:rsidP="000D204A">
      <w:pPr>
        <w:numPr>
          <w:ilvl w:val="0"/>
          <w:numId w:val="12"/>
        </w:numPr>
        <w:shd w:val="clear" w:color="auto" w:fill="FFFFFF"/>
        <w:tabs>
          <w:tab w:val="num" w:pos="360"/>
          <w:tab w:val="left" w:pos="126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B8E">
        <w:rPr>
          <w:rFonts w:ascii="Times New Roman" w:hAnsi="Times New Roman"/>
          <w:sz w:val="28"/>
          <w:szCs w:val="28"/>
          <w:lang w:eastAsia="ru-RU"/>
        </w:rPr>
        <w:t>Уголовный процесс: Учебник для студентов вузов, обучающихся по специальности «Юриспруденция»/Под ред. В.П.</w:t>
      </w:r>
      <w:r w:rsidR="000D20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B8E">
        <w:rPr>
          <w:rFonts w:ascii="Times New Roman" w:hAnsi="Times New Roman"/>
          <w:sz w:val="28"/>
          <w:szCs w:val="28"/>
          <w:lang w:eastAsia="ru-RU"/>
        </w:rPr>
        <w:t xml:space="preserve">Божьева. </w:t>
      </w:r>
      <w:r w:rsidRPr="00037B8E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037B8E">
        <w:rPr>
          <w:rFonts w:ascii="Times New Roman" w:hAnsi="Times New Roman"/>
          <w:sz w:val="28"/>
          <w:szCs w:val="28"/>
          <w:lang w:eastAsia="ru-RU"/>
        </w:rPr>
        <w:t xml:space="preserve"> М.: Спарк, 2006. С.384.</w:t>
      </w:r>
      <w:bookmarkStart w:id="0" w:name="_GoBack"/>
      <w:bookmarkEnd w:id="0"/>
    </w:p>
    <w:sectPr w:rsidR="000B09AB" w:rsidRPr="00037B8E" w:rsidSect="00037B8E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484" w:rsidRDefault="00D31484" w:rsidP="00896B7B">
      <w:pPr>
        <w:spacing w:line="240" w:lineRule="auto"/>
      </w:pPr>
      <w:r>
        <w:separator/>
      </w:r>
    </w:p>
  </w:endnote>
  <w:endnote w:type="continuationSeparator" w:id="0">
    <w:p w:rsidR="00D31484" w:rsidRDefault="00D31484" w:rsidP="00896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484" w:rsidRDefault="00D31484" w:rsidP="00896B7B">
      <w:pPr>
        <w:spacing w:line="240" w:lineRule="auto"/>
      </w:pPr>
      <w:r>
        <w:separator/>
      </w:r>
    </w:p>
  </w:footnote>
  <w:footnote w:type="continuationSeparator" w:id="0">
    <w:p w:rsidR="00D31484" w:rsidRDefault="00D31484" w:rsidP="00896B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702E1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">
    <w:nsid w:val="313B651F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">
    <w:nsid w:val="4AC22827"/>
    <w:multiLevelType w:val="hybridMultilevel"/>
    <w:tmpl w:val="109EF4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B041A46"/>
    <w:multiLevelType w:val="hybridMultilevel"/>
    <w:tmpl w:val="DAAA4778"/>
    <w:lvl w:ilvl="0" w:tplc="42F2BFF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E740437"/>
    <w:multiLevelType w:val="hybridMultilevel"/>
    <w:tmpl w:val="D918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314F6"/>
    <w:multiLevelType w:val="hybridMultilevel"/>
    <w:tmpl w:val="BC7456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4AD3948"/>
    <w:multiLevelType w:val="singleLevel"/>
    <w:tmpl w:val="780CBF1C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7">
    <w:nsid w:val="5F5F7A0F"/>
    <w:multiLevelType w:val="hybridMultilevel"/>
    <w:tmpl w:val="1B085764"/>
    <w:lvl w:ilvl="0" w:tplc="1862D0F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2AA66E8"/>
    <w:multiLevelType w:val="singleLevel"/>
    <w:tmpl w:val="3AFA0162"/>
    <w:lvl w:ilvl="0">
      <w:start w:val="3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9">
    <w:nsid w:val="69AD61B3"/>
    <w:multiLevelType w:val="hybridMultilevel"/>
    <w:tmpl w:val="BCD6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50ED7"/>
    <w:multiLevelType w:val="hybridMultilevel"/>
    <w:tmpl w:val="43C4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264803"/>
    <w:multiLevelType w:val="hybridMultilevel"/>
    <w:tmpl w:val="9EB2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B7B"/>
    <w:rsid w:val="00002129"/>
    <w:rsid w:val="000147D6"/>
    <w:rsid w:val="00025D9E"/>
    <w:rsid w:val="00031F65"/>
    <w:rsid w:val="00037B8E"/>
    <w:rsid w:val="000473BA"/>
    <w:rsid w:val="000555E2"/>
    <w:rsid w:val="00071DA7"/>
    <w:rsid w:val="00071EE9"/>
    <w:rsid w:val="00081E8A"/>
    <w:rsid w:val="00085B6F"/>
    <w:rsid w:val="00087D42"/>
    <w:rsid w:val="0009142D"/>
    <w:rsid w:val="00092A8C"/>
    <w:rsid w:val="000A3BB0"/>
    <w:rsid w:val="000A5F28"/>
    <w:rsid w:val="000B09AB"/>
    <w:rsid w:val="000B3A70"/>
    <w:rsid w:val="000C5D24"/>
    <w:rsid w:val="000D204A"/>
    <w:rsid w:val="000D3DA1"/>
    <w:rsid w:val="000F2B3F"/>
    <w:rsid w:val="000F2E24"/>
    <w:rsid w:val="00106B9B"/>
    <w:rsid w:val="00110774"/>
    <w:rsid w:val="00115F26"/>
    <w:rsid w:val="00124251"/>
    <w:rsid w:val="00125B12"/>
    <w:rsid w:val="00127F5B"/>
    <w:rsid w:val="00137B1D"/>
    <w:rsid w:val="0014142E"/>
    <w:rsid w:val="001426C3"/>
    <w:rsid w:val="00151394"/>
    <w:rsid w:val="0015172B"/>
    <w:rsid w:val="0015382C"/>
    <w:rsid w:val="001556CD"/>
    <w:rsid w:val="00156300"/>
    <w:rsid w:val="001565CA"/>
    <w:rsid w:val="00160CC2"/>
    <w:rsid w:val="00164207"/>
    <w:rsid w:val="001701F9"/>
    <w:rsid w:val="0018757F"/>
    <w:rsid w:val="0019327A"/>
    <w:rsid w:val="001A12F6"/>
    <w:rsid w:val="001A4BDF"/>
    <w:rsid w:val="001A565D"/>
    <w:rsid w:val="001B14AF"/>
    <w:rsid w:val="001B4889"/>
    <w:rsid w:val="001C1712"/>
    <w:rsid w:val="001C1ED4"/>
    <w:rsid w:val="001C2BBF"/>
    <w:rsid w:val="001D17AD"/>
    <w:rsid w:val="001D42F7"/>
    <w:rsid w:val="001D75C9"/>
    <w:rsid w:val="001E1466"/>
    <w:rsid w:val="001F4488"/>
    <w:rsid w:val="001F75AD"/>
    <w:rsid w:val="001F7A1A"/>
    <w:rsid w:val="00202669"/>
    <w:rsid w:val="00202DAE"/>
    <w:rsid w:val="00204F01"/>
    <w:rsid w:val="00207510"/>
    <w:rsid w:val="00207B67"/>
    <w:rsid w:val="002162B7"/>
    <w:rsid w:val="00216508"/>
    <w:rsid w:val="00222D69"/>
    <w:rsid w:val="002377E2"/>
    <w:rsid w:val="00250D75"/>
    <w:rsid w:val="0025577F"/>
    <w:rsid w:val="00260602"/>
    <w:rsid w:val="00261539"/>
    <w:rsid w:val="002615FA"/>
    <w:rsid w:val="0026263B"/>
    <w:rsid w:val="002632EB"/>
    <w:rsid w:val="00264C99"/>
    <w:rsid w:val="00272AB4"/>
    <w:rsid w:val="00290E5E"/>
    <w:rsid w:val="00293259"/>
    <w:rsid w:val="00293C10"/>
    <w:rsid w:val="00296245"/>
    <w:rsid w:val="00297162"/>
    <w:rsid w:val="002D086B"/>
    <w:rsid w:val="002D2449"/>
    <w:rsid w:val="002D24A0"/>
    <w:rsid w:val="002D4866"/>
    <w:rsid w:val="002D4C90"/>
    <w:rsid w:val="002E2595"/>
    <w:rsid w:val="002F153E"/>
    <w:rsid w:val="002F32A3"/>
    <w:rsid w:val="00306653"/>
    <w:rsid w:val="00311E06"/>
    <w:rsid w:val="003136D2"/>
    <w:rsid w:val="00313C69"/>
    <w:rsid w:val="00324257"/>
    <w:rsid w:val="0032682C"/>
    <w:rsid w:val="00326DEE"/>
    <w:rsid w:val="00334F46"/>
    <w:rsid w:val="00336F9B"/>
    <w:rsid w:val="00357084"/>
    <w:rsid w:val="0035719D"/>
    <w:rsid w:val="003637D8"/>
    <w:rsid w:val="00387357"/>
    <w:rsid w:val="00393C7C"/>
    <w:rsid w:val="00394FAA"/>
    <w:rsid w:val="003A2FB8"/>
    <w:rsid w:val="003B0A4C"/>
    <w:rsid w:val="003B64A5"/>
    <w:rsid w:val="003C1BC5"/>
    <w:rsid w:val="003D5E81"/>
    <w:rsid w:val="003E25CD"/>
    <w:rsid w:val="003F03CF"/>
    <w:rsid w:val="003F320F"/>
    <w:rsid w:val="003F7AC2"/>
    <w:rsid w:val="003F7BCD"/>
    <w:rsid w:val="0042351A"/>
    <w:rsid w:val="004249A8"/>
    <w:rsid w:val="00427E6F"/>
    <w:rsid w:val="00432468"/>
    <w:rsid w:val="0043795E"/>
    <w:rsid w:val="00440368"/>
    <w:rsid w:val="004467C2"/>
    <w:rsid w:val="004500C9"/>
    <w:rsid w:val="00465970"/>
    <w:rsid w:val="004673FD"/>
    <w:rsid w:val="004703FB"/>
    <w:rsid w:val="00470B3C"/>
    <w:rsid w:val="0047455C"/>
    <w:rsid w:val="00480CB6"/>
    <w:rsid w:val="0048606B"/>
    <w:rsid w:val="00490058"/>
    <w:rsid w:val="0049419E"/>
    <w:rsid w:val="004948AC"/>
    <w:rsid w:val="004A0010"/>
    <w:rsid w:val="004B3B78"/>
    <w:rsid w:val="004C11C2"/>
    <w:rsid w:val="004C22E2"/>
    <w:rsid w:val="004D20D5"/>
    <w:rsid w:val="004D377D"/>
    <w:rsid w:val="004E46F2"/>
    <w:rsid w:val="004E6DF1"/>
    <w:rsid w:val="004F3C4E"/>
    <w:rsid w:val="004F4D1C"/>
    <w:rsid w:val="00501EFE"/>
    <w:rsid w:val="0051313A"/>
    <w:rsid w:val="00517DAD"/>
    <w:rsid w:val="00521438"/>
    <w:rsid w:val="005220A0"/>
    <w:rsid w:val="00523183"/>
    <w:rsid w:val="005440FF"/>
    <w:rsid w:val="0054561D"/>
    <w:rsid w:val="00553AD7"/>
    <w:rsid w:val="005824DF"/>
    <w:rsid w:val="005900AF"/>
    <w:rsid w:val="00590E00"/>
    <w:rsid w:val="00591926"/>
    <w:rsid w:val="00591C32"/>
    <w:rsid w:val="005929D0"/>
    <w:rsid w:val="005946FA"/>
    <w:rsid w:val="00596AF3"/>
    <w:rsid w:val="00596E7C"/>
    <w:rsid w:val="005A1532"/>
    <w:rsid w:val="005A4C4A"/>
    <w:rsid w:val="005B02D8"/>
    <w:rsid w:val="005C0AFB"/>
    <w:rsid w:val="005C545E"/>
    <w:rsid w:val="005D7C3A"/>
    <w:rsid w:val="005E2B14"/>
    <w:rsid w:val="00603891"/>
    <w:rsid w:val="006052A8"/>
    <w:rsid w:val="00616456"/>
    <w:rsid w:val="00621CA6"/>
    <w:rsid w:val="00625C0B"/>
    <w:rsid w:val="00636CA1"/>
    <w:rsid w:val="00636EB0"/>
    <w:rsid w:val="0063768D"/>
    <w:rsid w:val="00665637"/>
    <w:rsid w:val="00665898"/>
    <w:rsid w:val="00670C75"/>
    <w:rsid w:val="00675783"/>
    <w:rsid w:val="00682832"/>
    <w:rsid w:val="0068349C"/>
    <w:rsid w:val="006847E6"/>
    <w:rsid w:val="006847FA"/>
    <w:rsid w:val="00687475"/>
    <w:rsid w:val="006929C3"/>
    <w:rsid w:val="00695F93"/>
    <w:rsid w:val="0069603B"/>
    <w:rsid w:val="006B03B6"/>
    <w:rsid w:val="006B07E7"/>
    <w:rsid w:val="006B5E95"/>
    <w:rsid w:val="006C0334"/>
    <w:rsid w:val="006C1A3E"/>
    <w:rsid w:val="006C1E51"/>
    <w:rsid w:val="006C7FE1"/>
    <w:rsid w:val="006F16EE"/>
    <w:rsid w:val="00701A52"/>
    <w:rsid w:val="007128F6"/>
    <w:rsid w:val="007138B3"/>
    <w:rsid w:val="00717B2D"/>
    <w:rsid w:val="00724B6D"/>
    <w:rsid w:val="007324C6"/>
    <w:rsid w:val="007334E6"/>
    <w:rsid w:val="007351F4"/>
    <w:rsid w:val="00745AB7"/>
    <w:rsid w:val="007503A8"/>
    <w:rsid w:val="00755CBF"/>
    <w:rsid w:val="00756818"/>
    <w:rsid w:val="00757302"/>
    <w:rsid w:val="0076741D"/>
    <w:rsid w:val="007707CF"/>
    <w:rsid w:val="007727DD"/>
    <w:rsid w:val="007842B9"/>
    <w:rsid w:val="00784A79"/>
    <w:rsid w:val="0079615A"/>
    <w:rsid w:val="007A52CC"/>
    <w:rsid w:val="007B1E62"/>
    <w:rsid w:val="007B2633"/>
    <w:rsid w:val="007B6633"/>
    <w:rsid w:val="007B6A19"/>
    <w:rsid w:val="007B6C9A"/>
    <w:rsid w:val="007D48A7"/>
    <w:rsid w:val="007D649F"/>
    <w:rsid w:val="007E0DFA"/>
    <w:rsid w:val="007E5430"/>
    <w:rsid w:val="007E5D37"/>
    <w:rsid w:val="007E7B1D"/>
    <w:rsid w:val="007F7DBD"/>
    <w:rsid w:val="00800F7B"/>
    <w:rsid w:val="00806ED2"/>
    <w:rsid w:val="008138A9"/>
    <w:rsid w:val="00814BAE"/>
    <w:rsid w:val="0082317F"/>
    <w:rsid w:val="00824987"/>
    <w:rsid w:val="00826BDC"/>
    <w:rsid w:val="00826D0D"/>
    <w:rsid w:val="008371C9"/>
    <w:rsid w:val="00843516"/>
    <w:rsid w:val="00846C47"/>
    <w:rsid w:val="00850C50"/>
    <w:rsid w:val="00854C38"/>
    <w:rsid w:val="00854DF9"/>
    <w:rsid w:val="00857FDA"/>
    <w:rsid w:val="00865F4F"/>
    <w:rsid w:val="00891CD0"/>
    <w:rsid w:val="00894A5F"/>
    <w:rsid w:val="00896B7B"/>
    <w:rsid w:val="008A329A"/>
    <w:rsid w:val="008A7C6E"/>
    <w:rsid w:val="008B0063"/>
    <w:rsid w:val="008C273B"/>
    <w:rsid w:val="008D2042"/>
    <w:rsid w:val="008F6859"/>
    <w:rsid w:val="00904022"/>
    <w:rsid w:val="0090543B"/>
    <w:rsid w:val="0090586C"/>
    <w:rsid w:val="009066BC"/>
    <w:rsid w:val="0090685D"/>
    <w:rsid w:val="00907CA2"/>
    <w:rsid w:val="009106B6"/>
    <w:rsid w:val="00910E0B"/>
    <w:rsid w:val="00911134"/>
    <w:rsid w:val="0091289E"/>
    <w:rsid w:val="0091791D"/>
    <w:rsid w:val="00920AAD"/>
    <w:rsid w:val="00925E17"/>
    <w:rsid w:val="0092643D"/>
    <w:rsid w:val="00933D5F"/>
    <w:rsid w:val="00933E8B"/>
    <w:rsid w:val="00940BE6"/>
    <w:rsid w:val="00942A58"/>
    <w:rsid w:val="009442C2"/>
    <w:rsid w:val="00947AAC"/>
    <w:rsid w:val="0096133E"/>
    <w:rsid w:val="009725BB"/>
    <w:rsid w:val="00977603"/>
    <w:rsid w:val="00983070"/>
    <w:rsid w:val="00984557"/>
    <w:rsid w:val="00985F27"/>
    <w:rsid w:val="009936D5"/>
    <w:rsid w:val="009A01CC"/>
    <w:rsid w:val="009B2FA2"/>
    <w:rsid w:val="009B61BA"/>
    <w:rsid w:val="009C27AB"/>
    <w:rsid w:val="009F10EA"/>
    <w:rsid w:val="009F4364"/>
    <w:rsid w:val="00A05320"/>
    <w:rsid w:val="00A20E08"/>
    <w:rsid w:val="00A279A3"/>
    <w:rsid w:val="00A33B61"/>
    <w:rsid w:val="00A40BAC"/>
    <w:rsid w:val="00A44223"/>
    <w:rsid w:val="00A504C4"/>
    <w:rsid w:val="00A5221E"/>
    <w:rsid w:val="00A52665"/>
    <w:rsid w:val="00A566FC"/>
    <w:rsid w:val="00A60CF3"/>
    <w:rsid w:val="00A62DDA"/>
    <w:rsid w:val="00A80D86"/>
    <w:rsid w:val="00A80F06"/>
    <w:rsid w:val="00A93064"/>
    <w:rsid w:val="00AA4318"/>
    <w:rsid w:val="00AA4BDC"/>
    <w:rsid w:val="00AA7084"/>
    <w:rsid w:val="00AB62AB"/>
    <w:rsid w:val="00AB7339"/>
    <w:rsid w:val="00AB7F18"/>
    <w:rsid w:val="00AC1AEF"/>
    <w:rsid w:val="00AC68FE"/>
    <w:rsid w:val="00AD2D92"/>
    <w:rsid w:val="00AD635D"/>
    <w:rsid w:val="00AD679D"/>
    <w:rsid w:val="00AD745E"/>
    <w:rsid w:val="00AF33FB"/>
    <w:rsid w:val="00AF4E33"/>
    <w:rsid w:val="00AF7B75"/>
    <w:rsid w:val="00B02B01"/>
    <w:rsid w:val="00B02ED2"/>
    <w:rsid w:val="00B169B3"/>
    <w:rsid w:val="00B27A36"/>
    <w:rsid w:val="00B36F36"/>
    <w:rsid w:val="00B56BF3"/>
    <w:rsid w:val="00B5734F"/>
    <w:rsid w:val="00B63551"/>
    <w:rsid w:val="00B65191"/>
    <w:rsid w:val="00B66111"/>
    <w:rsid w:val="00B720EB"/>
    <w:rsid w:val="00B7310B"/>
    <w:rsid w:val="00B84051"/>
    <w:rsid w:val="00B92757"/>
    <w:rsid w:val="00B943E9"/>
    <w:rsid w:val="00B97F8E"/>
    <w:rsid w:val="00BA6472"/>
    <w:rsid w:val="00BA7C58"/>
    <w:rsid w:val="00BB109F"/>
    <w:rsid w:val="00BB5A20"/>
    <w:rsid w:val="00BB6B6B"/>
    <w:rsid w:val="00BC0429"/>
    <w:rsid w:val="00BC2240"/>
    <w:rsid w:val="00BC53F3"/>
    <w:rsid w:val="00BD4778"/>
    <w:rsid w:val="00BD5AD4"/>
    <w:rsid w:val="00BF1C55"/>
    <w:rsid w:val="00BF7A47"/>
    <w:rsid w:val="00C040F4"/>
    <w:rsid w:val="00C231EA"/>
    <w:rsid w:val="00C27962"/>
    <w:rsid w:val="00C33075"/>
    <w:rsid w:val="00C35438"/>
    <w:rsid w:val="00C357B4"/>
    <w:rsid w:val="00C648DF"/>
    <w:rsid w:val="00C92FB4"/>
    <w:rsid w:val="00C94407"/>
    <w:rsid w:val="00CA7540"/>
    <w:rsid w:val="00CB675C"/>
    <w:rsid w:val="00CC0ED4"/>
    <w:rsid w:val="00CC18D8"/>
    <w:rsid w:val="00CD12CD"/>
    <w:rsid w:val="00CD2530"/>
    <w:rsid w:val="00CD3D11"/>
    <w:rsid w:val="00CF2429"/>
    <w:rsid w:val="00CF315C"/>
    <w:rsid w:val="00CF32D6"/>
    <w:rsid w:val="00D03878"/>
    <w:rsid w:val="00D071AE"/>
    <w:rsid w:val="00D3049D"/>
    <w:rsid w:val="00D31484"/>
    <w:rsid w:val="00D40040"/>
    <w:rsid w:val="00D536C2"/>
    <w:rsid w:val="00D5630B"/>
    <w:rsid w:val="00D610EF"/>
    <w:rsid w:val="00D64C00"/>
    <w:rsid w:val="00D65CAD"/>
    <w:rsid w:val="00D708DD"/>
    <w:rsid w:val="00D83B81"/>
    <w:rsid w:val="00D8580B"/>
    <w:rsid w:val="00D93E76"/>
    <w:rsid w:val="00D974D0"/>
    <w:rsid w:val="00DB1DA7"/>
    <w:rsid w:val="00DB344D"/>
    <w:rsid w:val="00DC0D0C"/>
    <w:rsid w:val="00DC502B"/>
    <w:rsid w:val="00DE30C6"/>
    <w:rsid w:val="00DE719F"/>
    <w:rsid w:val="00DF27CA"/>
    <w:rsid w:val="00DF34DC"/>
    <w:rsid w:val="00DF35C0"/>
    <w:rsid w:val="00DF707C"/>
    <w:rsid w:val="00E002CD"/>
    <w:rsid w:val="00E05C26"/>
    <w:rsid w:val="00E14732"/>
    <w:rsid w:val="00E22A58"/>
    <w:rsid w:val="00E230EB"/>
    <w:rsid w:val="00E35747"/>
    <w:rsid w:val="00E377CE"/>
    <w:rsid w:val="00E534D6"/>
    <w:rsid w:val="00E6093F"/>
    <w:rsid w:val="00E64320"/>
    <w:rsid w:val="00E67B95"/>
    <w:rsid w:val="00E7335D"/>
    <w:rsid w:val="00E76EDC"/>
    <w:rsid w:val="00E77176"/>
    <w:rsid w:val="00E90A00"/>
    <w:rsid w:val="00E92BAE"/>
    <w:rsid w:val="00E9428B"/>
    <w:rsid w:val="00EA2540"/>
    <w:rsid w:val="00EB188A"/>
    <w:rsid w:val="00EC534C"/>
    <w:rsid w:val="00EC6537"/>
    <w:rsid w:val="00ED21F9"/>
    <w:rsid w:val="00ED6322"/>
    <w:rsid w:val="00EE2712"/>
    <w:rsid w:val="00EE5F7F"/>
    <w:rsid w:val="00EF714A"/>
    <w:rsid w:val="00EF74AE"/>
    <w:rsid w:val="00F013C6"/>
    <w:rsid w:val="00F01F1E"/>
    <w:rsid w:val="00F0352C"/>
    <w:rsid w:val="00F04ED8"/>
    <w:rsid w:val="00F074C2"/>
    <w:rsid w:val="00F11515"/>
    <w:rsid w:val="00F14914"/>
    <w:rsid w:val="00F239EC"/>
    <w:rsid w:val="00F24E51"/>
    <w:rsid w:val="00F251E3"/>
    <w:rsid w:val="00F338EE"/>
    <w:rsid w:val="00F430AB"/>
    <w:rsid w:val="00F47D2F"/>
    <w:rsid w:val="00F516AB"/>
    <w:rsid w:val="00F51FF0"/>
    <w:rsid w:val="00F603B7"/>
    <w:rsid w:val="00F65298"/>
    <w:rsid w:val="00F7404F"/>
    <w:rsid w:val="00F80D71"/>
    <w:rsid w:val="00F820C2"/>
    <w:rsid w:val="00F82330"/>
    <w:rsid w:val="00F849DC"/>
    <w:rsid w:val="00F84CA0"/>
    <w:rsid w:val="00F8585D"/>
    <w:rsid w:val="00F85F69"/>
    <w:rsid w:val="00FB2E77"/>
    <w:rsid w:val="00FC1204"/>
    <w:rsid w:val="00FC75E4"/>
    <w:rsid w:val="00FD1B8E"/>
    <w:rsid w:val="00FE1F7E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CA122D-E4E7-428E-9EC0-3213BAB0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9E"/>
    <w:pPr>
      <w:spacing w:line="360" w:lineRule="auto"/>
      <w:ind w:left="357" w:hanging="357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B7B"/>
    <w:pPr>
      <w:tabs>
        <w:tab w:val="center" w:pos="4677"/>
        <w:tab w:val="right" w:pos="9355"/>
      </w:tabs>
      <w:spacing w:line="240" w:lineRule="auto"/>
    </w:pPr>
  </w:style>
  <w:style w:type="paragraph" w:styleId="a5">
    <w:name w:val="footer"/>
    <w:basedOn w:val="a"/>
    <w:link w:val="a6"/>
    <w:uiPriority w:val="99"/>
    <w:semiHidden/>
    <w:rsid w:val="00896B7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96B7B"/>
    <w:rPr>
      <w:rFonts w:cs="Times New Roman"/>
    </w:rPr>
  </w:style>
  <w:style w:type="paragraph" w:styleId="a7">
    <w:name w:val="List Paragraph"/>
    <w:basedOn w:val="a"/>
    <w:uiPriority w:val="99"/>
    <w:qFormat/>
    <w:rsid w:val="00896B7B"/>
    <w:pPr>
      <w:ind w:left="720"/>
      <w:contextualSpacing/>
    </w:pPr>
  </w:style>
  <w:style w:type="character" w:customStyle="1" w:styleId="a6">
    <w:name w:val="Нижний колонтитул Знак"/>
    <w:link w:val="a5"/>
    <w:uiPriority w:val="99"/>
    <w:semiHidden/>
    <w:locked/>
    <w:rsid w:val="00896B7B"/>
    <w:rPr>
      <w:rFonts w:cs="Times New Roman"/>
    </w:rPr>
  </w:style>
  <w:style w:type="paragraph" w:customStyle="1" w:styleId="ConsNormal">
    <w:name w:val="ConsNormal"/>
    <w:uiPriority w:val="99"/>
    <w:rsid w:val="001A5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F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334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1</dc:creator>
  <cp:keywords/>
  <dc:description/>
  <cp:lastModifiedBy>admin</cp:lastModifiedBy>
  <cp:revision>2</cp:revision>
  <dcterms:created xsi:type="dcterms:W3CDTF">2014-03-06T12:13:00Z</dcterms:created>
  <dcterms:modified xsi:type="dcterms:W3CDTF">2014-03-06T12:13:00Z</dcterms:modified>
</cp:coreProperties>
</file>