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Министерство аграрной политики Украины</w:t>
      </w:r>
    </w:p>
    <w:p w:rsidR="00F653D7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653D7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Реферат на тему: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«</w:t>
      </w:r>
      <w:r w:rsidR="005E4D60" w:rsidRPr="00F653D7">
        <w:rPr>
          <w:color w:val="000000"/>
          <w:sz w:val="28"/>
          <w:szCs w:val="28"/>
        </w:rPr>
        <w:t>Некробактериоз</w:t>
      </w:r>
      <w:r w:rsidRPr="00F653D7">
        <w:rPr>
          <w:color w:val="000000"/>
          <w:sz w:val="28"/>
          <w:szCs w:val="28"/>
        </w:rPr>
        <w:t>»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Работу подготовил: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Студент 3 курса 9 группы ФВМ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Бочеренко В.А.</w:t>
      </w:r>
    </w:p>
    <w:p w:rsidR="005038A8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5038A8" w:rsidP="00F653D7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Харьков 2007</w:t>
      </w:r>
    </w:p>
    <w:p w:rsidR="005038A8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F653D7">
        <w:rPr>
          <w:b/>
          <w:bCs/>
          <w:color w:val="000000"/>
          <w:sz w:val="28"/>
          <w:szCs w:val="28"/>
        </w:rPr>
        <w:t>План</w:t>
      </w:r>
    </w:p>
    <w:p w:rsidR="005038A8" w:rsidRPr="00F653D7" w:rsidRDefault="005038A8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болезни</w:t>
      </w:r>
    </w:p>
    <w:p w:rsidR="005038A8" w:rsidRPr="00F653D7" w:rsidRDefault="005038A8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Историческая справка, распространение, степень опа</w:t>
      </w:r>
      <w:r w:rsidR="00F653D7">
        <w:rPr>
          <w:color w:val="000000"/>
          <w:sz w:val="28"/>
          <w:szCs w:val="28"/>
        </w:rPr>
        <w:t>сности и ущерб</w:t>
      </w:r>
    </w:p>
    <w:p w:rsidR="005038A8" w:rsidRPr="00F653D7" w:rsidRDefault="005038A8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Возбудитель бо</w:t>
      </w:r>
      <w:r w:rsidR="00F653D7">
        <w:rPr>
          <w:color w:val="000000"/>
          <w:sz w:val="28"/>
          <w:szCs w:val="28"/>
        </w:rPr>
        <w:t>лезни</w:t>
      </w:r>
    </w:p>
    <w:p w:rsidR="005038A8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Эпизоотология</w:t>
      </w:r>
    </w:p>
    <w:p w:rsidR="005038A8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</w:t>
      </w:r>
    </w:p>
    <w:p w:rsidR="005038A8" w:rsidRPr="00F653D7" w:rsidRDefault="005038A8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Т</w:t>
      </w:r>
      <w:r w:rsidR="00F653D7">
        <w:rPr>
          <w:color w:val="000000"/>
          <w:sz w:val="28"/>
          <w:szCs w:val="28"/>
        </w:rPr>
        <w:t>ечение и клиническое проявление</w:t>
      </w:r>
    </w:p>
    <w:p w:rsidR="005038A8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Патологоанатомические признаки</w:t>
      </w:r>
    </w:p>
    <w:p w:rsidR="005038A8" w:rsidRPr="00F653D7" w:rsidRDefault="005038A8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Диагностика</w:t>
      </w:r>
      <w:r w:rsidR="00F653D7">
        <w:rPr>
          <w:color w:val="000000"/>
          <w:sz w:val="28"/>
          <w:szCs w:val="28"/>
        </w:rPr>
        <w:t xml:space="preserve"> и дифференциальная диагностика</w:t>
      </w:r>
    </w:p>
    <w:p w:rsidR="005038A8" w:rsidRPr="00F653D7" w:rsidRDefault="005038A8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Иммуни</w:t>
      </w:r>
      <w:r w:rsidR="00F653D7">
        <w:rPr>
          <w:color w:val="000000"/>
          <w:sz w:val="28"/>
          <w:szCs w:val="28"/>
        </w:rPr>
        <w:t>тет, специфическая профилактика</w:t>
      </w:r>
    </w:p>
    <w:p w:rsidR="005038A8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:rsidR="005038A8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</w:t>
      </w:r>
    </w:p>
    <w:p w:rsidR="005038A8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борьбы</w:t>
      </w:r>
    </w:p>
    <w:p w:rsidR="00F653D7" w:rsidRPr="00F653D7" w:rsidRDefault="00F653D7" w:rsidP="00F653D7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по охране людей от некробактериоза</w:t>
      </w:r>
    </w:p>
    <w:p w:rsidR="005038A8" w:rsidRDefault="005038A8" w:rsidP="00F653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F653D7">
        <w:rPr>
          <w:b/>
          <w:bCs/>
          <w:color w:val="000000"/>
          <w:sz w:val="28"/>
          <w:szCs w:val="28"/>
        </w:rPr>
        <w:t>1. Определение болезни</w:t>
      </w:r>
    </w:p>
    <w:p w:rsidR="00F653D7" w:rsidRPr="00F653D7" w:rsidRDefault="00F653D7" w:rsidP="00F653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 xml:space="preserve">Некробактериоз (лат. — </w:t>
      </w:r>
      <w:r w:rsidRPr="00F653D7">
        <w:rPr>
          <w:color w:val="000000"/>
          <w:sz w:val="28"/>
          <w:szCs w:val="28"/>
          <w:lang w:val="en-US"/>
        </w:rPr>
        <w:t>Necrobacteriosis</w:t>
      </w:r>
      <w:r w:rsidRPr="00F653D7">
        <w:rPr>
          <w:color w:val="000000"/>
          <w:sz w:val="28"/>
          <w:szCs w:val="28"/>
        </w:rPr>
        <w:t xml:space="preserve">; </w:t>
      </w:r>
      <w:r w:rsidRPr="00F653D7">
        <w:rPr>
          <w:color w:val="000000"/>
          <w:sz w:val="28"/>
          <w:szCs w:val="28"/>
          <w:lang w:val="en-US"/>
        </w:rPr>
        <w:t>Necrobacillosis</w:t>
      </w:r>
      <w:r w:rsidRPr="00F653D7">
        <w:rPr>
          <w:color w:val="000000"/>
          <w:sz w:val="28"/>
          <w:szCs w:val="28"/>
        </w:rPr>
        <w:t>; некробациллез) — инфекционная болезнь животных многих видов и человека, характеризующаяся гнойно-некротическим поражением кожи, слизистых оболочек, внутренних органов и конечностей</w:t>
      </w: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 xml:space="preserve">2. </w:t>
      </w:r>
      <w:r w:rsidR="005E4D60" w:rsidRPr="00F653D7">
        <w:rPr>
          <w:b/>
          <w:bCs/>
          <w:color w:val="000000"/>
          <w:sz w:val="28"/>
          <w:szCs w:val="28"/>
        </w:rPr>
        <w:t xml:space="preserve">Историческая справка, распространение, </w:t>
      </w:r>
      <w:r w:rsidRPr="00F653D7">
        <w:rPr>
          <w:b/>
          <w:bCs/>
          <w:color w:val="000000"/>
          <w:sz w:val="28"/>
          <w:szCs w:val="28"/>
        </w:rPr>
        <w:t>экономический ущерб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 xml:space="preserve">Болезнь под различными названиями известна с середины </w:t>
      </w:r>
      <w:r w:rsidRPr="00F653D7">
        <w:rPr>
          <w:color w:val="000000"/>
          <w:sz w:val="28"/>
          <w:szCs w:val="28"/>
          <w:lang w:val="en-US"/>
        </w:rPr>
        <w:t>XIX</w:t>
      </w:r>
      <w:r w:rsidRPr="00F653D7">
        <w:rPr>
          <w:color w:val="000000"/>
          <w:sz w:val="28"/>
          <w:szCs w:val="28"/>
        </w:rPr>
        <w:t xml:space="preserve"> в. сначала у овец и позднее у животных других видов. Возбудителя впервые выделил Р. Кох (1881) и подробно описал Ф. Леффлер (1884).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Болезнь распространена повсеместно, на всех континентах. В России у крупного рогатого скота болезнь в копытной форме приняла широкое распространение с 1970-х годов в процессе повсеместной голштинизации и закупки племенного скота, у северных оленей существовала давно.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Экономический ущерб велик в молочном, мясном скотоводстве (вследствие поражения конечностей) и северном оленеводстве (отмечается падеж до 80 % молодняка и до 30 % взрослых оленей).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>3. Возбудитель болезни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 xml:space="preserve">Возбудитель некробактериоза — </w:t>
      </w:r>
      <w:r w:rsidRPr="00F653D7">
        <w:rPr>
          <w:color w:val="000000"/>
          <w:sz w:val="28"/>
          <w:szCs w:val="28"/>
          <w:lang w:val="en-US"/>
        </w:rPr>
        <w:t>Fusobacterum</w:t>
      </w:r>
      <w:r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  <w:lang w:val="en-US"/>
        </w:rPr>
        <w:t>necrophorum</w:t>
      </w:r>
      <w:r w:rsidRPr="00F653D7">
        <w:rPr>
          <w:color w:val="000000"/>
          <w:sz w:val="28"/>
          <w:szCs w:val="28"/>
        </w:rPr>
        <w:t xml:space="preserve"> — строгий анаэроб. Это неспорообразующий грамотрицательный очень полиморфный микроорганизм. Типичное расположение в пораженных тканях —</w:t>
      </w:r>
      <w:r w:rsid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в виде нитей, иногда достигающих в длину 100...300 мкм. Толщина бактерий 0,7... 1 мкм. Наряду с нитями можно обнаружить отдельные палочки длиной 3...4 мкм и даже короткие формы в виде кокков. Неравномерно прокрашенные бактерии имеют вид четок, часто местами вздутые, с утолщениями. Различают четыре серотипа: А, АВ, В, С, из которых наиболее патогенные А и АВ.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Возбудитель растет в анаэробных условиях на жидких средах (МППБ и др.) с помутнением среды, газообразованием или без него, образованием осадка. На кровяном агаре формирует мелкие (диаметром 2...3 мм) матовые выпуклые колонии с гладким или шероховатым краем и зеленоватой зоной альфа- или бета-гемолиза. Разлагает с образованием кислоты и газа ряд Сахаров, но не постоянно (в зависимости от штаммов). Образует индол, сероводород, молоко свертывает не постоянно, желатин разжижает не постоянно. Культуры возбудителя патогенны для мышей и кроликов.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 xml:space="preserve">Возбудитель продуцирует несколько </w:t>
      </w:r>
      <w:r w:rsidR="00F653D7">
        <w:rPr>
          <w:color w:val="000000"/>
          <w:sz w:val="28"/>
          <w:szCs w:val="28"/>
        </w:rPr>
        <w:t>с</w:t>
      </w:r>
      <w:r w:rsidRPr="00F653D7">
        <w:rPr>
          <w:color w:val="000000"/>
          <w:sz w:val="28"/>
          <w:szCs w:val="28"/>
        </w:rPr>
        <w:t>ильных факторов патогенности: экзо- и эндотоксинов — лейкоцидин, некротоксин, гемолизин, цитоплазматический токсин, и ряд ферментов — лецитиназу, гиалуронидазу и др.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Во внешней среде микроорганизм слабоустойчив и под воздействием солнечных лучей инактивируется в течение 8...12 ч. В почве сохраняется до 60 дней зимой и до 30 дней летом; навозе —</w:t>
      </w:r>
      <w:r w:rsidR="00D3243C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до 30...60 дней; воде и моче—до 10... 15 дней. Возбудитель некробактериоза также слабоустойчив к воздействию физико-химических факторов и дезинфицирующих веществ и погибает при 60...80 "С за 5...30 мин, при 100 °С — за 1 мин; под воздействием 70%-ного спирта — за 10 мин; 1,5%-ного раствора фенола — за 5... 10 мин; 1%-ного раствора гидроксида натрия — за 20 мин; хлорной извести — за 30...60 мин; 2,5%-ного раствора формалина — за 10...15 мин.</w:t>
      </w:r>
    </w:p>
    <w:p w:rsid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>4. Эпизоотология</w:t>
      </w:r>
    </w:p>
    <w:p w:rsid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Восприимчивы все виды домашних животных, многие дикие, птица, человек, но степень восприимчивости разная. Наиболее чувствительны к заболеванию крупный рогатый скот и северные олени. Заболевание проявляется у разных животных в различных клинических формах. Молодняк в целом более чувствителен.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Источник возбудителя инфекции — больные животные-бактерионосители, которые выделяют возбудитель высокой вирулентности, инфицируя пастбища, животноводческие помещения и другие объекты. Факторы передачи — инфицированные пастбища, полы, подстилка, предметы ухода.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Выделение возбудителя во внешнюю среду происходит с калом, мочой, слюной, экскретами, гнойным содержимым очагов некроза кожи, копыт, выделений из матки и пр. Животные заражаются от инфицированных объектов среды через травмированную кожу конечностей, слизистые оболочки желудочно-кишечного тракта, при патологических родах, возможно, при случке через микротравмы половых путей. Аутогенный путь заражения большого значения не имеет. Как правило, первичный занос инфекции в хозяйство происходит вместе с больными или инфицированными животными. Контагиозность невысокая. Затем инфекция на ферме приобретает стационарный характер с тенденцией к усилению тяжести патологического процесса вследствие многократного пассажа возбудителя через естественно-восприимчивых животных. Сезонность (весенне-летняя) наблюдается только у северных оленей.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Болезнь протекает спорадически, в виде небольших эпизоотических вспышек или эпизоотии (у крупного рогатого скота, северных оленей).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Предрасполагающие факторы играют важную роль в распространении некробактериоза в хозяйстве. Среди них наибольшее значение имеют травмы, раны, мацерация кожи и повреждения копыт, половых путей, внутренних органов, кожные паразиты, кровососущие насекомые, личинки мух (особенно у северных оленей); инфекционные болезни, особенно вирусной природы, поражающие эпителиальные ткани (эктима, оспа, ящур), кишечные паразитарные инвазии; сырость и неудовлетворительные санитарные условия в помещениях, на пастбищах, местах водопоя, снижение резистентности организма вследствие плохого кормления, минеральное голодание; плохой уход за копытами животных и др.</w:t>
      </w:r>
    </w:p>
    <w:p w:rsidR="00D3243C" w:rsidRDefault="00D3243C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>4. Патогенез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После проникновения через ворота инфекции возбудитель повышенной вирулентности начинает размножаться в поврежденных (омертвевших) тканях, вырабатывать токсины, в частности лейкоцидин, уничтожающий лейкоциты и макрофаги, угнетая фагоцитоз, что способствует дальнейшему размножению микроорганизмов и блокирует формирование иммунитета. Развивается некроз тканей с образованием гнойно-некротических очагов. Возбудитель распространяется с током крови, образуя в органах вторичные некротические очаги (метастазы). При участии токсинов и ферментов создается благоприятная среда для дальнейших поражений —</w:t>
      </w:r>
      <w:r w:rsid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бронхопневмонии, плеврита, перитонита, абсцессов, флегмон и др. Патологический процесс может осложниться вторичной гноеродной микрофлорой, и болезнь принимает злокачественный характер. При некробактериозе конечностей этот процесс обычно носит местный характер.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 xml:space="preserve">5. </w:t>
      </w:r>
      <w:r w:rsidR="005E4D60" w:rsidRPr="00F653D7">
        <w:rPr>
          <w:b/>
          <w:bCs/>
          <w:color w:val="000000"/>
          <w:sz w:val="28"/>
          <w:szCs w:val="28"/>
        </w:rPr>
        <w:t>Т</w:t>
      </w:r>
      <w:r w:rsidRPr="00F653D7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Инкубационный период при некробактериозе составляет несколько дней. Клинические признаки зависят от вида и возраста животных, течения и формы проявления болезни. Течение болезни может быть острым (в основном у молодняка), под острым и хроническим, доброкачественным или злокачественным.</w:t>
      </w:r>
    </w:p>
    <w:p w:rsidR="00F653D7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Различают три основные формы болезни (табл.).</w:t>
      </w:r>
    </w:p>
    <w:p w:rsid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Формы проявления некробактериоза</w:t>
      </w:r>
    </w:p>
    <w:tbl>
      <w:tblPr>
        <w:tblW w:w="0" w:type="auto"/>
        <w:tblInd w:w="2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3060"/>
      </w:tblGrid>
      <w:tr w:rsidR="005E4D60" w:rsidRPr="00F653D7" w:rsidTr="00F653D7">
        <w:trPr>
          <w:trHeight w:val="510"/>
        </w:trPr>
        <w:tc>
          <w:tcPr>
            <w:tcW w:w="324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Некробактериоз конечностей (крупный и мелкий рогатый скот, олени, лошади)</w:t>
            </w:r>
          </w:p>
        </w:tc>
        <w:tc>
          <w:tcPr>
            <w:tcW w:w="27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Некробактериоз кожи и слизистых оболочек (свиньи, ягнята, телята, кролики)</w:t>
            </w:r>
          </w:p>
        </w:tc>
        <w:tc>
          <w:tcPr>
            <w:tcW w:w="306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Некробактериоз внутренних органов (крупный и мелкий рогатый скот)</w:t>
            </w:r>
          </w:p>
        </w:tc>
      </w:tr>
      <w:tr w:rsidR="005E4D60" w:rsidRPr="00F653D7" w:rsidTr="00F653D7">
        <w:trPr>
          <w:trHeight w:val="1470"/>
        </w:trPr>
        <w:tc>
          <w:tcPr>
            <w:tcW w:w="324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Копытка оленей и овец, абсцессы копыт, инфекционный пододерматит крупного рогатого скота, гангренозный дерматит лошадей, остеомиелит</w:t>
            </w:r>
          </w:p>
        </w:tc>
        <w:tc>
          <w:tcPr>
            <w:tcW w:w="27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Дифтерия телят, некротический ринит и стоматит свиней, некротический дерматит, парша губ</w:t>
            </w:r>
          </w:p>
        </w:tc>
        <w:tc>
          <w:tcPr>
            <w:tcW w:w="306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Абсцессы печени у крупного рогатого скота и овец, гнойно-некротическая пневмония, плеврит, родовой сепсис. Видимых изменений, кроме повышения температуры тела, обычно нет</w:t>
            </w:r>
          </w:p>
        </w:tc>
      </w:tr>
    </w:tbl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Характерной особенностью некробактериоза конечностей — наиболее распространенной формы болезни у крупного рогатого скота — является поражение задних конечностей, чаще одной из них. У северных оленей возможно поражение любых конечностей. Заболевание начинается с покраснения кожи межкопытной щели, животные при этом придерживают пораженную конечность на весу или опираются на зацеп, затем в области подошвы и межкопытной щели, венчика, иногда наружных роговых стенок копыт появляются гнойные поражения — кровоточащие гнойные раны, абсцессы, свищи. При этом отмечают отечность сустава фаланги копыта, усиливающуюся хромоту, сильную болезненность, на фоне этого проявляется снижение продуктивности (массы тела, удоев и пр.). При дальнейшем развитии патологического процесса наблюдают поражения суставных капсул и связок, сухожилий, костей. Процесс может принять злокачественный характер, вызывая флегмоны и поражения вышележащих суставов, вплоть до тазобедренного. При этом температура тела может повышаться у крупного рогатого скота до 40...42 °С или оставаться в пределах нормы. Молодняк крупного рогатого скота этой формой обычно не болеет.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некробактериозе кожи и слизистых оболочек у взрослого крупного рогатого скота отмечают поражение кожи в области туловища, чаще задней его части. У молодняка — телят и ягнят — отмечают поражение кожи носа, слизистых оболочек рта, десен, языка, гортани, трахеи, желудочно-кишечного тракта в виде дифтеритического налета и некротических язв; у свиней — некротический ринит и стоматит.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Некробактериоз внутренних органов у крупного рогатого скота, оленей и овец проявляется массовыми абсцессами печени. При этом характерных клинических признаков, как правило, не наблюдают, однако больные животные сильно угнетены, отказываются от корма, быстро худеют, залеживаются, стонут при попытках вставать и передвигаться. Может повышаться температура тела.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>6. Патологоанатомические изменения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некробактериозе конечностей помимо видимых поражений в области копыт отмечают гнойные артриты, тендовагиниты, скопление гнойного ихорозного экссудата в межмышечных пространствах, флегмонозный процесс, крупные абсцессы и некротические очаги в мышцах бедра и таза.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некробактериозе внутренних органов в печени, селезенке и других паренхиматозных органов находят абсцессы различной величины, содержащие сметанообразную или творожистую гнойную массу, или некротические очаги. Часто отмечают гнойно-некротическую пневмонию, охватывающую почти все легкие, гнойный плеврит, перикардит, а также перитонит.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 xml:space="preserve">7. </w:t>
      </w:r>
      <w:r w:rsidR="005E4D60" w:rsidRPr="00F653D7">
        <w:rPr>
          <w:b/>
          <w:bCs/>
          <w:color w:val="000000"/>
          <w:sz w:val="28"/>
          <w:szCs w:val="28"/>
        </w:rPr>
        <w:t>Диагностика</w:t>
      </w:r>
      <w:r w:rsidRPr="00F653D7">
        <w:rPr>
          <w:b/>
          <w:bCs/>
          <w:color w:val="000000"/>
          <w:sz w:val="28"/>
          <w:szCs w:val="28"/>
        </w:rPr>
        <w:t xml:space="preserve"> и дифференциальная диагностика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на некробакте</w:t>
      </w:r>
      <w:r w:rsidR="005E4D60" w:rsidRPr="00F653D7">
        <w:rPr>
          <w:color w:val="000000"/>
          <w:sz w:val="28"/>
          <w:szCs w:val="28"/>
        </w:rPr>
        <w:t>риоз устанавливают комплексно с учетом эпизоотологических данных, клинического проявления, патологоанатомических изменений. Обязательно лабораторное исследование в соответствии с существующими методическими указаниями по лабораторной диагностике.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Лабораторная диагностика включает: 1) предварительное бактериоскопическое исследование мазков-отпечатков из пораженных тканей с целью обнаружения возбудителя; 2) бактериологическое исследование — выделение культуры возбудителя и его идентификацию; 3) биопробу — заражение патматериалом или выделенной культурой белых мышей или кроликов.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Окончательно диагноз считается установленным в двух случаях: 1) если при заражении суспензией патологического материала лабораторных животных на месте введения развиваются характерные некротические поражения и животные погибают. В мазках из мест поражений и внутренних органов при микроскопии находят клетки возбудителя болезни; 2) при выделении культуры из патологического материала с заражением этой культурой лабораторных животных аналогично биопробе.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дифференциальной диагностике у крупного рогатого скота необходимо исключить ящур, вирусную диарею, везикулярный стоматит, злокачественную катаральную горячку, чуму, контагиозную плевропневмонию, дерматофилез. У мелкого рогатого скота некробактериоз прежде всего следует дифференцировать от копытной гнили, а также ящура, оспы, эктимы, блутанга, стрептококкового полиартрита ягнят.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Кроме того, необходимо иметь в виду также артриты различной этиологии, ламиниты, эрозии, язвы копыт, межпальцевую гиперплазию, веррукозный дерматит, вольфартиоз, стоматиты, дерматиты, травматические повреждения копыт и пр.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 xml:space="preserve">8. </w:t>
      </w:r>
      <w:r w:rsidR="005E4D60" w:rsidRPr="00F653D7">
        <w:rPr>
          <w:b/>
          <w:bCs/>
          <w:color w:val="000000"/>
          <w:sz w:val="28"/>
          <w:szCs w:val="28"/>
        </w:rPr>
        <w:t>Иммунит</w:t>
      </w:r>
      <w:r w:rsidRPr="00F653D7">
        <w:rPr>
          <w:b/>
          <w:bCs/>
          <w:color w:val="000000"/>
          <w:sz w:val="28"/>
          <w:szCs w:val="28"/>
        </w:rPr>
        <w:t>ет и специфическая профилактика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Естественный иммунитет при переболевании некробактериозом практически не вырабатывается. Для вынужденной иммунизации применяют инактивированные вакцины, зарегистрированные и разрешенные к применению (поливалентную вакцину против некробактериоза животных, ассоциированную вакцину против некробактериоза конечностей крупного рогатого скота «Нековак», эмульгированную вакцину ВИЭВ).</w:t>
      </w: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>9. Профилактика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Важнейшее звено профилактики некробактериоза — это недопущение заноса возбудителя болезни в хозяйство с больных</w:t>
      </w:r>
      <w:r w:rsidR="00F653D7">
        <w:rPr>
          <w:color w:val="000000"/>
          <w:sz w:val="28"/>
          <w:szCs w:val="28"/>
        </w:rPr>
        <w:t xml:space="preserve"> животными и микробоносителями.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С целью общей профилактики некробактериоза проводят мероприятия по повышению общей резистентности организма животных, балансируют рационы кормления по основным питательным веществам, вводят в рацион комплексные аминокислотно-минерально-витаминные подкормки, организуют пастьбу летом или прогулки животных (активный моцион, З...5км ежедневно) зимой. Важное значение имеют улучшение условий содержания и профилактика травматизма: соблюдение технологий выращивания и получения продукции, своевременная обрезка копыт, ремонт полов, уборка навоза и замена подстилки в стойлах, удаление из проходов посторонних предметов, очистка и осушение пастбищ, выгульных площадок, прогонных трасс, дезинфекция помещений и санация пастбищ, обеззараживание навоза и т. д. Определенную роль играют профилактика и лечение маститов и эндометритов, осложняющих течение некробактериоза конечностей у крупного рогатого скота.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>10. Лечение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Лечение при некробактериозе должно быть комплексным и начато как можно раньше, до того как наступят необратимые изменения, приводящие к выбраковке животных. При лечении используют групповые и индивидуальные методы и средства. В крупных хозяйствах следует ориентироваться на групповые методы. При лечении дойных коров нужно иметь в виду, что парентерально разрешается использовать только те препараты, которые не попадают в молоко или наличие их регламентировано соответствующими правилами.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индивидуальном лечении больных животных выполняют хирургическую обработку — удаление пораженных тканей, экссудата, гноя, излишне отросшего, деформированного рога и т. д. Проводят тщательный туалет раневой поверхности 3...5%-ным раствором пероксида водорода, 0,1...0,2%-ным раствором перманганата калия, 0,5%-ным раствором хлорамина, раствором фурацилина 1: 5000 и др. После хирургической обработки и туалета местно применяют различные антисептические препараты и средства в жидком и сухом (в виде присыпок и сложных порошков) виде.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назначении антибиотикотерапии необходимо учитывать особенности возбудителя. Поскольку анаэробы образуют некротический барьер между инфицированными тканями и сосудистым руслом, что препятствует проникновению лекарственных средств, необходимо применять антибактериальные преператы в более высоких дозах или увеличивать продолжительность курса лечения. Антибиотики нужно назначать с учетом чувствительности к ним возбудителя болезни. В целом при некробактериозе высокоэффективны хлорамфеникол (левомицетин), пенициллины, тетрациклины, эритромицин, ампициллин, препараты талана (тилозин), энрофлоны и другие современные антибактериальные препараты широкого спектра действия.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Наиболее целесообразно применять пролонгированные антибиотики: бициллин-3,5, дибиомицин, дитетрациклин, оксиветин и др. Указанные препараты можно также вводить в пораженные суставные полости.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Для местного применения наиболее эффективны и экономичны аэрозольные формы антибиотиков на основе левомицетина, тетрациклина, тилозина и другие, имеющиеся на ветеринарном снабжении, которые применяют после хирургической обработки и туалета пораженных копыт.</w:t>
      </w:r>
    </w:p>
    <w:p w:rsidR="00F653D7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Для ножных дезинфицирующих ванн применяют один из растворов, указанных в таблице 1.5. Конструкция ванн (групповых и индивидуальных) может быть различной, но все они должны отвечать следующим требованиям: ванны должны быть изготовлены из инертного для данного дезраствора материала, оборудованы настилами, предохраняющими животных от травматизма, и иметь систему слива отработанного раствора. Устраивать ванны целесообразно в проходах, тамбурах, а также по ходу движения животных при активном моционе, ограничивая расколом. Для повышения результатов обработок желательно использовать двухсекционные, сочлененные ножные ванны. Необходимо, чтобы больное животное находилось в дезрастворе не менее нескольких минут при каждой обработке: чем длительнее экспозиция, тем выше эффективность ножных ванн.</w:t>
      </w:r>
    </w:p>
    <w:p w:rsid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Препараты, применяемые для ножных ванн</w:t>
      </w:r>
    </w:p>
    <w:tbl>
      <w:tblPr>
        <w:tblW w:w="8760" w:type="dxa"/>
        <w:tblInd w:w="2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700"/>
        <w:gridCol w:w="2100"/>
      </w:tblGrid>
      <w:tr w:rsidR="005E4D60" w:rsidRPr="00F653D7" w:rsidTr="00F653D7">
        <w:trPr>
          <w:trHeight w:val="571"/>
        </w:trPr>
        <w:tc>
          <w:tcPr>
            <w:tcW w:w="18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 xml:space="preserve">Препарат </w:t>
            </w:r>
          </w:p>
        </w:tc>
        <w:tc>
          <w:tcPr>
            <w:tcW w:w="216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 xml:space="preserve">| Метод применения </w:t>
            </w:r>
          </w:p>
        </w:tc>
        <w:tc>
          <w:tcPr>
            <w:tcW w:w="27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| Преимущества</w:t>
            </w:r>
          </w:p>
        </w:tc>
        <w:tc>
          <w:tcPr>
            <w:tcW w:w="21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5E4D60" w:rsidRPr="00F653D7" w:rsidTr="00F653D7">
        <w:trPr>
          <w:trHeight w:val="840"/>
        </w:trPr>
        <w:tc>
          <w:tcPr>
            <w:tcW w:w="18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Сульфат цинка или «Цинкосол»</w:t>
            </w:r>
          </w:p>
        </w:tc>
        <w:tc>
          <w:tcPr>
            <w:tcW w:w="216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10%-ный водный раствор, оптимально 1 раз в 5...10 дней</w:t>
            </w:r>
          </w:p>
        </w:tc>
        <w:tc>
          <w:tcPr>
            <w:tcW w:w="27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Наиболее эффективен, глубоко проникает в ткани копыт, длительно сохраняет активность, не разрушает живые ткани</w:t>
            </w:r>
          </w:p>
        </w:tc>
        <w:tc>
          <w:tcPr>
            <w:tcW w:w="21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Побочного действия не имеет, не токсичен</w:t>
            </w:r>
          </w:p>
        </w:tc>
      </w:tr>
      <w:tr w:rsidR="005E4D60" w:rsidRPr="00F653D7" w:rsidTr="00F653D7">
        <w:trPr>
          <w:trHeight w:val="1260"/>
        </w:trPr>
        <w:tc>
          <w:tcPr>
            <w:tcW w:w="18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Медный</w:t>
            </w:r>
          </w:p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купорос</w:t>
            </w:r>
          </w:p>
        </w:tc>
        <w:tc>
          <w:tcPr>
            <w:tcW w:w="216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10%-ный раствор, оптимально 1 раз в 3...5 дней</w:t>
            </w:r>
          </w:p>
        </w:tc>
        <w:tc>
          <w:tcPr>
            <w:tcW w:w="27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Действует аналогично сульфату цинка, но слабее, хорошо проникает в ткани копыт</w:t>
            </w:r>
          </w:p>
        </w:tc>
        <w:tc>
          <w:tcPr>
            <w:tcW w:w="21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Активность заметно снижается в присутствии органических веществ, вызывает коррозию металлов, может служить причиной отравления при приеме внутрь</w:t>
            </w:r>
          </w:p>
        </w:tc>
      </w:tr>
      <w:tr w:rsidR="005E4D60" w:rsidRPr="00F653D7" w:rsidTr="00F653D7">
        <w:trPr>
          <w:trHeight w:val="1260"/>
        </w:trPr>
        <w:tc>
          <w:tcPr>
            <w:tcW w:w="18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Формалин</w:t>
            </w:r>
          </w:p>
        </w:tc>
        <w:tc>
          <w:tcPr>
            <w:tcW w:w="216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Концентрация не выше, чем 5...10%, не чаще 1 раза в 7... 10 дней</w:t>
            </w:r>
          </w:p>
        </w:tc>
        <w:tc>
          <w:tcPr>
            <w:tcW w:w="27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Хороший дезинфицирующий эффект, но неглубокое проникновение</w:t>
            </w:r>
          </w:p>
        </w:tc>
        <w:tc>
          <w:tcPr>
            <w:tcW w:w="2100" w:type="dxa"/>
          </w:tcPr>
          <w:p w:rsidR="005E4D60" w:rsidRPr="00F653D7" w:rsidRDefault="005E4D60" w:rsidP="00F653D7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653D7">
              <w:rPr>
                <w:color w:val="000000"/>
                <w:sz w:val="20"/>
                <w:szCs w:val="20"/>
              </w:rPr>
              <w:t>Раздражает слизистые оболочки, нельзя применять в закрытом помещении, разрушает живые ткани и пересушивает копытный рог при частом применении</w:t>
            </w:r>
          </w:p>
        </w:tc>
      </w:tr>
    </w:tbl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</w:t>
      </w:r>
      <w:r w:rsidRPr="00F653D7">
        <w:rPr>
          <w:b/>
          <w:bCs/>
          <w:color w:val="000000"/>
          <w:sz w:val="28"/>
          <w:szCs w:val="28"/>
        </w:rPr>
        <w:t>Меры борьбы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При установлении Диагноза хозяйство (ферма) объявляется неблагополучной и на него в соответствии с утвержденными правилами накладываются ограничения (рис. 1.5). Неблагополучное поголовье вакцинируют согласно наставлениям по применению вакцин. Здоровых животных обрабатывают с профилактической целью в ножных дезинфицирующих ваннах, как при лечении больных. Больных животных изолируют, лечат групповыми или индивидуальными методами или (если лечение нецелесообразно) сдают на убой на санитарную бойню.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Ветеринарно-санитарную оценку мяса и мясопродуктов от больных животных проводят в соответствии с действующими правилами ветсанэкспертизы. Молоко от больных животных пастеризуют, от здоровых — выпускают без ограничений. Трупы утилизируют одним из общепринятых способов.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Ограничения с хозяйства снимают через 4 мес</w:t>
      </w:r>
      <w:r w:rsidR="00F653D7" w:rsidRPr="00F653D7">
        <w:rPr>
          <w:color w:val="000000"/>
          <w:sz w:val="28"/>
          <w:szCs w:val="28"/>
        </w:rPr>
        <w:t>.</w:t>
      </w:r>
      <w:r w:rsidRPr="00F653D7">
        <w:rPr>
          <w:color w:val="000000"/>
          <w:sz w:val="28"/>
          <w:szCs w:val="28"/>
        </w:rPr>
        <w:t xml:space="preserve"> после последнего случая выздоровления, падежа или убоя больных животных и проведения заключительных мероприятий, предусмотренных инструкцией.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D7" w:rsidRPr="00F653D7" w:rsidRDefault="00F653D7" w:rsidP="00F653D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653D7">
        <w:rPr>
          <w:b/>
          <w:bCs/>
          <w:color w:val="000000"/>
          <w:sz w:val="28"/>
          <w:szCs w:val="28"/>
        </w:rPr>
        <w:t xml:space="preserve">13. </w:t>
      </w:r>
      <w:r w:rsidR="005E4D60" w:rsidRPr="00F653D7">
        <w:rPr>
          <w:b/>
          <w:bCs/>
          <w:color w:val="000000"/>
          <w:sz w:val="28"/>
          <w:szCs w:val="28"/>
        </w:rPr>
        <w:t xml:space="preserve">Меры по </w:t>
      </w:r>
      <w:r w:rsidRPr="00F653D7">
        <w:rPr>
          <w:b/>
          <w:bCs/>
          <w:color w:val="000000"/>
          <w:sz w:val="28"/>
          <w:szCs w:val="28"/>
        </w:rPr>
        <w:t>охране людей от некробактериоза</w:t>
      </w: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D60" w:rsidRPr="00F653D7" w:rsidRDefault="005E4D60" w:rsidP="00F653D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Необходимо помнить, что некробактериоз — зоонозная инфекция, которой могут, хотя и редко, заражаться люди. Поэтому персонал ферм должен быть ознакомлен с мерами безопасности при работе с больными животными. В производственных помещениях необходимо иметь медицинские аптечки. При работе с больным скотом нужно соблюдать правила личной гигиены. При ранах, травмах и т.д. обрабатывают указанные места имеющимися в наличии средствами из аптечек. В случае подозрения в заболевании людей их необходимо направить к врачу.</w:t>
      </w:r>
    </w:p>
    <w:p w:rsidR="005E4D60" w:rsidRPr="00F653D7" w:rsidRDefault="005E4D60" w:rsidP="00F653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F653D7" w:rsidRDefault="00F653D7" w:rsidP="00F653D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038A8" w:rsidRPr="00F653D7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5038A8" w:rsidRPr="00F653D7" w:rsidRDefault="005038A8" w:rsidP="00F653D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038A8" w:rsidRPr="00F653D7" w:rsidRDefault="005038A8" w:rsidP="00F653D7">
      <w:pPr>
        <w:spacing w:line="360" w:lineRule="auto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1. Бакулов И.А. Эпизоотология с микробиологией</w:t>
      </w:r>
      <w:r w:rsidR="00F653D7">
        <w:rPr>
          <w:color w:val="000000"/>
          <w:sz w:val="28"/>
          <w:szCs w:val="28"/>
        </w:rPr>
        <w:t xml:space="preserve">/ </w:t>
      </w:r>
      <w:r w:rsidRPr="00F653D7">
        <w:rPr>
          <w:color w:val="000000"/>
          <w:sz w:val="28"/>
          <w:szCs w:val="28"/>
        </w:rPr>
        <w:t>Москва: "Агропромиздат",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1987. - 415с.</w:t>
      </w:r>
    </w:p>
    <w:p w:rsidR="00F653D7" w:rsidRPr="00F653D7" w:rsidRDefault="005038A8" w:rsidP="00F653D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</w:rPr>
        <w:t>2. Инф</w:t>
      </w:r>
      <w:r w:rsidR="00F653D7">
        <w:rPr>
          <w:color w:val="000000"/>
          <w:sz w:val="28"/>
          <w:szCs w:val="28"/>
        </w:rPr>
        <w:t>екционные болезни животных / Б.Ф. Бессарабов, Е.</w:t>
      </w:r>
      <w:r w:rsidRPr="00F653D7">
        <w:rPr>
          <w:color w:val="000000"/>
          <w:sz w:val="28"/>
          <w:szCs w:val="28"/>
        </w:rPr>
        <w:t>С. Воронин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и др.; Под ред. А. А. Сидорчука. — М.: КолосС, 2007. — 671 с</w:t>
      </w:r>
    </w:p>
    <w:p w:rsidR="005038A8" w:rsidRPr="00F653D7" w:rsidRDefault="005038A8" w:rsidP="00F653D7">
      <w:pPr>
        <w:spacing w:line="360" w:lineRule="auto"/>
        <w:rPr>
          <w:color w:val="000000"/>
          <w:sz w:val="28"/>
          <w:szCs w:val="28"/>
          <w:lang w:val="uk-UA"/>
        </w:rPr>
      </w:pPr>
      <w:r w:rsidRPr="00F653D7">
        <w:rPr>
          <w:color w:val="000000"/>
          <w:sz w:val="28"/>
          <w:szCs w:val="28"/>
        </w:rPr>
        <w:t>3. Алтухов Н.Н.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Краткий справочник ветеринарного врача</w:t>
      </w:r>
      <w:r w:rsidR="00F653D7">
        <w:rPr>
          <w:color w:val="000000"/>
          <w:sz w:val="28"/>
          <w:szCs w:val="28"/>
        </w:rPr>
        <w:t xml:space="preserve">/ </w:t>
      </w:r>
      <w:r w:rsidRPr="00F653D7">
        <w:rPr>
          <w:color w:val="000000"/>
          <w:sz w:val="28"/>
          <w:szCs w:val="28"/>
        </w:rPr>
        <w:t>Москва: "Агропромиздат", 1990. - 574с</w:t>
      </w:r>
    </w:p>
    <w:p w:rsidR="005038A8" w:rsidRPr="00F653D7" w:rsidRDefault="005038A8" w:rsidP="00F653D7">
      <w:pPr>
        <w:spacing w:line="360" w:lineRule="auto"/>
        <w:rPr>
          <w:color w:val="000000"/>
          <w:sz w:val="28"/>
          <w:szCs w:val="28"/>
          <w:lang w:val="uk-UA"/>
        </w:rPr>
      </w:pPr>
      <w:r w:rsidRPr="00F653D7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Вербицький,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  <w:lang w:val="uk-UA"/>
        </w:rPr>
        <w:t>П.П.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  <w:lang w:val="uk-UA"/>
        </w:rPr>
        <w:t>Достоєвський.</w:t>
      </w:r>
      <w:r w:rsidR="00F653D7" w:rsidRPr="00F653D7">
        <w:rPr>
          <w:color w:val="000000"/>
          <w:sz w:val="28"/>
          <w:szCs w:val="28"/>
          <w:lang w:val="uk-UA"/>
        </w:rPr>
        <w:t xml:space="preserve"> </w:t>
      </w:r>
      <w:r w:rsidRPr="00F653D7">
        <w:rPr>
          <w:color w:val="000000"/>
          <w:sz w:val="28"/>
          <w:szCs w:val="28"/>
          <w:lang w:val="uk-UA"/>
        </w:rPr>
        <w:t>– К.: «Урожай», 2004. – 1280с.</w:t>
      </w:r>
    </w:p>
    <w:p w:rsidR="00F653D7" w:rsidRPr="00F653D7" w:rsidRDefault="005038A8" w:rsidP="00F653D7">
      <w:pPr>
        <w:spacing w:line="360" w:lineRule="auto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F653D7">
        <w:rPr>
          <w:color w:val="000000"/>
          <w:sz w:val="28"/>
          <w:szCs w:val="28"/>
        </w:rPr>
        <w:t xml:space="preserve"> Кузнецов. – Москва: «Лань»,</w:t>
      </w:r>
    </w:p>
    <w:p w:rsidR="005038A8" w:rsidRPr="00F653D7" w:rsidRDefault="005038A8" w:rsidP="00F653D7">
      <w:pPr>
        <w:spacing w:line="360" w:lineRule="auto"/>
        <w:rPr>
          <w:color w:val="000000"/>
          <w:sz w:val="28"/>
          <w:szCs w:val="28"/>
          <w:lang w:val="uk-UA"/>
        </w:rPr>
      </w:pPr>
      <w:r w:rsidRPr="00F653D7">
        <w:rPr>
          <w:color w:val="000000"/>
          <w:sz w:val="28"/>
          <w:szCs w:val="28"/>
        </w:rPr>
        <w:t>2002. – 896с.</w:t>
      </w:r>
    </w:p>
    <w:p w:rsidR="005038A8" w:rsidRPr="00F653D7" w:rsidRDefault="005038A8" w:rsidP="00F653D7">
      <w:pPr>
        <w:spacing w:line="360" w:lineRule="auto"/>
        <w:rPr>
          <w:color w:val="000000"/>
          <w:sz w:val="28"/>
          <w:szCs w:val="28"/>
          <w:lang w:val="uk-UA"/>
        </w:rPr>
      </w:pPr>
      <w:r w:rsidRPr="00F653D7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F653D7" w:rsidRPr="00F653D7">
        <w:rPr>
          <w:color w:val="000000"/>
          <w:sz w:val="28"/>
          <w:szCs w:val="28"/>
          <w:lang w:val="uk-UA"/>
        </w:rPr>
        <w:t xml:space="preserve"> </w:t>
      </w:r>
      <w:r w:rsidRPr="00F653D7">
        <w:rPr>
          <w:color w:val="000000"/>
          <w:sz w:val="28"/>
          <w:szCs w:val="28"/>
          <w:lang w:val="uk-UA"/>
        </w:rPr>
        <w:t>Н.А. Судаков, В.А.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5038A8" w:rsidRPr="00F653D7" w:rsidRDefault="005038A8" w:rsidP="00F653D7">
      <w:pPr>
        <w:spacing w:line="360" w:lineRule="auto"/>
        <w:rPr>
          <w:color w:val="000000"/>
          <w:sz w:val="28"/>
          <w:szCs w:val="28"/>
        </w:rPr>
      </w:pPr>
      <w:r w:rsidRPr="00F653D7">
        <w:rPr>
          <w:color w:val="000000"/>
          <w:sz w:val="28"/>
          <w:szCs w:val="28"/>
          <w:lang w:val="uk-UA"/>
        </w:rPr>
        <w:t xml:space="preserve">7. </w:t>
      </w:r>
      <w:r w:rsidRPr="00F653D7">
        <w:rPr>
          <w:color w:val="000000"/>
          <w:sz w:val="28"/>
          <w:szCs w:val="28"/>
        </w:rPr>
        <w:t>Гавриш В.Г.</w:t>
      </w:r>
      <w:r w:rsidRPr="00F653D7">
        <w:rPr>
          <w:color w:val="000000"/>
          <w:sz w:val="28"/>
          <w:szCs w:val="28"/>
          <w:lang w:val="uk-UA"/>
        </w:rPr>
        <w:t xml:space="preserve"> </w:t>
      </w:r>
      <w:r w:rsidRPr="00F653D7">
        <w:rPr>
          <w:color w:val="000000"/>
          <w:sz w:val="28"/>
          <w:szCs w:val="28"/>
        </w:rPr>
        <w:t xml:space="preserve">Справочник ветеринарного врача, </w:t>
      </w:r>
      <w:r w:rsidRPr="00F653D7">
        <w:rPr>
          <w:color w:val="000000"/>
          <w:sz w:val="28"/>
          <w:szCs w:val="28"/>
          <w:lang w:val="uk-UA"/>
        </w:rPr>
        <w:t xml:space="preserve">4 </w:t>
      </w:r>
      <w:r w:rsidRPr="00F653D7">
        <w:rPr>
          <w:color w:val="000000"/>
          <w:sz w:val="28"/>
          <w:szCs w:val="28"/>
        </w:rPr>
        <w:t>изд.</w:t>
      </w:r>
      <w:r w:rsidRPr="00F653D7">
        <w:rPr>
          <w:color w:val="000000"/>
          <w:sz w:val="28"/>
          <w:szCs w:val="28"/>
          <w:lang w:val="uk-UA"/>
        </w:rPr>
        <w:t xml:space="preserve"> </w:t>
      </w:r>
      <w:r w:rsidRPr="00F653D7">
        <w:rPr>
          <w:color w:val="000000"/>
          <w:sz w:val="28"/>
          <w:szCs w:val="28"/>
        </w:rPr>
        <w:t>Ростов-на-Дону:</w:t>
      </w:r>
      <w:r w:rsidR="00F653D7" w:rsidRPr="00F653D7">
        <w:rPr>
          <w:color w:val="000000"/>
          <w:sz w:val="28"/>
          <w:szCs w:val="28"/>
        </w:rPr>
        <w:t xml:space="preserve"> </w:t>
      </w:r>
      <w:r w:rsidRPr="00F653D7">
        <w:rPr>
          <w:color w:val="000000"/>
          <w:sz w:val="28"/>
          <w:szCs w:val="28"/>
        </w:rPr>
        <w:t>"Феникс", 200</w:t>
      </w:r>
      <w:r w:rsidRPr="00F653D7">
        <w:rPr>
          <w:color w:val="000000"/>
          <w:sz w:val="28"/>
          <w:szCs w:val="28"/>
          <w:lang w:val="uk-UA"/>
        </w:rPr>
        <w:t>3</w:t>
      </w:r>
      <w:r w:rsidRPr="00F653D7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5038A8" w:rsidRPr="00F653D7" w:rsidSect="00F653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879CD"/>
    <w:rsid w:val="005038A8"/>
    <w:rsid w:val="005C2140"/>
    <w:rsid w:val="005E4D60"/>
    <w:rsid w:val="00864638"/>
    <w:rsid w:val="00D3243C"/>
    <w:rsid w:val="00E0496F"/>
    <w:rsid w:val="00E6621D"/>
    <w:rsid w:val="00EE33A0"/>
    <w:rsid w:val="00F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FD660B-1B75-4B55-B617-A269394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2014-03-07T20:39:00Z</dcterms:created>
  <dcterms:modified xsi:type="dcterms:W3CDTF">2014-03-07T20:39:00Z</dcterms:modified>
</cp:coreProperties>
</file>