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2286" w:rsidRDefault="00B02286">
      <w:pPr>
        <w:pStyle w:val="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Неорганические вещества в водных системах</w:t>
      </w:r>
    </w:p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Кальций</w:t>
      </w:r>
    </w:p>
    <w:p w:rsidR="00B02286" w:rsidRDefault="00B02286">
      <w:pPr>
        <w:pStyle w:val="a5"/>
        <w:ind w:firstLine="567"/>
        <w:jc w:val="both"/>
      </w:pPr>
      <w:r>
        <w:t xml:space="preserve">Главными источниками поступления кальция в поверхностные воды являются процессы химического выветривания и растворения минералов, прежде всего известняков, доломитов, гипса, кальцийсодержащих силикатов и других осадочных и метаморфических пород.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CaCO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Са(HCO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Ы Ca</w:t>
      </w:r>
      <w:r>
        <w:rPr>
          <w:b/>
          <w:bCs/>
          <w:vertAlign w:val="superscript"/>
        </w:rPr>
        <w:t>2+</w:t>
      </w:r>
      <w:r>
        <w:rPr>
          <w:b/>
          <w:bCs/>
        </w:rPr>
        <w:t xml:space="preserve"> + 2HCO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Растворению способствуют микробиологические процессы разложения органических веществ, сопровождающиеся понижением </w:t>
      </w:r>
      <w:r>
        <w:rPr>
          <w:b/>
          <w:bCs/>
        </w:rPr>
        <w:t>рН</w:t>
      </w:r>
      <w:r>
        <w:t xml:space="preserve">. </w:t>
      </w:r>
    </w:p>
    <w:p w:rsidR="00B02286" w:rsidRDefault="00B02286">
      <w:pPr>
        <w:pStyle w:val="a5"/>
        <w:ind w:firstLine="567"/>
        <w:jc w:val="both"/>
      </w:pPr>
      <w:r>
        <w:t xml:space="preserve">Большие количества кальция выносятся со сточными водами силикатной, металлургической, стекольной, химической промышленности и со стоками сельскохозяйственных угодий, особенно при использовании кальцийсодержащих минеральных удобрений. </w:t>
      </w:r>
    </w:p>
    <w:p w:rsidR="00B02286" w:rsidRDefault="00B02286">
      <w:pPr>
        <w:pStyle w:val="a5"/>
        <w:ind w:firstLine="567"/>
        <w:jc w:val="both"/>
      </w:pPr>
      <w:r>
        <w:t xml:space="preserve">Характерной особенностью кальция является склонность образовывать в поверхностных водах довольно устойчивые пересыщенные растворы </w:t>
      </w:r>
      <w:r>
        <w:rPr>
          <w:b/>
          <w:bCs/>
        </w:rPr>
        <w:t>CaCO</w:t>
      </w:r>
      <w:r>
        <w:rPr>
          <w:b/>
          <w:bCs/>
          <w:vertAlign w:val="subscript"/>
        </w:rPr>
        <w:t>3</w:t>
      </w:r>
      <w:r>
        <w:t>. Ионная форма (</w:t>
      </w:r>
      <w:r>
        <w:rPr>
          <w:b/>
          <w:bCs/>
        </w:rPr>
        <w:t>Ca</w:t>
      </w:r>
      <w:r>
        <w:rPr>
          <w:b/>
          <w:bCs/>
          <w:vertAlign w:val="superscript"/>
        </w:rPr>
        <w:t>2+</w:t>
      </w:r>
      <w:r>
        <w:t xml:space="preserve">) характерна только для маломинерализованных природных вод. Известны довольно устойчивые комплексные соединения кальция с органическими веществами, содержащимися в воде. В некоторых маломинерализованных окрашенных водах до 90-100% ионов кальция могут быть связаны гумусовыми кислотами. </w:t>
      </w:r>
    </w:p>
    <w:tbl>
      <w:tblPr>
        <w:tblW w:w="0" w:type="auto"/>
        <w:tblCellSpacing w:w="0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3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В речных водах содержание кальция редко превышает 1 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Обычно же его концентрации значительно ниже.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Концентрация кальция в поверхностных водах подвержена заметным сезонным колебаниям. В период понижения минерализации (весной) ионам кальция принадлежит преобладающая роль, что связано с легкостью выщелачивания растворимых солей кальция из поверхностного слоя почв и пород. </w:t>
      </w:r>
    </w:p>
    <w:tbl>
      <w:tblPr>
        <w:tblW w:w="0" w:type="auto"/>
        <w:tblCellSpacing w:w="0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кальция составляет 180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Довольно жесткие требования к содержанию кальция предъявляются к водам, питающим паросиловые установки, поскольку в присутствии карбонатов, сульфатов и ряда других анионов кальций образует прочную накипь. Данные о содержании кальция в водах необходимы также при решении вопросов, связанных с формированием химического состава природных вод, их происхождением, а также при исследовании карбонатно-кальциевого равновесия.</w:t>
      </w:r>
    </w:p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0" w:name="4.2"/>
      <w:bookmarkEnd w:id="0"/>
      <w:r>
        <w:rPr>
          <w:sz w:val="24"/>
          <w:szCs w:val="24"/>
        </w:rPr>
        <w:t>Магний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В поверхностные воды магний поступает в основном за счет процессов химического выветривания и растворения доломитов, мергелей и других минералов. Значительные количества магния могут поступать в водные объекты со сточными водами металлургических, силикатных, текстильных и других предприятий. </w:t>
      </w:r>
    </w:p>
    <w:tbl>
      <w:tblPr>
        <w:tblW w:w="0" w:type="auto"/>
        <w:tblCellSpacing w:w="0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3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В речных водах содержание магния обычно колеблется от нескольких единиц до десятков миллиграммов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Содержание магния в поверхностных водах подвержено заметным колебаниям: как правило, максимальные концентрации наблюдаются в меженный период, минимальные — в период половодья. </w:t>
      </w:r>
    </w:p>
    <w:tbl>
      <w:tblPr>
        <w:tblW w:w="0" w:type="auto"/>
        <w:tblCellSpacing w:w="0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1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ионов Мg</w:t>
            </w:r>
            <w:r w:rsidRPr="00B02286">
              <w:rPr>
                <w:i/>
                <w:iCs/>
                <w:vertAlign w:val="superscript"/>
              </w:rPr>
              <w:t>2+</w:t>
            </w:r>
            <w:r w:rsidRPr="00B02286">
              <w:rPr>
                <w:i/>
                <w:iCs/>
              </w:rPr>
              <w:t xml:space="preserve"> составляет 40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1" w:name="4.3"/>
      <w:bookmarkEnd w:id="1"/>
      <w:r>
        <w:rPr>
          <w:sz w:val="24"/>
          <w:szCs w:val="24"/>
        </w:rPr>
        <w:t>Кремний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Кремний является постоянным компонентом химического состава природных вод. Этому способствует в отличие от других компонентов повсеместная распространенность соединений кремния в горных породах, и только малая растворимость последних объясняет малое содержание кремния в воде. </w:t>
      </w:r>
    </w:p>
    <w:p w:rsidR="00B02286" w:rsidRDefault="00B02286">
      <w:pPr>
        <w:pStyle w:val="a5"/>
        <w:ind w:firstLine="567"/>
        <w:jc w:val="both"/>
      </w:pPr>
      <w:r>
        <w:t xml:space="preserve">Главным источником соединений кремния в природных водах являются процессы химического выветривания и растворения кремнийсодержащих минералов, например алюмосиликатов: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KMg</w:t>
      </w:r>
      <w:r>
        <w:rPr>
          <w:b/>
          <w:bCs/>
          <w:vertAlign w:val="subscript"/>
        </w:rPr>
        <w:t>3</w:t>
      </w:r>
      <w:r>
        <w:rPr>
          <w:b/>
          <w:bCs/>
        </w:rPr>
        <w:t>AlSi</w:t>
      </w:r>
      <w:r>
        <w:rPr>
          <w:b/>
          <w:bCs/>
          <w:vertAlign w:val="subscript"/>
        </w:rPr>
        <w:t>3</w:t>
      </w:r>
      <w:r>
        <w:rPr>
          <w:b/>
          <w:bCs/>
        </w:rPr>
        <w:t>O</w:t>
      </w:r>
      <w:r>
        <w:rPr>
          <w:b/>
          <w:bCs/>
          <w:vertAlign w:val="subscript"/>
        </w:rPr>
        <w:t>10</w:t>
      </w:r>
      <w:r>
        <w:rPr>
          <w:b/>
          <w:bCs/>
        </w:rPr>
        <w:t>(OH)</w:t>
      </w:r>
      <w:r>
        <w:rPr>
          <w:b/>
          <w:bCs/>
          <w:vertAlign w:val="subscript"/>
        </w:rPr>
        <w:t>2</w:t>
      </w:r>
      <w:r>
        <w:rPr>
          <w:b/>
          <w:bCs/>
        </w:rPr>
        <w:t>+7H</w:t>
      </w:r>
      <w:r>
        <w:rPr>
          <w:b/>
          <w:bCs/>
          <w:vertAlign w:val="subscript"/>
        </w:rPr>
        <w:t>2</w:t>
      </w:r>
      <w:r>
        <w:rPr>
          <w:b/>
          <w:bCs/>
        </w:rPr>
        <w:t>CO</w:t>
      </w:r>
      <w:r>
        <w:rPr>
          <w:b/>
          <w:bCs/>
          <w:vertAlign w:val="subscript"/>
        </w:rPr>
        <w:t>3</w:t>
      </w:r>
      <w:r>
        <w:rPr>
          <w:b/>
          <w:bCs/>
        </w:rPr>
        <w:t>+</w:t>
      </w:r>
      <w:r>
        <w:rPr>
          <w:b/>
          <w:bCs/>
          <w:vertAlign w:val="superscript"/>
        </w:rPr>
        <w:t>1</w:t>
      </w:r>
      <w:r>
        <w:rPr>
          <w:b/>
          <w:bCs/>
        </w:rPr>
        <w:t>/</w:t>
      </w:r>
      <w:r>
        <w:rPr>
          <w:b/>
          <w:bCs/>
          <w:vertAlign w:val="subscript"/>
        </w:rPr>
        <w:t>2</w:t>
      </w: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O Ю K</w:t>
      </w:r>
      <w:r>
        <w:rPr>
          <w:b/>
          <w:bCs/>
          <w:vertAlign w:val="superscript"/>
        </w:rPr>
        <w:t>+</w:t>
      </w:r>
      <w:r>
        <w:rPr>
          <w:b/>
          <w:bCs/>
        </w:rPr>
        <w:t>+3Mg</w:t>
      </w:r>
      <w:r>
        <w:rPr>
          <w:b/>
          <w:bCs/>
          <w:vertAlign w:val="superscript"/>
        </w:rPr>
        <w:t>2+</w:t>
      </w:r>
      <w:r>
        <w:rPr>
          <w:b/>
          <w:bCs/>
        </w:rPr>
        <w:t>+7HCO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>+2H</w:t>
      </w:r>
      <w:r>
        <w:rPr>
          <w:b/>
          <w:bCs/>
          <w:vertAlign w:val="subscript"/>
        </w:rPr>
        <w:t>4</w:t>
      </w:r>
      <w:r>
        <w:rPr>
          <w:b/>
          <w:bCs/>
        </w:rPr>
        <w:t>SiO</w:t>
      </w:r>
      <w:r>
        <w:rPr>
          <w:b/>
          <w:bCs/>
          <w:vertAlign w:val="subscript"/>
        </w:rPr>
        <w:t>4</w:t>
      </w:r>
      <w:r>
        <w:rPr>
          <w:b/>
          <w:bCs/>
        </w:rPr>
        <w:t>+</w:t>
      </w:r>
      <w:r>
        <w:rPr>
          <w:b/>
          <w:bCs/>
          <w:vertAlign w:val="superscript"/>
        </w:rPr>
        <w:t>1</w:t>
      </w:r>
      <w:r>
        <w:rPr>
          <w:b/>
          <w:bCs/>
        </w:rPr>
        <w:t>/</w:t>
      </w:r>
      <w:r>
        <w:rPr>
          <w:b/>
          <w:bCs/>
          <w:vertAlign w:val="subscript"/>
        </w:rPr>
        <w:t>2</w:t>
      </w:r>
      <w:r>
        <w:rPr>
          <w:b/>
          <w:bCs/>
        </w:rPr>
        <w:t>Al</w:t>
      </w:r>
      <w:r>
        <w:rPr>
          <w:b/>
          <w:bCs/>
          <w:vertAlign w:val="subscript"/>
        </w:rPr>
        <w:t>2</w:t>
      </w:r>
      <w:r>
        <w:rPr>
          <w:b/>
          <w:bCs/>
        </w:rPr>
        <w:t>Si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>
        <w:rPr>
          <w:b/>
          <w:bCs/>
          <w:vertAlign w:val="subscript"/>
        </w:rPr>
        <w:t>5</w:t>
      </w:r>
      <w:r>
        <w:rPr>
          <w:b/>
          <w:bCs/>
        </w:rPr>
        <w:t>(OH)</w:t>
      </w:r>
      <w:r>
        <w:rPr>
          <w:b/>
          <w:bCs/>
          <w:vertAlign w:val="subscript"/>
        </w:rPr>
        <w:t>4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Значительные количества кремния поступают в природные воды в процессе отмирания наземных и водных растительных организмов, с атмосферными осадками, а также со сточными водами предприятий, производящих керамические, цементные, стекольные изделия, силикатные краски, вяжущие материалы, кремнийорганический каучук и т.д. </w:t>
      </w:r>
    </w:p>
    <w:p w:rsidR="00B02286" w:rsidRDefault="00B02286">
      <w:pPr>
        <w:pStyle w:val="a5"/>
        <w:ind w:firstLine="567"/>
        <w:jc w:val="both"/>
      </w:pPr>
      <w:r>
        <w:t xml:space="preserve">Формы соединений, в которых находится кремний в растворе, весьма многообразны и меняются в зависимости от минерализации, состава воды и значений рН. Часть кремния находится в истинно растворенном состоянии в виде кремниевой кислоты и поликремниевых кислот: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H</w:t>
      </w:r>
      <w:r>
        <w:rPr>
          <w:b/>
          <w:bCs/>
          <w:vertAlign w:val="subscript"/>
        </w:rPr>
        <w:t>4</w:t>
      </w:r>
      <w:r>
        <w:rPr>
          <w:b/>
          <w:bCs/>
        </w:rPr>
        <w:t>SiO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Ы H + H</w:t>
      </w:r>
      <w:r>
        <w:rPr>
          <w:b/>
          <w:bCs/>
          <w:vertAlign w:val="subscript"/>
        </w:rPr>
        <w:t>3</w:t>
      </w:r>
      <w:r>
        <w:rPr>
          <w:b/>
          <w:bCs/>
        </w:rPr>
        <w:t>SiO</w:t>
      </w:r>
      <w:r>
        <w:rPr>
          <w:b/>
          <w:bCs/>
          <w:vertAlign w:val="subscript"/>
        </w:rPr>
        <w:t>4</w:t>
      </w:r>
      <w:r>
        <w:rPr>
          <w:b/>
          <w:bCs/>
          <w:vertAlign w:val="superscript"/>
        </w:rPr>
        <w:t>-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bookmarkStart w:id="2" w:name="table4.1"/>
      <w:bookmarkEnd w:id="2"/>
      <w:r>
        <w:rPr>
          <w:i/>
          <w:iCs/>
        </w:rPr>
        <w:t>Таблица 4.1.</w:t>
      </w:r>
      <w:r>
        <w:t xml:space="preserve"> Соотношение форм производных кремниевой кислоты в воде в зависимости от значений </w:t>
      </w:r>
      <w:r>
        <w:rPr>
          <w:b/>
          <w:bCs/>
        </w:rPr>
        <w:t>рН</w:t>
      </w:r>
      <w:r>
        <w:t>, % количества вещества эквивалентов (К</w:t>
      </w:r>
      <w:r>
        <w:rPr>
          <w:vertAlign w:val="subscript"/>
        </w:rPr>
        <w:t>1</w:t>
      </w:r>
      <w:r>
        <w:t xml:space="preserve"> = 1,41·10</w:t>
      </w:r>
      <w:r>
        <w:rPr>
          <w:vertAlign w:val="superscript"/>
        </w:rPr>
        <w:t>-10</w:t>
      </w:r>
      <w:r>
        <w:t xml:space="preserve">) </w:t>
      </w:r>
    </w:p>
    <w:tbl>
      <w:tblPr>
        <w:tblW w:w="0" w:type="auto"/>
        <w:tblCellSpacing w:w="22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6"/>
        <w:gridCol w:w="614"/>
        <w:gridCol w:w="614"/>
        <w:gridCol w:w="614"/>
        <w:gridCol w:w="636"/>
      </w:tblGrid>
      <w:tr w:rsidR="00B02286" w:rsidRPr="00B02286">
        <w:trPr>
          <w:cantSplit/>
          <w:tblCellSpacing w:w="22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Форма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рН</w:t>
            </w:r>
          </w:p>
        </w:tc>
      </w:tr>
      <w:tr w:rsidR="00B02286" w:rsidRPr="00B02286">
        <w:trPr>
          <w:cantSplit/>
          <w:tblCellSpacing w:w="22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10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[H</w:t>
            </w:r>
            <w:r w:rsidRPr="00B02286">
              <w:rPr>
                <w:vertAlign w:val="subscript"/>
              </w:rPr>
              <w:t>4</w:t>
            </w:r>
            <w:r w:rsidRPr="00B02286">
              <w:t>SiO</w:t>
            </w:r>
            <w:r w:rsidRPr="00B02286">
              <w:rPr>
                <w:vertAlign w:val="subscript"/>
              </w:rPr>
              <w:t>4</w:t>
            </w:r>
            <w:r w:rsidRPr="00B02286"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98,6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41,5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[H</w:t>
            </w:r>
            <w:r w:rsidRPr="00B02286">
              <w:rPr>
                <w:vertAlign w:val="subscript"/>
              </w:rPr>
              <w:t>3</w:t>
            </w:r>
            <w:r w:rsidRPr="00B02286">
              <w:t>SiO</w:t>
            </w:r>
            <w:r w:rsidRPr="00B02286">
              <w:rPr>
                <w:vertAlign w:val="subscript"/>
              </w:rPr>
              <w:t>4</w:t>
            </w:r>
            <w:r w:rsidRPr="00B02286">
              <w:rPr>
                <w:vertAlign w:val="superscript"/>
              </w:rPr>
              <w:t>-</w:t>
            </w:r>
            <w:r w:rsidRPr="00B02286"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58,5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Поликремниевые кислоты имеют переменный состав типа </w:t>
      </w:r>
      <w:r>
        <w:rPr>
          <w:b/>
          <w:bCs/>
        </w:rPr>
        <w:t>mSiO</w:t>
      </w:r>
      <w:r>
        <w:rPr>
          <w:b/>
          <w:bCs/>
          <w:vertAlign w:val="subscript"/>
        </w:rPr>
        <w:t>2</w:t>
      </w:r>
      <w:r>
        <w:rPr>
          <w:b/>
          <w:bCs/>
        </w:rPr>
        <w:t>·nH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>
        <w:t>, где</w:t>
      </w:r>
      <w:r>
        <w:rPr>
          <w:b/>
          <w:bCs/>
        </w:rPr>
        <w:t xml:space="preserve"> m</w:t>
      </w:r>
      <w:r>
        <w:t xml:space="preserve"> и</w:t>
      </w:r>
      <w:r>
        <w:rPr>
          <w:b/>
          <w:bCs/>
        </w:rPr>
        <w:t xml:space="preserve"> n</w:t>
      </w:r>
      <w:r>
        <w:t xml:space="preserve"> — целые числа. Кроме того, кремний содержится в природных водах в виде коллоидов типа </w:t>
      </w:r>
      <w:r>
        <w:rPr>
          <w:b/>
          <w:bCs/>
        </w:rPr>
        <w:t>xSiO</w:t>
      </w:r>
      <w:r>
        <w:rPr>
          <w:b/>
          <w:bCs/>
          <w:vertAlign w:val="subscript"/>
        </w:rPr>
        <w:t>2</w:t>
      </w:r>
      <w:r>
        <w:rPr>
          <w:b/>
          <w:bCs/>
        </w:rPr>
        <w:t>·yH</w:t>
      </w:r>
      <w:r>
        <w:rPr>
          <w:b/>
          <w:bCs/>
          <w:vertAlign w:val="subscript"/>
        </w:rPr>
        <w:t>2</w:t>
      </w:r>
      <w:r>
        <w:rPr>
          <w:b/>
          <w:bCs/>
        </w:rPr>
        <w:t>O</w:t>
      </w:r>
      <w:r>
        <w:t xml:space="preserve">. </w:t>
      </w:r>
    </w:p>
    <w:tbl>
      <w:tblPr>
        <w:tblW w:w="0" w:type="auto"/>
        <w:tblCellSpacing w:w="0" w:type="dxa"/>
        <w:tblInd w:w="70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63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кремния в речных водах колеблется обычно от 1 до 20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; в подземных водах его концентрация возрастает от 20 до 30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а в горячих термальных водах содержание кремния может достигать сотен миллиграммов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Сравнительно малое содержание кремния в поверхностных водах, уступающее растворимости диоксида кремния (125 мг/дм</w:t>
      </w:r>
      <w:r>
        <w:rPr>
          <w:vertAlign w:val="superscript"/>
        </w:rPr>
        <w:t>3</w:t>
      </w:r>
      <w:r>
        <w:t xml:space="preserve"> при 26°С, 170 мг/дм</w:t>
      </w:r>
      <w:r>
        <w:rPr>
          <w:vertAlign w:val="superscript"/>
        </w:rPr>
        <w:t>3</w:t>
      </w:r>
      <w:r>
        <w:t xml:space="preserve"> при 38°С), указывает на наличие в воде процессов, уменьшающих его концентрацию. К ним надо отнести потребление кремния водными организмами, многие из которых, например диатомовые водоросли, строят свой скелет из кремния. Кроме того, кремниевая кислота как более слабая вытесняется из раствора угольной кислотой: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Na</w:t>
      </w:r>
      <w:r>
        <w:rPr>
          <w:b/>
          <w:bCs/>
          <w:vertAlign w:val="subscript"/>
        </w:rPr>
        <w:t>4</w:t>
      </w:r>
      <w:r>
        <w:rPr>
          <w:b/>
          <w:bCs/>
        </w:rPr>
        <w:t>SiO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+ 4CO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+ 4H</w:t>
      </w:r>
      <w:r>
        <w:rPr>
          <w:b/>
          <w:bCs/>
          <w:vertAlign w:val="subscript"/>
        </w:rPr>
        <w:t>2</w:t>
      </w:r>
      <w:r>
        <w:rPr>
          <w:b/>
          <w:bCs/>
        </w:rPr>
        <w:t>O = H</w:t>
      </w:r>
      <w:r>
        <w:rPr>
          <w:b/>
          <w:bCs/>
          <w:vertAlign w:val="subscript"/>
        </w:rPr>
        <w:t>4</w:t>
      </w:r>
      <w:r>
        <w:rPr>
          <w:b/>
          <w:bCs/>
        </w:rPr>
        <w:t>SiO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+ 4NaHCO</w:t>
      </w:r>
      <w:r>
        <w:rPr>
          <w:b/>
          <w:bCs/>
          <w:vertAlign w:val="subscript"/>
        </w:rPr>
        <w:t>3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Неустойчивости кремния в растворе способствует и склонность кремниевой кислоты при определенных условиях переходить в гель. </w:t>
      </w:r>
    </w:p>
    <w:p w:rsidR="00B02286" w:rsidRDefault="00B02286">
      <w:pPr>
        <w:pStyle w:val="a5"/>
        <w:ind w:firstLine="567"/>
        <w:jc w:val="both"/>
      </w:pPr>
      <w:r>
        <w:t xml:space="preserve">Режим кремния в поверхностных водах до некоторой степени сходен с режимом соединений азота и фосфора, однако кремний никогда не лимитирует развитие растительности.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6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кремния равна 10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3" w:name="4.4"/>
      <w:bookmarkEnd w:id="3"/>
      <w:r>
        <w:rPr>
          <w:sz w:val="24"/>
          <w:szCs w:val="24"/>
        </w:rPr>
        <w:t>Углерод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4" w:name="4.4.1"/>
      <w:bookmarkEnd w:id="4"/>
      <w:r>
        <w:rPr>
          <w:i/>
          <w:iCs/>
          <w:sz w:val="24"/>
          <w:szCs w:val="24"/>
        </w:rPr>
        <w:t>Диоксид углерода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Диоксид углерода содержится в воде в основном в виде растворенных молекул </w:t>
      </w:r>
      <w:r>
        <w:rPr>
          <w:b/>
          <w:bCs/>
        </w:rPr>
        <w:t>CO</w:t>
      </w:r>
      <w:r>
        <w:rPr>
          <w:b/>
          <w:bCs/>
          <w:vertAlign w:val="subscript"/>
        </w:rPr>
        <w:t>2</w:t>
      </w:r>
      <w:r>
        <w:t xml:space="preserve">, и лишь малая часть его (около 1%) при взаимодействии с водой образует угольную кислоту: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H</w:t>
      </w:r>
      <w:r>
        <w:rPr>
          <w:b/>
          <w:bCs/>
          <w:vertAlign w:val="subscript"/>
        </w:rPr>
        <w:t>2</w:t>
      </w:r>
      <w:r>
        <w:rPr>
          <w:b/>
          <w:bCs/>
        </w:rPr>
        <w:t>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. </w:t>
      </w:r>
    </w:p>
    <w:p w:rsidR="00B02286" w:rsidRDefault="00B02286">
      <w:pPr>
        <w:pStyle w:val="a5"/>
        <w:ind w:firstLine="567"/>
        <w:jc w:val="both"/>
      </w:pPr>
      <w:r>
        <w:t xml:space="preserve">Диоксид углерода, гидрокарбонатные и карбонатные ионы являются основными компонентами карбонатной системы. В растворе между ними существует подвижное равновесие: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Ы Н+ + 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 Ы 2Н</w:t>
      </w:r>
      <w:r>
        <w:rPr>
          <w:b/>
          <w:bCs/>
          <w:vertAlign w:val="superscript"/>
        </w:rPr>
        <w:t>+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2-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Соотношение между компонентами в значительной мере определяется величиной </w:t>
      </w:r>
      <w:r>
        <w:rPr>
          <w:b/>
          <w:bCs/>
        </w:rPr>
        <w:t>рН</w:t>
      </w:r>
      <w:r>
        <w:t>. При</w:t>
      </w:r>
      <w:r>
        <w:rPr>
          <w:b/>
          <w:bCs/>
        </w:rPr>
        <w:t xml:space="preserve"> рН</w:t>
      </w:r>
      <w:r>
        <w:t xml:space="preserve"> 4,5 и ниже из всех компонентов карбонатного равновесия в воде присутствует только свободная углекислота. В интервале </w:t>
      </w:r>
      <w:r>
        <w:rPr>
          <w:b/>
          <w:bCs/>
        </w:rPr>
        <w:t xml:space="preserve">рН </w:t>
      </w:r>
      <w:r>
        <w:t>6-10 гидрокарбонатные ионы являются основной формой производных угольной кислоты (максимальное их содержание при</w:t>
      </w:r>
      <w:r>
        <w:rPr>
          <w:b/>
          <w:bCs/>
        </w:rPr>
        <w:t xml:space="preserve"> рН</w:t>
      </w:r>
      <w:r>
        <w:t xml:space="preserve"> 8,3-8,4). При </w:t>
      </w:r>
      <w:r>
        <w:rPr>
          <w:b/>
          <w:bCs/>
        </w:rPr>
        <w:t>рН</w:t>
      </w:r>
      <w:r>
        <w:t xml:space="preserve"> более 10,5 главной формой существования угольной кислоты являются карбонатные ионы. </w:t>
      </w:r>
    </w:p>
    <w:p w:rsidR="00B02286" w:rsidRDefault="00B02286">
      <w:pPr>
        <w:pStyle w:val="a5"/>
        <w:ind w:firstLine="567"/>
        <w:jc w:val="both"/>
      </w:pPr>
      <w:r>
        <w:t xml:space="preserve">Главным источником поступления оксида углерода в природные воды являются процессы биохимического распада органических остатков, окисления органических веществ, дыхания водных организмов. </w:t>
      </w:r>
    </w:p>
    <w:p w:rsidR="00B02286" w:rsidRDefault="00B02286">
      <w:pPr>
        <w:pStyle w:val="a5"/>
        <w:ind w:firstLine="567"/>
        <w:jc w:val="both"/>
      </w:pPr>
      <w:r>
        <w:t xml:space="preserve">Одновременно с процессами поступления значительная часть диоксида углерода потребляется при фотосинтезе, а также расходуется на растворение карбонатов и химическое выветривание алюмосиликатов: </w:t>
      </w:r>
    </w:p>
    <w:p w:rsidR="00B02286" w:rsidRDefault="00B02286">
      <w:pPr>
        <w:pStyle w:val="a5"/>
        <w:ind w:firstLine="567"/>
        <w:jc w:val="both"/>
        <w:rPr>
          <w:b/>
          <w:bCs/>
        </w:rPr>
      </w:pPr>
      <w:r>
        <w:rPr>
          <w:b/>
          <w:bCs/>
        </w:rPr>
        <w:t>CaCO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Ca(HCO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;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HSiO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H</w:t>
      </w:r>
      <w:r>
        <w:rPr>
          <w:b/>
          <w:bCs/>
          <w:vertAlign w:val="subscript"/>
        </w:rPr>
        <w:t>2</w:t>
      </w:r>
      <w:r>
        <w:rPr>
          <w:b/>
          <w:bCs/>
        </w:rPr>
        <w:t>SiO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Уменьшение содержания диоксида углерода в воде происходит также в результате его выделения в атмосферу.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диоксида углерода в природных водах колеблется от нескольких десятых долей до 3-4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изредка достигая величины 10-20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Обычно весной и летом содержание диоксида углерода в водоеме понижается, а в осенне-зимний период увеличивается, достигая максимума в конце зимы. Диоксид углерода имеет исключительно важное значение для растительных организмов (как источник углерода). В то же время повышенные концентрации </w:t>
      </w:r>
      <w:r>
        <w:rPr>
          <w:b/>
          <w:bCs/>
        </w:rPr>
        <w:t>CO</w:t>
      </w:r>
      <w:r>
        <w:rPr>
          <w:b/>
          <w:bCs/>
          <w:vertAlign w:val="subscript"/>
        </w:rPr>
        <w:t>2</w:t>
      </w:r>
      <w:r>
        <w:t xml:space="preserve"> угнетающе действуют на животные организмы. При высоких концентрациях </w:t>
      </w:r>
      <w:r>
        <w:rPr>
          <w:b/>
          <w:bCs/>
        </w:rPr>
        <w:t>CO</w:t>
      </w:r>
      <w:r>
        <w:rPr>
          <w:b/>
          <w:bCs/>
          <w:vertAlign w:val="subscript"/>
        </w:rPr>
        <w:t>2</w:t>
      </w:r>
      <w:r>
        <w:t xml:space="preserve"> воды становятся агрессивными по отношению к металлам и бетону в результате образования растворимых гидрокарбонатов, нарушающих структуру этих материалов.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5" w:name="4.4.2"/>
      <w:bookmarkEnd w:id="5"/>
      <w:r>
        <w:rPr>
          <w:i/>
          <w:iCs/>
          <w:sz w:val="24"/>
          <w:szCs w:val="24"/>
        </w:rPr>
        <w:t>Карбонаты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Основным источником гидрокарбонатных и карбонатных ионов в поверхностных водах являются процессы химического выветривания и растворения карбонатных пород типа известняков, мергелей, доломитов, например: </w:t>
      </w:r>
    </w:p>
    <w:p w:rsidR="00B02286" w:rsidRDefault="00B02286">
      <w:pPr>
        <w:pStyle w:val="a5"/>
        <w:ind w:firstLine="567"/>
        <w:jc w:val="both"/>
        <w:rPr>
          <w:b/>
          <w:bCs/>
        </w:rPr>
      </w:pPr>
      <w:r>
        <w:rPr>
          <w:b/>
          <w:bCs/>
        </w:rPr>
        <w:t>CaCO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Сa</w:t>
      </w:r>
      <w:r>
        <w:rPr>
          <w:b/>
          <w:bCs/>
          <w:vertAlign w:val="superscript"/>
        </w:rPr>
        <w:t>2+</w:t>
      </w:r>
      <w:r>
        <w:rPr>
          <w:b/>
          <w:bCs/>
        </w:rPr>
        <w:t xml:space="preserve"> + 2HCO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;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MgCO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Mg</w:t>
      </w:r>
      <w:r>
        <w:rPr>
          <w:b/>
          <w:bCs/>
          <w:vertAlign w:val="superscript"/>
        </w:rPr>
        <w:t>2+</w:t>
      </w:r>
      <w:r>
        <w:rPr>
          <w:b/>
          <w:bCs/>
        </w:rPr>
        <w:t xml:space="preserve"> + 2HCO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. </w:t>
      </w:r>
    </w:p>
    <w:p w:rsidR="00B02286" w:rsidRDefault="00B02286">
      <w:pPr>
        <w:pStyle w:val="a5"/>
        <w:ind w:firstLine="567"/>
        <w:jc w:val="both"/>
      </w:pPr>
      <w:r>
        <w:t xml:space="preserve">Некоторая часть гидрокарбонатных ионов поступает с атмосферными осадками и грунтовыми водами. Гидрокарбонатные и карбонатные ионы выносятся в водоемы со сточными водами предприятий химической, силикатной, содовой промышленности и т.д. </w:t>
      </w:r>
    </w:p>
    <w:p w:rsidR="00B02286" w:rsidRDefault="00B02286">
      <w:pPr>
        <w:pStyle w:val="a5"/>
        <w:ind w:firstLine="567"/>
        <w:jc w:val="both"/>
      </w:pPr>
      <w:r>
        <w:t xml:space="preserve">По мере накопления гидрокарбонатных и особенно карбонатных ионов последние могут выпадать в осадок: </w:t>
      </w:r>
    </w:p>
    <w:p w:rsidR="00B02286" w:rsidRDefault="00B02286">
      <w:pPr>
        <w:pStyle w:val="a5"/>
        <w:ind w:firstLine="567"/>
        <w:jc w:val="both"/>
        <w:rPr>
          <w:b/>
          <w:bCs/>
        </w:rPr>
      </w:pPr>
      <w:r>
        <w:rPr>
          <w:b/>
          <w:bCs/>
        </w:rPr>
        <w:t>Ca(HCO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Ю CaCO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+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;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Сa</w:t>
      </w:r>
      <w:r>
        <w:rPr>
          <w:b/>
          <w:bCs/>
          <w:vertAlign w:val="superscript"/>
        </w:rPr>
        <w:t>2+</w:t>
      </w:r>
      <w:r>
        <w:rPr>
          <w:b/>
          <w:bCs/>
        </w:rPr>
        <w:t xml:space="preserve"> + CO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2-</w:t>
      </w:r>
      <w:r>
        <w:rPr>
          <w:b/>
          <w:bCs/>
        </w:rPr>
        <w:t xml:space="preserve"> Ю CaCO</w:t>
      </w:r>
      <w:r>
        <w:rPr>
          <w:b/>
          <w:bCs/>
          <w:vertAlign w:val="subscript"/>
        </w:rPr>
        <w:t>3</w:t>
      </w:r>
      <w:r>
        <w:rPr>
          <w:b/>
          <w:bCs/>
        </w:rPr>
        <w:t>.</w:t>
      </w:r>
      <w:r>
        <w:t xml:space="preserve">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 xml:space="preserve">В речных водах содержание гидрокарбонатных и карбонатных ионов колеблется от 30 до 400 мг </w:t>
            </w:r>
            <w:r w:rsidRPr="00B02286">
              <w:rPr>
                <w:b/>
                <w:bCs/>
                <w:i/>
                <w:iCs/>
              </w:rPr>
              <w:t>HCO</w:t>
            </w:r>
            <w:r w:rsidRPr="00B02286">
              <w:rPr>
                <w:b/>
                <w:bCs/>
                <w:i/>
                <w:iCs/>
                <w:vertAlign w:val="subscript"/>
              </w:rPr>
              <w:t>3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>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, в озерах — от 1 до 500 мг </w:t>
            </w:r>
            <w:r w:rsidRPr="00B02286">
              <w:rPr>
                <w:b/>
                <w:bCs/>
                <w:i/>
                <w:iCs/>
              </w:rPr>
              <w:t>HCO</w:t>
            </w:r>
            <w:r w:rsidRPr="00B02286">
              <w:rPr>
                <w:b/>
                <w:bCs/>
                <w:i/>
                <w:iCs/>
                <w:vertAlign w:val="subscript"/>
              </w:rPr>
              <w:t>3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>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морской воде — от 100 до 200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атмосферных осадках — от 30 до 100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грунтовых водах — от 150 до 300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подземных водах — от 150 до 900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6" w:name="4.5"/>
      <w:bookmarkEnd w:id="6"/>
      <w:r>
        <w:rPr>
          <w:sz w:val="24"/>
          <w:szCs w:val="24"/>
        </w:rPr>
        <w:t>Азот общий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Под общим азотом понимают сумму минерального и органического азота в природных водах. </w:t>
      </w:r>
    </w:p>
    <w:p w:rsidR="00B02286" w:rsidRDefault="00B02286">
      <w:pPr>
        <w:pStyle w:val="a5"/>
        <w:ind w:firstLine="567"/>
        <w:jc w:val="both"/>
      </w:pPr>
      <w:r>
        <w:t xml:space="preserve">Азотсодержащие соединения находятся в поверхностных водах в растворенном, коллоидном и взвешенном состоянии и могут под влиянием многих физико-химических и биохимических факторов переходить из одного состояния в другое.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Средняя концентрация общего азота в природных водах колеблется в значительных пределах и зависит от трофности водного объекта: для олиготрофных изменяется обычно в пределах 0,3-0,7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для мезотрофных — 0,7-1,3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для эвтрофных — 0,8-2,0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7" w:name="4.5.1"/>
      <w:bookmarkEnd w:id="7"/>
      <w:r>
        <w:rPr>
          <w:i/>
          <w:iCs/>
          <w:sz w:val="24"/>
          <w:szCs w:val="24"/>
        </w:rPr>
        <w:t>Сумма минерального азота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Сумма минерального азота - это сумма аммонийного, нитратного и нитритного азота. </w:t>
      </w:r>
    </w:p>
    <w:p w:rsidR="00B02286" w:rsidRDefault="00B02286">
      <w:pPr>
        <w:pStyle w:val="a5"/>
        <w:ind w:firstLine="567"/>
        <w:jc w:val="both"/>
      </w:pPr>
      <w:r>
        <w:t>Повышение концентрации ионов аммония и нитритов обычно указывает на свежее загрязнение, в то время как увеличение содержания нитратов — на загрязнение в предшествующее время. Все формы азота, включая и газообразную, способны к взаимным превращениям.</w:t>
      </w:r>
    </w:p>
    <w:p w:rsidR="00B02286" w:rsidRDefault="00B02286">
      <w:pPr>
        <w:pStyle w:val="4"/>
        <w:ind w:firstLine="567"/>
        <w:jc w:val="both"/>
      </w:pPr>
      <w:bookmarkStart w:id="8" w:name="4.5.1.1"/>
      <w:bookmarkEnd w:id="8"/>
      <w:r>
        <w:t>Аммиак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В природной воде аммиак образуется при разложении азотсодержащих органических веществ. Хорошо растворим в воде с образованием гидроксида аммония. О содержании аммиака в поверхностных водах (см. раздел “Аммоний”).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аммиака составляет 2,0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— 0,05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— токсикологический).</w:t>
            </w:r>
          </w:p>
        </w:tc>
      </w:tr>
    </w:tbl>
    <w:p w:rsidR="00B02286" w:rsidRDefault="00B02286">
      <w:pPr>
        <w:pStyle w:val="4"/>
        <w:ind w:firstLine="567"/>
        <w:jc w:val="both"/>
      </w:pPr>
      <w:bookmarkStart w:id="9" w:name="4.5.1.2"/>
      <w:bookmarkEnd w:id="9"/>
      <w:r>
        <w:t>Аммоний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>Содержание ионов аммония в природных водах варьирует в интервале от 10 до 200 мкг/дм</w:t>
      </w:r>
      <w:r>
        <w:rPr>
          <w:vertAlign w:val="superscript"/>
        </w:rPr>
        <w:t>3</w:t>
      </w:r>
      <w:r>
        <w:t xml:space="preserve"> в пересчете на азот. Присутствие в незагрязненных поверхностных водах ионов аммония связано главным образом с процессами биохимической деградации белковых веществ, дезаминирования аминокислот, разложения мочевины под действием уреазы. Основными источниками поступления ионов аммония в водные объекты являются животноводческие фермы, хозяйственно-бытовые сточные воды, поверхностный сток с сельхозугодий в случае использования аммонийных удобрений, а также сточные воды предприятий пищевой, коксохимической, лесохимической и химической промышленности. В стоках промышленных предприятий содержится до 1 мг/дм</w:t>
      </w:r>
      <w:r>
        <w:rPr>
          <w:vertAlign w:val="superscript"/>
        </w:rPr>
        <w:t>3</w:t>
      </w:r>
      <w:r>
        <w:t xml:space="preserve"> аммония, в бытовых стоках — 2-7 мг/дм</w:t>
      </w:r>
      <w:r>
        <w:rPr>
          <w:vertAlign w:val="superscript"/>
        </w:rPr>
        <w:t>3</w:t>
      </w:r>
      <w:r>
        <w:t xml:space="preserve">; с хозяйственно-бытовыми сточными водами в канализационные системы ежесуточно поступает до 10 г аммонийного азота (на одного жителя). </w:t>
      </w:r>
    </w:p>
    <w:p w:rsidR="00B02286" w:rsidRDefault="00B02286">
      <w:pPr>
        <w:pStyle w:val="a5"/>
        <w:ind w:firstLine="567"/>
        <w:jc w:val="both"/>
      </w:pPr>
      <w:r>
        <w:t xml:space="preserve">При переходе от олиготрофных к мезо- и эвтрофным водоемам возрастают как абсолютная концентрация ионов аммония, так и их доля в общем балансе связанного азота.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аммония в питьевой воде не должна превышать 2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по азоту.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солевого аммония составляет 0,5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по азоту (лимитирующий показатель вредности — токсикологический).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Присутствие аммония в концентрациях порядка 1 мг/дм</w:t>
      </w:r>
      <w:r>
        <w:rPr>
          <w:vertAlign w:val="superscript"/>
        </w:rPr>
        <w:t>3</w:t>
      </w:r>
      <w:r>
        <w:t xml:space="preserve"> снижает способность гемоглобина рыб связывать кислород. Признаки интоксикации — возбуждение, судороги, рыба мечется по воде и выпрыгивает на поверхность. Механизм токсического действия — возбуждение центральной нервной системы, поражение жаберного эпителия, гемолиз (разрыв) эритроцитов. Токсичность аммония возрастает с повышением </w:t>
      </w:r>
      <w:r>
        <w:rPr>
          <w:b/>
          <w:bCs/>
        </w:rPr>
        <w:t>pH</w:t>
      </w:r>
      <w:r>
        <w:t xml:space="preserve"> среды.</w:t>
      </w:r>
    </w:p>
    <w:p w:rsidR="00B02286" w:rsidRDefault="00B02286">
      <w:pPr>
        <w:pStyle w:val="a5"/>
        <w:ind w:firstLine="567"/>
        <w:jc w:val="both"/>
      </w:pPr>
      <w:bookmarkStart w:id="10" w:name="table4.2"/>
      <w:bookmarkEnd w:id="10"/>
      <w:r>
        <w:rPr>
          <w:i/>
          <w:iCs/>
        </w:rPr>
        <w:t>Таблица 4.2.</w:t>
      </w:r>
      <w:r>
        <w:t xml:space="preserve"> Содержание аммония в водоемах с различной степенью загрязненности </w:t>
      </w:r>
    </w:p>
    <w:tbl>
      <w:tblPr>
        <w:tblW w:w="0" w:type="auto"/>
        <w:tblCellSpacing w:w="22" w:type="dxa"/>
        <w:tblInd w:w="-13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4"/>
        <w:gridCol w:w="3651"/>
      </w:tblGrid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Степень загрязнения (классы водоемов)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Аммонийный азот, мг/дм</w:t>
            </w:r>
            <w:r w:rsidRPr="00B02286">
              <w:rPr>
                <w:b/>
                <w:bCs/>
                <w:vertAlign w:val="superscript"/>
              </w:rPr>
              <w:t>3</w:t>
            </w:r>
          </w:p>
        </w:tc>
      </w:tr>
      <w:tr w:rsidR="00B02286" w:rsidRPr="00B02286">
        <w:trPr>
          <w:tblCellSpacing w:w="22" w:type="dxa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Очень чистые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0,05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Чистые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0,1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Умеренно загрязненные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0,2-0,3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Загрязненные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0,4-1,0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Грязные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1,1-3,0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Очень грязные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&gt;3,0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Повышенная концентрация ионов аммония может быть использована в качестве индикаторного показателя, отражающего ухудшение санитарного состояния водного объекта, процесса загрязнения поверхностных и подземных вод, в первую очередь, бытовыми и сельскохозяйственными стоками.</w:t>
      </w:r>
    </w:p>
    <w:p w:rsidR="00B02286" w:rsidRDefault="00B02286">
      <w:pPr>
        <w:pStyle w:val="4"/>
        <w:ind w:firstLine="567"/>
        <w:jc w:val="both"/>
      </w:pPr>
      <w:bookmarkStart w:id="11" w:name="4.5.1.3"/>
      <w:bookmarkEnd w:id="11"/>
      <w:r>
        <w:t>Нитраты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Присутствие нитратных ионов в природных водах связано с: </w:t>
      </w:r>
    </w:p>
    <w:p w:rsidR="00B02286" w:rsidRDefault="00B02286">
      <w:pPr>
        <w:pStyle w:val="a5"/>
        <w:numPr>
          <w:ilvl w:val="0"/>
          <w:numId w:val="1"/>
        </w:numPr>
        <w:ind w:left="0" w:firstLine="567"/>
        <w:jc w:val="both"/>
      </w:pPr>
      <w:r>
        <w:t xml:space="preserve">внутриводоемными процессами нитрификации аммонийных ионов в присутствии кислорода под действием нитрифицирующих бактерий; </w:t>
      </w:r>
    </w:p>
    <w:p w:rsidR="00B02286" w:rsidRDefault="00B022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атмосферными осадками, которые поглощают образующиеся при атмосферных электрических разрядах оксиды азота (концентрация нитратов в атмосферных осадках достигает 0,9 - 1 мг/дм</w:t>
      </w:r>
      <w:r>
        <w:rPr>
          <w:vertAlign w:val="superscript"/>
        </w:rPr>
        <w:t>3</w:t>
      </w:r>
      <w:r>
        <w:t xml:space="preserve">); </w:t>
      </w:r>
    </w:p>
    <w:p w:rsidR="00B02286" w:rsidRDefault="00B022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промышленными и хозяйственно-бытовыми сточными водами, особенно после биологической очистки, когда концентрация достигает 50 мг/дм</w:t>
      </w:r>
      <w:r>
        <w:rPr>
          <w:vertAlign w:val="superscript"/>
        </w:rPr>
        <w:t>3</w:t>
      </w:r>
      <w:r>
        <w:t xml:space="preserve">; </w:t>
      </w:r>
    </w:p>
    <w:p w:rsidR="00B02286" w:rsidRDefault="00B02286">
      <w:pPr>
        <w:numPr>
          <w:ilvl w:val="0"/>
          <w:numId w:val="1"/>
        </w:numPr>
        <w:spacing w:before="100" w:beforeAutospacing="1" w:after="100" w:afterAutospacing="1"/>
        <w:ind w:left="0" w:firstLine="567"/>
        <w:jc w:val="both"/>
      </w:pPr>
      <w:r>
        <w:t>стоком с сельскохозяйственных угодий и со сбросными водами с орошаемых полей, на которых применяются азотные удобрения.</w:t>
      </w:r>
    </w:p>
    <w:p w:rsidR="00B02286" w:rsidRDefault="00B02286">
      <w:pPr>
        <w:pStyle w:val="a5"/>
        <w:ind w:firstLine="567"/>
        <w:jc w:val="both"/>
      </w:pPr>
      <w:r>
        <w:t xml:space="preserve">Главными процессами, направленными на понижение концентрации нитратов, являются потребление их фитопланктоном и денитрофицирующими бактериями, которые при недостатке кислорода используют кислород нитратов на окисление органических веществ. </w:t>
      </w:r>
    </w:p>
    <w:p w:rsidR="00B02286" w:rsidRDefault="00B02286">
      <w:pPr>
        <w:pStyle w:val="a5"/>
        <w:ind w:firstLine="567"/>
        <w:jc w:val="both"/>
      </w:pPr>
      <w:r>
        <w:t xml:space="preserve">В поверхностных водах нитраты находятся в растворенной форме. Концентрация нитратов в поверхностных водах подвержена заметным сезонным колебаниям: минимальная в вегетационный период, она увеличивается осенью и достигает максимума зимой, когда при минимальном потреблении азота происходит разложение органических веществ и переход азота из органических форм в минеральные. Амплитуда сезонных колебаний может служить одним из показателей эвтрофирования водного объекта.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В незагрязненных поверхностных водах концентрация нитрат-ионов не превышает величины порядка десятков микрограммов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(в пересчете на азот). С нарастанием эвтрофикации абсолютная концентрация нитратного азота и его доля в сумме минерального азота возрастают, достигая </w:t>
            </w:r>
            <w:r w:rsidRPr="00B02286">
              <w:rPr>
                <w:b/>
                <w:bCs/>
                <w:i/>
                <w:iCs/>
              </w:rPr>
              <w:t>n</w:t>
            </w:r>
            <w:r w:rsidRPr="00B02286">
              <w:rPr>
                <w:i/>
                <w:iCs/>
              </w:rPr>
              <w:t>·10</w:t>
            </w:r>
            <w:r w:rsidRPr="00B02286">
              <w:rPr>
                <w:i/>
                <w:iCs/>
                <w:vertAlign w:val="superscript"/>
              </w:rPr>
              <w:t>-1</w:t>
            </w:r>
            <w:r w:rsidRPr="00B02286">
              <w:rPr>
                <w:i/>
                <w:iCs/>
              </w:rPr>
              <w:t xml:space="preserve">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В незагрязненных подземных водах содержание нитратных ионов обычно выражается сотыми, десятыми долями миллиграмма и реже единицами миллиграммов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Подземные водоносные горизонты в большей степени подвержены нитратному загрязнению, чем поверхностные водоемы (т.к. отсутствует потребитель нитратов).</w:t>
            </w:r>
          </w:p>
        </w:tc>
      </w:tr>
    </w:tbl>
    <w:p w:rsidR="00B02286" w:rsidRDefault="00B02286">
      <w:pPr>
        <w:pStyle w:val="a5"/>
        <w:ind w:firstLine="567"/>
        <w:jc w:val="both"/>
      </w:pPr>
      <w:bookmarkStart w:id="12" w:name="table4.3"/>
      <w:bookmarkEnd w:id="12"/>
      <w:r>
        <w:t xml:space="preserve">Таблица 4.3. Значения предельно допустимых концентраций нитратов для овощей и фруктов, мг/кг </w:t>
      </w:r>
    </w:p>
    <w:tbl>
      <w:tblPr>
        <w:tblW w:w="0" w:type="auto"/>
        <w:tblCellSpacing w:w="22" w:type="dxa"/>
        <w:tblInd w:w="-14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2"/>
        <w:gridCol w:w="1538"/>
        <w:gridCol w:w="2476"/>
        <w:gridCol w:w="1560"/>
      </w:tblGrid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ПДК</w:t>
            </w:r>
            <w:r w:rsidRPr="00B02286">
              <w:rPr>
                <w:b/>
                <w:bCs/>
                <w:vertAlign w:val="subscript"/>
              </w:rPr>
              <w:t>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ПДК</w:t>
            </w:r>
            <w:r w:rsidRPr="00B02286">
              <w:rPr>
                <w:b/>
                <w:bCs/>
                <w:vertAlign w:val="subscript"/>
              </w:rPr>
              <w:t>пр.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Листовые 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250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Перец сладкий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Капуста ранняя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900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Кабачки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250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Дыни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Томаты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150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Арбузы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Огурцы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150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Виноград столовый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Свекла столовая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1400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Яблоки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Лук репчатый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80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Груши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Лук перо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600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При длительном употреблении питьевой воды и пищевых продуктов, содержащих значительные количества нитратов (от 25 до 100 мг/дм</w:t>
      </w:r>
      <w:r>
        <w:rPr>
          <w:vertAlign w:val="superscript"/>
        </w:rPr>
        <w:t>3</w:t>
      </w:r>
      <w:r>
        <w:t xml:space="preserve"> по азоту), резко возрастает концентрация метгемоглобина в крови. Крайне тяжело протекают метгемоглобинемии у грудных детей (прежде всего, искусственно вскармливаемых молочными смесями, приготовленными на воде с повышенным — порядка 200 мг/дм</w:t>
      </w:r>
      <w:r>
        <w:rPr>
          <w:vertAlign w:val="superscript"/>
        </w:rPr>
        <w:t>3</w:t>
      </w:r>
      <w:r>
        <w:t xml:space="preserve"> — содержанием нитратов) и у людей, страдающих сердечно-сосудистыми заболеваниями. Особенно в этом случае опасны грунтовые воды и питаемые ими колодцы, поскольку в открытых водоемах нитраты частично потребляются водными растениями. </w:t>
      </w:r>
    </w:p>
    <w:p w:rsidR="00B02286" w:rsidRDefault="00B02286">
      <w:pPr>
        <w:pStyle w:val="a5"/>
        <w:ind w:firstLine="567"/>
        <w:jc w:val="both"/>
      </w:pPr>
      <w:r>
        <w:t>Присутствие нитрата аммония в концентрациях порядка 2 мг/дм</w:t>
      </w:r>
      <w:r>
        <w:rPr>
          <w:vertAlign w:val="superscript"/>
        </w:rPr>
        <w:t>3</w:t>
      </w:r>
      <w:r>
        <w:t xml:space="preserve"> не вызывает нарушения биохимических процессов в водоеме; подпороговая концентрация этого вещества, не влияющая на санитарный режим водоема, 10 мг/дм</w:t>
      </w:r>
      <w:r>
        <w:rPr>
          <w:vertAlign w:val="superscript"/>
        </w:rPr>
        <w:t>3</w:t>
      </w:r>
      <w:r>
        <w:t>. Повреждающие концентрации соединений азота (в первую очередь, аммония) для различных видов рыб составляют величины порядка сотен миллиграммов в 1 дм</w:t>
      </w:r>
      <w:r>
        <w:rPr>
          <w:vertAlign w:val="superscript"/>
        </w:rPr>
        <w:t>3</w:t>
      </w:r>
      <w:r>
        <w:t xml:space="preserve"> воды. </w:t>
      </w:r>
    </w:p>
    <w:p w:rsidR="00B02286" w:rsidRDefault="00B02286">
      <w:pPr>
        <w:pStyle w:val="a5"/>
        <w:ind w:firstLine="567"/>
        <w:jc w:val="both"/>
      </w:pPr>
      <w:r>
        <w:t xml:space="preserve">В воздействии на человека различают первичную токсичность собственно нитрат-иона; вторичную, связанную с образованием нитрит-иона, и третичную, обусловленную образованием из нитритов и аминов нитрозаминов. Смертельная доза нитратов для человека составляет 8-15 г; допустимое суточное потребление по рекомендациям ФАО/ВОЗ — 5 мг/кг массы тела. </w:t>
      </w:r>
    </w:p>
    <w:p w:rsidR="00B02286" w:rsidRDefault="00B02286">
      <w:pPr>
        <w:pStyle w:val="a5"/>
        <w:ind w:firstLine="567"/>
        <w:jc w:val="both"/>
      </w:pPr>
      <w:r>
        <w:t xml:space="preserve">Наряду с описанными эффектами воздействия немаловажную роль играет тот факт, что азот — это один из первостепенных биогенных (необходимых для жизни) элементов. Именно этим обусловлено применение соединений азота в качестве удобрений, но, с другой стороны, с этим связан вклад вынесенного с сельскохозяйственных земель азота в развитие процессов эвтрофикации (неконтролируемого роста биомассы) водоемов. Так, с одного гектара орошаемых земель выносится в водные системы 8-10 кг азота.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нитратов составляет 45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(по NO</w:t>
            </w:r>
            <w:r w:rsidRPr="00B02286">
              <w:rPr>
                <w:i/>
                <w:iCs/>
                <w:vertAlign w:val="subscript"/>
              </w:rPr>
              <w:t>3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>) (тождественно равен стандарту США для питьевой воды),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- 40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(по NO</w:t>
            </w:r>
            <w:r w:rsidRPr="00B02286">
              <w:rPr>
                <w:i/>
                <w:iCs/>
                <w:vertAlign w:val="subscript"/>
              </w:rPr>
              <w:t>3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>) или 9,1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(по азоту).</w:t>
            </w:r>
          </w:p>
        </w:tc>
      </w:tr>
    </w:tbl>
    <w:p w:rsidR="00B02286" w:rsidRDefault="00B02286">
      <w:pPr>
        <w:pStyle w:val="4"/>
        <w:ind w:firstLine="567"/>
        <w:jc w:val="both"/>
      </w:pPr>
      <w:bookmarkStart w:id="13" w:name="4.5.1.4"/>
      <w:bookmarkEnd w:id="13"/>
      <w:r>
        <w:t>Нитриты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Нитриты представляют собой промежуточную ступень в цепи бактериальных процессов окисления аммония до нитратов (нитрификация — только в аэробных условиях) и, напротив, восстановления нитратов до азота и аммиака (денитрификация — при недостатке кислорода). Подобные окислительно-восстановительные реакции характерны для станций аэрации, систем водоснабжения и собственно природных вод. Кроме того, нитриты используются в качестве ингибиторов коррозии в процессах водоподготовки технологической воды и поэтому могут попасть и в системы хозяйственно-питьевого водоснабжения. Широко известно также применение нитритов для консервирования пищевых продуктов. </w:t>
      </w:r>
    </w:p>
    <w:p w:rsidR="00B02286" w:rsidRDefault="00B02286">
      <w:pPr>
        <w:pStyle w:val="a5"/>
        <w:ind w:firstLine="567"/>
        <w:jc w:val="both"/>
      </w:pPr>
      <w:r>
        <w:t>В поверхностных водах нитриты находятся в растворенном виде. В кислых водах могут присутствовать небольшие концентрации азотистой кислоты (</w:t>
      </w:r>
      <w:r>
        <w:rPr>
          <w:b/>
          <w:bCs/>
        </w:rPr>
        <w:t>HNO</w:t>
      </w:r>
      <w:r>
        <w:rPr>
          <w:b/>
          <w:bCs/>
          <w:vertAlign w:val="subscript"/>
        </w:rPr>
        <w:t>2</w:t>
      </w:r>
      <w:r>
        <w:t>) (не диссоциированной на ионы). Повышенное содержание нитритов указывает на усиление процессов разложения органических веществ в условиях более медленного окисления</w:t>
      </w:r>
      <w:r>
        <w:rPr>
          <w:b/>
          <w:bCs/>
        </w:rPr>
        <w:t xml:space="preserve"> NO</w:t>
      </w:r>
      <w:r>
        <w:rPr>
          <w:b/>
          <w:bCs/>
          <w:vertAlign w:val="subscript"/>
        </w:rPr>
        <w:t>2</w:t>
      </w:r>
      <w:r>
        <w:rPr>
          <w:b/>
          <w:bCs/>
          <w:vertAlign w:val="superscript"/>
        </w:rPr>
        <w:t>-</w:t>
      </w:r>
      <w:r>
        <w:t xml:space="preserve"> в </w:t>
      </w:r>
      <w:r>
        <w:rPr>
          <w:b/>
          <w:bCs/>
        </w:rPr>
        <w:t>NO</w:t>
      </w:r>
      <w:r>
        <w:rPr>
          <w:b/>
          <w:bCs/>
          <w:vertAlign w:val="subscript"/>
        </w:rPr>
        <w:t>3</w:t>
      </w:r>
      <w:r>
        <w:rPr>
          <w:b/>
          <w:bCs/>
          <w:vertAlign w:val="superscript"/>
        </w:rPr>
        <w:t>-</w:t>
      </w:r>
      <w:r>
        <w:t xml:space="preserve">, что указывает на загрязнение водного объекта, т.е. является важным санитарным показателем.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нитритов в поверхностных водах составляет сотые (иногда даже тысячные) доли миллиграмма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; в подземных водах концентрация нитритов обычно выше, особенно в верхних водоносных горизонтах (сотые, десятые доли миллиграмма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).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Сезонные колебания содержания нитритов характеризуются отсутствием их зимой и появлением весной при разложении неживого органического вещества. Наибольшая концентрация нитритов наблюдается в конце лета, их присутствие связано с активностью фитопланктона (установлена способность диатомовых и зеленых водорослей восстанавливать нитраты до нитритов). Осенью содержание нитритов уменьшается. </w:t>
      </w:r>
    </w:p>
    <w:p w:rsidR="00B02286" w:rsidRDefault="00B02286">
      <w:pPr>
        <w:pStyle w:val="a5"/>
        <w:ind w:firstLine="567"/>
        <w:jc w:val="both"/>
      </w:pPr>
      <w:r>
        <w:t xml:space="preserve">Одной из особенностей распределения нитритов по глубине водного объекта являются хорошо выраженные максимумы, обычно вблизи нижней границы термоклина и в гиполимнионе, где концентрация кислорода снижается наиболее резко.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Для нитритов 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установлена в размере 3,3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в виде иона NO</w:t>
            </w:r>
            <w:r w:rsidRPr="00B02286">
              <w:rPr>
                <w:i/>
                <w:iCs/>
                <w:vertAlign w:val="subscript"/>
              </w:rPr>
              <w:t>2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 xml:space="preserve"> или 1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в пересчете на азот.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- 0,08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в виде иона NO</w:t>
            </w:r>
            <w:r w:rsidRPr="00B02286">
              <w:rPr>
                <w:i/>
                <w:iCs/>
                <w:vertAlign w:val="subscript"/>
              </w:rPr>
              <w:t>2</w:t>
            </w:r>
            <w:r w:rsidRPr="00B02286">
              <w:rPr>
                <w:i/>
                <w:iCs/>
                <w:vertAlign w:val="superscript"/>
              </w:rPr>
              <w:t>-</w:t>
            </w:r>
            <w:r w:rsidRPr="00B02286">
              <w:rPr>
                <w:i/>
                <w:iCs/>
              </w:rPr>
              <w:t xml:space="preserve"> или 0,02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в пересчете на азот.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В соответствии с требованиями глобальной системы мониторинга состояния окружающей среды (ГСМОС/GEMS) нитрит- и нитрат-ионы входят в программы обязательных наблюдений за составом питьевой воды и являются важными показателями степени загрязнения и трофического статуса природных водоемов.</w:t>
      </w:r>
    </w:p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14" w:name="4.6"/>
      <w:bookmarkEnd w:id="14"/>
      <w:r>
        <w:rPr>
          <w:sz w:val="24"/>
          <w:szCs w:val="24"/>
        </w:rPr>
        <w:t>Фосфор общий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Под общим фосфором понимают сумму минерального и органического фосфора. </w:t>
      </w:r>
    </w:p>
    <w:p w:rsidR="00B02286" w:rsidRDefault="00B02286">
      <w:pPr>
        <w:pStyle w:val="a5"/>
        <w:ind w:firstLine="567"/>
        <w:jc w:val="both"/>
      </w:pPr>
      <w:r>
        <w:t>Так же, как и для азота, обмен фосфором между его минеральными и органическими формами с одной стороны, и живыми организмами — с другой, является основным фактором, определяющим его концентрацию.</w:t>
      </w:r>
    </w:p>
    <w:p w:rsidR="00B02286" w:rsidRDefault="00B02286">
      <w:pPr>
        <w:pStyle w:val="a5"/>
        <w:ind w:firstLine="567"/>
        <w:jc w:val="both"/>
      </w:pPr>
      <w:bookmarkStart w:id="15" w:name="table4.4"/>
      <w:bookmarkEnd w:id="15"/>
      <w:r>
        <w:rPr>
          <w:i/>
          <w:iCs/>
        </w:rPr>
        <w:t>Таблица 4.4.</w:t>
      </w:r>
      <w:r>
        <w:t xml:space="preserve"> Формы фосфора в природных водах </w:t>
      </w:r>
    </w:p>
    <w:tbl>
      <w:tblPr>
        <w:tblW w:w="0" w:type="auto"/>
        <w:tblCellSpacing w:w="22" w:type="dxa"/>
        <w:tblInd w:w="-13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7"/>
        <w:gridCol w:w="2105"/>
        <w:gridCol w:w="2397"/>
        <w:gridCol w:w="2707"/>
      </w:tblGrid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Химические формы 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Общий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Фильтруемый (растворенный)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  <w:rPr>
                <w:b/>
                <w:bCs/>
              </w:rPr>
            </w:pPr>
            <w:r w:rsidRPr="00B02286">
              <w:rPr>
                <w:b/>
                <w:bCs/>
              </w:rPr>
              <w:t>Частицы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 растворенный и взвешенный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 растворенный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 фосфор в частицах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Ортофосфаты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 растворенный и взвешенный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Растворенные ортофосфаты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Ортофосфаты в частицах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Гидролизируемые кислотой фосфаты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Общие растворенные и взвешенные гидролизируемые кислотой фосфаты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Растворенные гидролизируемые кислотой фосфаты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Гидролизируемые кислотой фосфаты в частицах</w:t>
            </w:r>
          </w:p>
        </w:tc>
      </w:tr>
      <w:tr w:rsidR="00B02286" w:rsidRPr="00B02286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Органический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Общий растворенный и взвешенный органический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Растворенный органический фосфор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02286" w:rsidRPr="00B02286" w:rsidRDefault="00B02286">
            <w:pPr>
              <w:ind w:firstLine="567"/>
              <w:jc w:val="both"/>
            </w:pPr>
            <w:r w:rsidRPr="00B02286">
              <w:t>Органический фосфор в частицах</w:t>
            </w:r>
          </w:p>
        </w:tc>
      </w:tr>
    </w:tbl>
    <w:p w:rsidR="00B02286" w:rsidRDefault="00B02286">
      <w:pPr>
        <w:pStyle w:val="a5"/>
        <w:spacing w:before="0" w:beforeAutospacing="0" w:after="0" w:afterAutospacing="0"/>
        <w:ind w:firstLine="567"/>
        <w:jc w:val="both"/>
        <w:rPr>
          <w:vanish/>
        </w:rPr>
      </w:pP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общего растворенного фосфора (минерального и органического) в незагрязненных природных водах изменяется от 5 до 200 мкг/дм</w:t>
            </w:r>
            <w:r w:rsidRPr="00B02286">
              <w:rPr>
                <w:i/>
                <w:iCs/>
                <w:vertAlign w:val="superscript"/>
              </w:rPr>
              <w:t>3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Фосфор — важнейший биогенный элемент, чаще всего лимитирующий развитие продуктивности водоемов. Поэтому поступление избытка соединений фосфора с водосбора в виде минеральных удобрений с поверхностным стоком с полей (с гектара орошаемых земель выносится 0,4-0,6 кг фосфора), со стоками с ферм (0,01-0,05 кг/сут. на одно животное), с недоочищенными или неочищенными бытовыми сточными водами (0,003-0,006 кг/сут. на одного жителя), а также с некоторыми производственными отходами приводит к резкому неконтролируемому приросту растительной биомассы водного объекта (это особенно характерно для непроточных и малопроточных водоемов). Происходит так называемое изменение трофического статуса водоема, сопровождающееся перестройкой всего водного сообщества и ведущее к преобладанию гнилостных процессов (и, соответственно, возрастанию мутности, солености, концентрации бактерий). </w:t>
      </w:r>
    </w:p>
    <w:p w:rsidR="00B02286" w:rsidRDefault="00B02286">
      <w:pPr>
        <w:pStyle w:val="a5"/>
        <w:ind w:firstLine="567"/>
        <w:jc w:val="both"/>
      </w:pPr>
      <w:r>
        <w:t xml:space="preserve">Один из вероятных аспектов процесса эвтрофикации — рост сине-зеленых водорослей (цианобактерий), многие из которых токсичны. Выделяемые этими организмами вещества относятся к группе фосфор- и серосодержащих органических соединений (нервно-паралитических ядов). Действие токсинов сине-зеленых водорослей может проявляться в возникновении дерматозов, желудочно-кишечных заболеваний; в особенно тяжелых случаях — при попадании большой массы водорослей внутрь организма — может развиваться паралич. </w:t>
      </w:r>
    </w:p>
    <w:p w:rsidR="00B02286" w:rsidRDefault="00B02286">
      <w:pPr>
        <w:pStyle w:val="a5"/>
        <w:ind w:firstLine="567"/>
        <w:jc w:val="both"/>
      </w:pPr>
      <w:r>
        <w:t>В соответствии с требованиями глобальной системы мониторинга состояния окружающей среды (ГСМОС/GEMS) в программы обязательных наблюдений за составом природных вод включено определение содержания общего фосфора (растворенного и взвешенного, в виде органических и минеральных соединений). Фосфор является важнейшим показателем трофического статуса природных водоемов.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16" w:name="4.6.1"/>
      <w:bookmarkEnd w:id="16"/>
      <w:r>
        <w:rPr>
          <w:i/>
          <w:iCs/>
          <w:sz w:val="24"/>
          <w:szCs w:val="24"/>
        </w:rPr>
        <w:t>Фосфор органический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В этом разделе не рассматриваются синтезированные в промышленности фосфорорганические соединения. Природные соединения органического фосфора поступают в природные воды в результате процессов жизнедеятельности и посмертного распада водных организмов, обмена с донными отложениями. </w:t>
      </w:r>
    </w:p>
    <w:p w:rsidR="00B02286" w:rsidRDefault="00B02286">
      <w:pPr>
        <w:pStyle w:val="a5"/>
        <w:ind w:firstLine="567"/>
        <w:jc w:val="both"/>
      </w:pPr>
      <w:r>
        <w:t>Органические соединения фосфора присутствуют в поверхностных водах в растворенном, взвешенном и коллоидном состоянии.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17" w:name="4.6.2"/>
      <w:bookmarkEnd w:id="17"/>
      <w:r>
        <w:rPr>
          <w:i/>
          <w:iCs/>
          <w:sz w:val="24"/>
          <w:szCs w:val="24"/>
        </w:rPr>
        <w:t>Фосфор минеральный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Соединения минерального фосфора поступают в природные воды в результате выветривания и растворения пород, содержащих ортофосфаты (апатиты и фосфориты) и поступления с поверхности водосбора в виде орто-, мета-, пиро- и полифосфат-ионов (удобрения, синтетические моющие средства, добавки, предупреждающие образование накипи в котлах, и т.п.), а также образуются при биологической переработке остатков животных и растительных организмов. Избыточное содержание фосфатов в воде, особенно в грунтовой, может быть отражением присутствия в водном объекте примесей удобрений, компонентов хозяйственно-бытовых сточных вод, разлагающейся биомассы. </w:t>
      </w:r>
    </w:p>
    <w:p w:rsidR="00B02286" w:rsidRDefault="00B02286">
      <w:pPr>
        <w:pStyle w:val="a5"/>
        <w:ind w:firstLine="567"/>
        <w:jc w:val="both"/>
      </w:pPr>
      <w:r>
        <w:t xml:space="preserve">Основной формой неорганического фосфора при значениях </w:t>
      </w:r>
      <w:r>
        <w:rPr>
          <w:b/>
          <w:bCs/>
        </w:rPr>
        <w:t>pH</w:t>
      </w:r>
      <w:r>
        <w:t xml:space="preserve"> водоема больше 6,5 является ион </w:t>
      </w:r>
      <w:r>
        <w:rPr>
          <w:b/>
          <w:bCs/>
        </w:rPr>
        <w:t>HPO</w:t>
      </w:r>
      <w:r>
        <w:rPr>
          <w:b/>
          <w:bCs/>
          <w:vertAlign w:val="subscript"/>
        </w:rPr>
        <w:t>4</w:t>
      </w:r>
      <w:r>
        <w:rPr>
          <w:b/>
          <w:bCs/>
          <w:vertAlign w:val="superscript"/>
        </w:rPr>
        <w:t>2-</w:t>
      </w:r>
      <w:r>
        <w:t xml:space="preserve"> (около 90%). В кислых водах неорганический фосфор присутствует преимущественно в виде </w:t>
      </w: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PO</w:t>
      </w:r>
      <w:r>
        <w:rPr>
          <w:b/>
          <w:bCs/>
          <w:vertAlign w:val="subscript"/>
        </w:rPr>
        <w:t>4</w:t>
      </w:r>
      <w:r>
        <w:rPr>
          <w:b/>
          <w:bCs/>
          <w:vertAlign w:val="superscript"/>
        </w:rPr>
        <w:t>-</w:t>
      </w:r>
      <w:r>
        <w:t xml:space="preserve">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фосфатов в природных водах обычно очень мала — сотые, редко десятые доли миллиграммов фосфора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загрязненных водах она может достигать нескольких миллиграммов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Подземные воды содержат обычно не более 100 мкг/дм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фосфатов; исключение составляют воды в районах залегания фосфорсодержащих пород.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Содержание соединений фосфора подвержено значительным сезонным колебаниям, поскольку оно зависит от соотношения интенсивности процессов фотосинтеза и биохимического окисления органических веществ. Минимальные концентрации фосфатов в поверхностных водах наблюдаются обычно весной и летом, максимальные — осенью и зимой, в морских водах — соответственно весной и осенью, летом и зимой. </w:t>
      </w:r>
    </w:p>
    <w:p w:rsidR="00B02286" w:rsidRDefault="00B02286">
      <w:pPr>
        <w:pStyle w:val="a5"/>
        <w:ind w:firstLine="567"/>
        <w:jc w:val="both"/>
      </w:pPr>
      <w:r>
        <w:t xml:space="preserve">Общее токсическое действие солей фосфорной кислоты возможно лишь при весьма высоких дозах и чаще всего обусловлено примесями фтора.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В методике оценки экологической ситуации, принятой Госкомэкологией РФ, рекомендован норматив содержания растворимых фосфатов в воде — 50 мкг/дм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Без предварительной подготовки проб колориметрически определяются неорганические растворенные и взвешенные фосфаты.</w:t>
      </w:r>
    </w:p>
    <w:p w:rsidR="00B02286" w:rsidRDefault="00B02286">
      <w:pPr>
        <w:pStyle w:val="4"/>
        <w:ind w:firstLine="567"/>
        <w:jc w:val="both"/>
      </w:pPr>
      <w:bookmarkStart w:id="18" w:name="4.6.2.1"/>
      <w:bookmarkEnd w:id="18"/>
      <w:r>
        <w:t>Полифосфаты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Полифосфаты можно описать следующими химическими формулами: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Me</w:t>
      </w:r>
      <w:r>
        <w:rPr>
          <w:b/>
          <w:bCs/>
          <w:vertAlign w:val="subscript"/>
        </w:rPr>
        <w:t>n</w:t>
      </w:r>
      <w:r>
        <w:rPr>
          <w:b/>
          <w:bCs/>
        </w:rPr>
        <w:t>(PO</w:t>
      </w:r>
      <w:r>
        <w:rPr>
          <w:b/>
          <w:bCs/>
          <w:vertAlign w:val="subscript"/>
        </w:rPr>
        <w:t>3</w:t>
      </w:r>
      <w:r>
        <w:rPr>
          <w:b/>
          <w:bCs/>
        </w:rPr>
        <w:t>)</w:t>
      </w:r>
      <w:r>
        <w:rPr>
          <w:b/>
          <w:bCs/>
          <w:vertAlign w:val="subscript"/>
        </w:rPr>
        <w:t>n</w:t>
      </w:r>
      <w:r>
        <w:rPr>
          <w:b/>
          <w:bCs/>
        </w:rPr>
        <w:t>, Me</w:t>
      </w:r>
      <w:r>
        <w:rPr>
          <w:b/>
          <w:bCs/>
          <w:vertAlign w:val="subscript"/>
        </w:rPr>
        <w:t>n+2</w:t>
      </w:r>
      <w:r>
        <w:rPr>
          <w:b/>
          <w:bCs/>
        </w:rPr>
        <w:t>P</w:t>
      </w:r>
      <w:r>
        <w:rPr>
          <w:b/>
          <w:bCs/>
          <w:vertAlign w:val="subscript"/>
        </w:rPr>
        <w:t>n</w:t>
      </w:r>
      <w:r>
        <w:rPr>
          <w:b/>
          <w:bCs/>
        </w:rPr>
        <w:t>O</w:t>
      </w:r>
      <w:r>
        <w:rPr>
          <w:b/>
          <w:bCs/>
          <w:vertAlign w:val="subscript"/>
        </w:rPr>
        <w:t>3n+1</w:t>
      </w:r>
      <w:r>
        <w:rPr>
          <w:b/>
          <w:bCs/>
        </w:rPr>
        <w:t>, Me</w:t>
      </w:r>
      <w:r>
        <w:rPr>
          <w:b/>
          <w:bCs/>
          <w:vertAlign w:val="subscript"/>
        </w:rPr>
        <w:t>n</w:t>
      </w: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P</w:t>
      </w:r>
      <w:r>
        <w:rPr>
          <w:b/>
          <w:bCs/>
          <w:vertAlign w:val="subscript"/>
        </w:rPr>
        <w:t>n</w:t>
      </w:r>
      <w:r>
        <w:rPr>
          <w:b/>
          <w:bCs/>
        </w:rPr>
        <w:t>O</w:t>
      </w:r>
      <w:r>
        <w:rPr>
          <w:b/>
          <w:bCs/>
          <w:vertAlign w:val="subscript"/>
        </w:rPr>
        <w:t>3n+1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Полифосфаты применяются для умягчения воды, обезжиривания волокна, как компонент стиральных порошков и мыла, ингибитор коррозии, катализатор, в пищевой промышленности. </w:t>
      </w:r>
    </w:p>
    <w:p w:rsidR="00B02286" w:rsidRDefault="00B02286">
      <w:pPr>
        <w:pStyle w:val="a5"/>
        <w:ind w:firstLine="567"/>
        <w:jc w:val="both"/>
      </w:pPr>
      <w:r>
        <w:t xml:space="preserve">Полифосфаты малотоксичны. Токсичность полифосфатов объясняется их способностью к образованию комплексов с биологически важными ионами, особенно с кальцием.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Установленное допустимое остаточное количество полифосфатов в воде хозяйственно-питьевого назначения составляет 3,5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— органолептический).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19" w:name="4.7"/>
      <w:bookmarkEnd w:id="19"/>
      <w:r>
        <w:rPr>
          <w:sz w:val="24"/>
          <w:szCs w:val="24"/>
        </w:rPr>
        <w:t>Соединения серы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20" w:name="4.7.1"/>
      <w:bookmarkEnd w:id="20"/>
      <w:r>
        <w:rPr>
          <w:i/>
          <w:iCs/>
          <w:sz w:val="24"/>
          <w:szCs w:val="24"/>
        </w:rPr>
        <w:t>Сероводород и сульфиды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Обычно в водах сероводород не содержится или же присутствует в незначительных количествах в придонных слоях, главным образом в зимний период, когда затруднена аэрация и ветровое перемешивание водных масс. Иногда сероводород появляется в заметных количествах в придонных слоях водоемов и в летнее время в периоды интенсивного биохимического окисления органических веществ. Наличие сероводорода в водах служит показателем сильного загрязнения водоема органическими веществами. </w:t>
      </w:r>
    </w:p>
    <w:p w:rsidR="00B02286" w:rsidRDefault="00B02286">
      <w:pPr>
        <w:pStyle w:val="a5"/>
        <w:ind w:firstLine="567"/>
        <w:jc w:val="both"/>
      </w:pPr>
      <w:r>
        <w:t xml:space="preserve">Сероводород в природных водах находится в виде недиссоциированных молекул </w:t>
      </w: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S</w:t>
      </w:r>
      <w:r>
        <w:t xml:space="preserve">, ионов гидросульфида </w:t>
      </w:r>
      <w:r>
        <w:rPr>
          <w:b/>
          <w:bCs/>
        </w:rPr>
        <w:t>HS</w:t>
      </w:r>
      <w:r>
        <w:rPr>
          <w:b/>
          <w:bCs/>
          <w:vertAlign w:val="superscript"/>
        </w:rPr>
        <w:t>-</w:t>
      </w:r>
      <w:r>
        <w:t xml:space="preserve"> и весьма редко — ионов сульфида </w:t>
      </w:r>
      <w:r>
        <w:rPr>
          <w:b/>
          <w:bCs/>
        </w:rPr>
        <w:t>S</w:t>
      </w:r>
      <w:r>
        <w:rPr>
          <w:b/>
          <w:bCs/>
          <w:vertAlign w:val="superscript"/>
        </w:rPr>
        <w:t>2-</w:t>
      </w:r>
      <w:r>
        <w:t xml:space="preserve">. Соотношение между концентрациями этих форм определяется значениями </w:t>
      </w:r>
      <w:r>
        <w:rPr>
          <w:b/>
          <w:bCs/>
        </w:rPr>
        <w:t>рН</w:t>
      </w:r>
      <w:r>
        <w:t xml:space="preserve"> воды: при </w:t>
      </w:r>
      <w:r>
        <w:rPr>
          <w:b/>
          <w:bCs/>
        </w:rPr>
        <w:t xml:space="preserve">рН </w:t>
      </w:r>
      <w:r>
        <w:t xml:space="preserve">&lt; 10 содержанием ионов сульфида можно пренебречь, при </w:t>
      </w:r>
      <w:r>
        <w:rPr>
          <w:b/>
          <w:bCs/>
        </w:rPr>
        <w:t xml:space="preserve">рН </w:t>
      </w:r>
      <w:r>
        <w:t xml:space="preserve">7 содержание </w:t>
      </w:r>
      <w:r>
        <w:rPr>
          <w:b/>
          <w:bCs/>
        </w:rPr>
        <w:t>H</w:t>
      </w:r>
      <w:r>
        <w:rPr>
          <w:b/>
          <w:bCs/>
          <w:vertAlign w:val="subscript"/>
        </w:rPr>
        <w:t>2</w:t>
      </w:r>
      <w:r>
        <w:rPr>
          <w:b/>
          <w:bCs/>
        </w:rPr>
        <w:t>S</w:t>
      </w:r>
      <w:r>
        <w:t xml:space="preserve"> и </w:t>
      </w:r>
      <w:r>
        <w:rPr>
          <w:b/>
          <w:bCs/>
        </w:rPr>
        <w:t>HS</w:t>
      </w:r>
      <w:r>
        <w:rPr>
          <w:b/>
          <w:bCs/>
          <w:vertAlign w:val="superscript"/>
        </w:rPr>
        <w:t>-</w:t>
      </w:r>
      <w:r>
        <w:t xml:space="preserve"> примерно одинаково, при </w:t>
      </w:r>
      <w:r>
        <w:rPr>
          <w:b/>
          <w:bCs/>
        </w:rPr>
        <w:t xml:space="preserve">рН </w:t>
      </w:r>
      <w:r>
        <w:t xml:space="preserve">4 сероводород почти полностью (99,8%) находится в молекулярной форме. </w:t>
      </w:r>
    </w:p>
    <w:p w:rsidR="00B02286" w:rsidRDefault="00B02286">
      <w:pPr>
        <w:pStyle w:val="a5"/>
        <w:ind w:firstLine="567"/>
        <w:jc w:val="both"/>
      </w:pPr>
      <w:r>
        <w:t>Главным источником сероводорода и сульфидов в поверхностных водах являются восстановительные процессы, протекающие при бактериальном разложении и биохимическом окислении органических веществ естественного происхождения, и веществ, поступающих в водоем со сточными водами (хозяйственно-бытовыми, предприятий пищевой, металлургической, химической промышленности, производства сульфатной целлюлозы (0,01-0,014 мг/дм</w:t>
      </w:r>
      <w:r>
        <w:rPr>
          <w:vertAlign w:val="superscript"/>
        </w:rPr>
        <w:t>3</w:t>
      </w:r>
      <w:r>
        <w:t xml:space="preserve">) и др.). </w:t>
      </w:r>
    </w:p>
    <w:p w:rsidR="00B02286" w:rsidRDefault="00B02286">
      <w:pPr>
        <w:pStyle w:val="a5"/>
        <w:ind w:firstLine="567"/>
        <w:jc w:val="both"/>
      </w:pPr>
      <w:r>
        <w:t xml:space="preserve">Особенно интенсивно процессы восстановления происходят в подземных водах и придонных слоях водоемов в условиях слабого перемешивания и дефицита кислорода. Значительные количества сероводорода и сульфидов могут поступать со сточными водами нефтеперерабатывающих заводов, с городскими сточными водами, водами производств минеральных удобрений. </w:t>
      </w:r>
    </w:p>
    <w:p w:rsidR="00B02286" w:rsidRDefault="00B02286">
      <w:pPr>
        <w:pStyle w:val="a5"/>
        <w:ind w:firstLine="567"/>
        <w:jc w:val="both"/>
      </w:pPr>
      <w:r>
        <w:t>Концентрация сероводорода в водах быстро уменьшается за счет окисления кислородом, растворенным в воде, и микробактериологических процессов (тионовыми, бесцветными и окрашенными серными бактериями). В процессе окисления сероводорода образуются сера и сульфаты. Интенсивность процессов окисления сероводорода может достигать 0,5 г сероводорода на 1 дм</w:t>
      </w:r>
      <w:r>
        <w:rPr>
          <w:vertAlign w:val="superscript"/>
        </w:rPr>
        <w:t>3</w:t>
      </w:r>
      <w:r>
        <w:t xml:space="preserve"> в сутки. </w:t>
      </w:r>
    </w:p>
    <w:p w:rsidR="00B02286" w:rsidRDefault="00B02286">
      <w:pPr>
        <w:pStyle w:val="a5"/>
        <w:ind w:firstLine="567"/>
        <w:jc w:val="both"/>
      </w:pPr>
      <w:r>
        <w:t xml:space="preserve">Причиной ограничения концентраций в воде является высокая токсичность сероводорода, а также неприятный запах, который резко ухудшает органолептические свойства воды, делая ее непригодной для питьевого водоснабжения и других технических и хозяйственных целей. Появление сероводорода в придонных слоях служит признаком острого дефицита кислорода и развития заморных явлений.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Для водоемов санитарно-бытового и рыбохозяйственного пользования наличие сероводорода и сульфидов недопустимо.</w:t>
            </w:r>
          </w:p>
        </w:tc>
      </w:tr>
    </w:tbl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21" w:name="4.7.2"/>
      <w:bookmarkEnd w:id="21"/>
      <w:r>
        <w:rPr>
          <w:i/>
          <w:iCs/>
          <w:sz w:val="24"/>
          <w:szCs w:val="24"/>
        </w:rPr>
        <w:t>Сульфаты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Сульфаты присутствуют практически во всех поверхностных водах и являются одними из важнейших анионов. </w:t>
      </w:r>
    </w:p>
    <w:p w:rsidR="00B02286" w:rsidRDefault="00B02286">
      <w:pPr>
        <w:pStyle w:val="a5"/>
        <w:ind w:firstLine="567"/>
        <w:jc w:val="both"/>
      </w:pPr>
      <w:r>
        <w:t xml:space="preserve">Главным источником сульфатов в поверхностных водах являются процессы химического выветривания и растворения серосодержащих минералов, в основном гипса, а также окисления сульфидов и серы: </w:t>
      </w:r>
    </w:p>
    <w:p w:rsidR="00B02286" w:rsidRDefault="00B02286">
      <w:pPr>
        <w:pStyle w:val="a5"/>
        <w:ind w:firstLine="567"/>
        <w:jc w:val="both"/>
        <w:rPr>
          <w:b/>
          <w:bCs/>
        </w:rPr>
      </w:pPr>
      <w:r>
        <w:rPr>
          <w:b/>
          <w:bCs/>
        </w:rPr>
        <w:t>2FeS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+ 7O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+ 2H</w:t>
      </w:r>
      <w:r>
        <w:rPr>
          <w:b/>
          <w:bCs/>
          <w:vertAlign w:val="subscript"/>
        </w:rPr>
        <w:t>2</w:t>
      </w:r>
      <w:r>
        <w:rPr>
          <w:b/>
          <w:bCs/>
        </w:rPr>
        <w:t>O = 2FeSO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 + 2H</w:t>
      </w:r>
      <w:r>
        <w:rPr>
          <w:b/>
          <w:bCs/>
          <w:vertAlign w:val="subscript"/>
        </w:rPr>
        <w:t>2</w:t>
      </w:r>
      <w:r>
        <w:rPr>
          <w:b/>
          <w:bCs/>
        </w:rPr>
        <w:t>SO</w:t>
      </w:r>
      <w:r>
        <w:rPr>
          <w:b/>
          <w:bCs/>
          <w:vertAlign w:val="subscript"/>
        </w:rPr>
        <w:t>4</w:t>
      </w:r>
      <w:r>
        <w:rPr>
          <w:b/>
          <w:bCs/>
        </w:rPr>
        <w:t xml:space="preserve">;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2S + 3O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+ 2H</w:t>
      </w:r>
      <w:r>
        <w:rPr>
          <w:b/>
          <w:bCs/>
          <w:vertAlign w:val="subscript"/>
        </w:rPr>
        <w:t>2</w:t>
      </w:r>
      <w:r>
        <w:rPr>
          <w:b/>
          <w:bCs/>
        </w:rPr>
        <w:t>O = 2H</w:t>
      </w:r>
      <w:r>
        <w:rPr>
          <w:b/>
          <w:bCs/>
          <w:vertAlign w:val="subscript"/>
        </w:rPr>
        <w:t>2</w:t>
      </w:r>
      <w:r>
        <w:rPr>
          <w:b/>
          <w:bCs/>
        </w:rPr>
        <w:t>SO</w:t>
      </w:r>
      <w:r>
        <w:rPr>
          <w:b/>
          <w:bCs/>
          <w:vertAlign w:val="subscript"/>
        </w:rPr>
        <w:t>4</w:t>
      </w:r>
      <w:r>
        <w:rPr>
          <w:b/>
          <w:bCs/>
        </w:rPr>
        <w:t>.</w:t>
      </w:r>
      <w:r>
        <w:t xml:space="preserve"> </w:t>
      </w:r>
    </w:p>
    <w:p w:rsidR="00B02286" w:rsidRDefault="00B02286">
      <w:pPr>
        <w:pStyle w:val="a5"/>
        <w:ind w:firstLine="567"/>
        <w:jc w:val="both"/>
      </w:pPr>
      <w:r>
        <w:t xml:space="preserve">Значительные количества сульфатов поступают в водоемы в процессе отмирания организмов, окисления наземных и водных веществ растительного и животного происхождения и с подземным стоком. </w:t>
      </w:r>
    </w:p>
    <w:p w:rsidR="00B02286" w:rsidRDefault="00B02286">
      <w:pPr>
        <w:pStyle w:val="a5"/>
        <w:ind w:firstLine="567"/>
        <w:jc w:val="both"/>
      </w:pPr>
      <w:r>
        <w:t xml:space="preserve">В больших количествах сульфаты содержатся в шахтных водах и в промышленных стоках производств, в которых используется серная кислота, например, окисление пирита. Сульфаты выносятся также со сточными водами коммунального хозяйства и сельскохозяйственного производства. </w:t>
      </w:r>
    </w:p>
    <w:p w:rsidR="00B02286" w:rsidRDefault="00B02286">
      <w:pPr>
        <w:pStyle w:val="a5"/>
        <w:ind w:firstLine="567"/>
        <w:jc w:val="both"/>
      </w:pPr>
      <w:r>
        <w:t xml:space="preserve">Ионная форма </w:t>
      </w:r>
      <w:r>
        <w:rPr>
          <w:b/>
          <w:bCs/>
        </w:rPr>
        <w:t>SO</w:t>
      </w:r>
      <w:r>
        <w:rPr>
          <w:b/>
          <w:bCs/>
          <w:vertAlign w:val="subscript"/>
        </w:rPr>
        <w:t>4</w:t>
      </w:r>
      <w:r>
        <w:rPr>
          <w:b/>
          <w:bCs/>
          <w:vertAlign w:val="superscript"/>
        </w:rPr>
        <w:t>2-</w:t>
      </w:r>
      <w:r>
        <w:t xml:space="preserve"> характерна только для маломинерализованных вод. При увеличении минерализации сульфатные ионы склонны к образованию устойчивых ассоциированных нейтральных пар типа</w:t>
      </w:r>
      <w:r>
        <w:rPr>
          <w:b/>
          <w:bCs/>
        </w:rPr>
        <w:t xml:space="preserve"> CaSO</w:t>
      </w:r>
      <w:r>
        <w:rPr>
          <w:b/>
          <w:bCs/>
          <w:vertAlign w:val="subscript"/>
        </w:rPr>
        <w:t>4</w:t>
      </w:r>
      <w:r>
        <w:t xml:space="preserve">, </w:t>
      </w:r>
      <w:r>
        <w:rPr>
          <w:b/>
          <w:bCs/>
        </w:rPr>
        <w:t>MgSO</w:t>
      </w:r>
      <w:r>
        <w:rPr>
          <w:b/>
          <w:bCs/>
          <w:vertAlign w:val="subscript"/>
        </w:rPr>
        <w:t>4</w:t>
      </w:r>
      <w:r>
        <w:t xml:space="preserve">. </w:t>
      </w:r>
    </w:p>
    <w:p w:rsidR="00B02286" w:rsidRDefault="00B02286">
      <w:pPr>
        <w:pStyle w:val="a5"/>
        <w:ind w:firstLine="567"/>
        <w:jc w:val="both"/>
      </w:pPr>
      <w:r>
        <w:t xml:space="preserve">Содержание сульфатных ионов в растворе ограничивается сравнительно малой растворимостью сульфата кальция (произведение растворимости сульфата кальция </w:t>
      </w:r>
      <w:r>
        <w:rPr>
          <w:b/>
          <w:bCs/>
        </w:rPr>
        <w:t>L</w:t>
      </w:r>
      <w:r>
        <w:t>=6,1·10</w:t>
      </w:r>
      <w:r>
        <w:rPr>
          <w:vertAlign w:val="superscript"/>
        </w:rPr>
        <w:t>-5</w:t>
      </w:r>
      <w:r>
        <w:t xml:space="preserve">). При низких концентрациях кальция, а также в присутствии посторонних солей концентрация сульфатов может значительно повышаться. </w:t>
      </w:r>
    </w:p>
    <w:p w:rsidR="00B02286" w:rsidRDefault="00B02286">
      <w:pPr>
        <w:pStyle w:val="a5"/>
        <w:ind w:firstLine="567"/>
        <w:jc w:val="both"/>
      </w:pPr>
      <w:r>
        <w:t xml:space="preserve">Сульфаты активно участвуют в сложном круговороте серы. При отсутствии кислорода под действием сульфатредуцирующих бактерий они восстанавливаются до сероводорода и сульфидов, которые при появлении в природной воде кислорода снова окисляются до сульфатов. Растения и другие автотрофные организмы извлекают растворенные в воде сульфаты для построения белкового вещества. После отмирания живых клеток гетеротрофные бактерии освобождают серу протеинов в виде сероводорода, легко окисляемого до сульфатов в присутствии кислорода.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сульфата в природной воде лежит в широких пределах. В речных водах и в водах пресных озер содержание сульфатов часто колеблется от 5-10 до 60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дождевых водах — от 1 до 10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В подземных водах содержание сульфатов нередко достигает значительно больших величин.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Концентрация сульфатов в поверхностных водах подвержена заметным сезонным колебаниям и обычно коррелирует с изменением общей минерализации воды. Важнейшим фактором, определяющим режим сульфатов, являются меняющиеся соотношения между поверхностным и подземным стоками. Заметное влияние оказывают окислительно-восстановительные процессы, биологическая обстановка в водном объекте и хозяйственная деятельность человека. </w:t>
      </w:r>
    </w:p>
    <w:p w:rsidR="00B02286" w:rsidRDefault="00B02286">
      <w:pPr>
        <w:pStyle w:val="a5"/>
        <w:ind w:firstLine="567"/>
        <w:jc w:val="both"/>
      </w:pPr>
      <w:r>
        <w:t>Повышенные содержания сульфатов ухудшают органолептические свойства воды и оказывают физиологическое воздействие на организм человека. Поскольку сульфат обладает слабительными свойствами, его предельно допустимая концентрация строго регламентируется нормативными актами. Весьма жесткие требования по содержанию сульфатов предъявляются к водам, питающим паросиловые установки, поскольку сульфаты в присутствии кальция образуют прочную накипь. Вкусовой порог сульфата магния лежит в пределах от 400 до 600 мг/дм</w:t>
      </w:r>
      <w:r>
        <w:rPr>
          <w:vertAlign w:val="superscript"/>
        </w:rPr>
        <w:t>3</w:t>
      </w:r>
      <w:r>
        <w:t>, для сульфата кальция — от 250 до 800 мг/дм</w:t>
      </w:r>
      <w:r>
        <w:rPr>
          <w:vertAlign w:val="superscript"/>
        </w:rPr>
        <w:t>3</w:t>
      </w:r>
      <w:r>
        <w:t xml:space="preserve">. Наличие сульфата в промышленной и питьевой воде может быть как полезным, так и вредным.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сульфатов составляет 500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— 100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>Не замечено, чтобы сульфат в питьевой воде влиял на процессы коррозии, но при использовании свинцовых труб концентрация сульфатов выше 200 мг/дм</w:t>
      </w:r>
      <w:r>
        <w:rPr>
          <w:vertAlign w:val="superscript"/>
        </w:rPr>
        <w:t>3</w:t>
      </w:r>
      <w:r>
        <w:t xml:space="preserve"> может привести к вымыванию в воду свинца.</w:t>
      </w:r>
    </w:p>
    <w:p w:rsidR="00B02286" w:rsidRDefault="00B02286">
      <w:pPr>
        <w:pStyle w:val="3"/>
        <w:ind w:firstLine="567"/>
        <w:jc w:val="both"/>
        <w:rPr>
          <w:sz w:val="24"/>
          <w:szCs w:val="24"/>
        </w:rPr>
      </w:pPr>
      <w:bookmarkStart w:id="22" w:name="4.7.3"/>
      <w:bookmarkEnd w:id="22"/>
      <w:r>
        <w:rPr>
          <w:i/>
          <w:iCs/>
          <w:sz w:val="24"/>
          <w:szCs w:val="24"/>
        </w:rPr>
        <w:t>Сероуглерод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Сероуглерод представляет собой прозрачную летучую жидкость с резким запахом, которая может в больших количествах попадать в открытые водоемы со сточными водами комбинатов вискозного шелка, заводов искусственной кожи и ряда других производств. </w:t>
      </w:r>
    </w:p>
    <w:p w:rsidR="00B02286" w:rsidRDefault="00B02286">
      <w:pPr>
        <w:pStyle w:val="a5"/>
        <w:ind w:firstLine="567"/>
        <w:jc w:val="both"/>
      </w:pPr>
      <w:r>
        <w:t>При содержании сероуглерода в количестве 30-40 мг/дм</w:t>
      </w:r>
      <w:r>
        <w:rPr>
          <w:vertAlign w:val="superscript"/>
        </w:rPr>
        <w:t>3</w:t>
      </w:r>
      <w:r>
        <w:t xml:space="preserve"> наблюдается угнетающее влияние на развитие сапрофитной микрофлоры. Максимальная концентрация, не оказывающая токсического действия на рыб, составляет 100 мг/дм</w:t>
      </w:r>
      <w:r>
        <w:rPr>
          <w:vertAlign w:val="superscript"/>
        </w:rPr>
        <w:t>3</w:t>
      </w:r>
      <w:r>
        <w:t xml:space="preserve">. </w:t>
      </w:r>
    </w:p>
    <w:p w:rsidR="00B02286" w:rsidRDefault="00B02286">
      <w:pPr>
        <w:pStyle w:val="a5"/>
        <w:ind w:firstLine="567"/>
        <w:jc w:val="both"/>
      </w:pPr>
      <w:r>
        <w:t>Сероуглерод является политропным ядом, вызывающим острые и хронические интоксикации, поражает центральную и периферическую нервную систему, вызывает нарушения сердечно-сосудистой системы. Сероуглерод оказывает поражающее действие на органы желудочно-кишечного тракта и нарушает обмен витамина В</w:t>
      </w:r>
      <w:r>
        <w:rPr>
          <w:vertAlign w:val="subscript"/>
        </w:rPr>
        <w:t>6</w:t>
      </w:r>
      <w:r>
        <w:t xml:space="preserve"> и никотиновой кислоты.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— 1,0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— органолептический),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— 1,0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— токсикологический).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3" w:name="4.8"/>
      <w:bookmarkEnd w:id="23"/>
      <w:r>
        <w:rPr>
          <w:sz w:val="24"/>
          <w:szCs w:val="24"/>
        </w:rPr>
        <w:t>Натрий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Натрий является одним из главных компонентов химического состава природных вод, определяющих их тип. </w:t>
      </w:r>
    </w:p>
    <w:p w:rsidR="00B02286" w:rsidRDefault="00B02286">
      <w:pPr>
        <w:pStyle w:val="a5"/>
        <w:ind w:firstLine="567"/>
        <w:jc w:val="both"/>
      </w:pPr>
      <w:r>
        <w:t xml:space="preserve">Основным источником поступления натрия в поверхностные воды суши являются изверженные и осадочные породы и самородные растворимые хлористые, сернокислые и углекислые соли натрия. Большое значение имеют также биологические процессы, протекающие на водосборе, в результате которых образуются растворимые соединения натрия. Кроме того, натрий поступает в природные воды с хозяйственно-бытовыми и промышленными сточными водами и с водами, сбрасываемыми с орошаемых полей.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В поверхностных водах натрий мигрирует преимущественно в растворенном состоянии. Концентрация его в речных водах колеблется от 0,6 до 300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в зависимости от физико-географических условий и геологических особенностей бассейнов водных объектов. В подземных водах концентрация натрия колеблется в широких пределах — от миллиграммов до граммов и десятков 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Это определяется составом водовмещающих пород, глубиной залегания подземных вод и другими условиями гидрогеологической обстановки.</w:t>
            </w:r>
          </w:p>
        </w:tc>
      </w:tr>
    </w:tbl>
    <w:p w:rsidR="00B02286" w:rsidRDefault="00B02286">
      <w:pPr>
        <w:pStyle w:val="a5"/>
        <w:spacing w:before="0" w:beforeAutospacing="0" w:after="0" w:afterAutospacing="0"/>
        <w:ind w:firstLine="567"/>
        <w:jc w:val="both"/>
        <w:rPr>
          <w:vanish/>
        </w:rPr>
      </w:pP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7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натрия составляет 200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— 120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4" w:name="4.9"/>
      <w:bookmarkEnd w:id="24"/>
      <w:r>
        <w:rPr>
          <w:sz w:val="24"/>
          <w:szCs w:val="24"/>
        </w:rPr>
        <w:t>Калий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Калий — один из главных компонентов химического состава природных вод. Источником его поступления в поверхностные воды являются геологические породы (полевой шпат, слюда) и растворимые соли. Различные растворимые соединения калия образуются также в результате биологических процессов, протекающих в коре выветривания и почвах. Для калия характерна склонность сорбироваться на высокодисперсных частицах почв, пород, донных отложений и задерживаться растениями в процессе их питания, роста. Это приводит к меньшей подвижности калия по сравнению с натрием, и поэтому калий находится в природных водах, особенно поверхностных, в более низкой концентрации, чем натрий. </w:t>
      </w:r>
    </w:p>
    <w:p w:rsidR="00B02286" w:rsidRDefault="00B02286">
      <w:pPr>
        <w:pStyle w:val="a5"/>
        <w:ind w:firstLine="567"/>
        <w:jc w:val="both"/>
      </w:pPr>
      <w:r>
        <w:t xml:space="preserve">В природные воды калий поступает также с хозяйственно-бытовыми и промышленными сточными водами, а также с водой, сбрасываемой с орошаемых полей, и с поверхностным водным стоком с сельскохозяйственных угодий.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Концентрация в речной воде обычно не превышает 18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подземных водах колеблется от миллиграммов до граммов и десятков граммов в 1 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что определяется составом водовмещающих пород, глубиной залегания подземных вод и другими условиями гидрогеологической обстановки.</w:t>
            </w:r>
          </w:p>
        </w:tc>
      </w:tr>
    </w:tbl>
    <w:p w:rsidR="00B02286" w:rsidRDefault="00B02286">
      <w:pPr>
        <w:pStyle w:val="a5"/>
        <w:spacing w:before="0" w:beforeAutospacing="0" w:after="0" w:afterAutospacing="0"/>
        <w:ind w:firstLine="567"/>
        <w:jc w:val="both"/>
        <w:rPr>
          <w:vanish/>
        </w:rPr>
      </w:pP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5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калия составляет 50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5" w:name="4.10"/>
      <w:bookmarkEnd w:id="25"/>
      <w:r>
        <w:rPr>
          <w:sz w:val="24"/>
          <w:szCs w:val="24"/>
        </w:rPr>
        <w:t>Фтор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В речные воды фтор поступает из пород и почв при разрушении фторсодержащих минералов (апатит, турмалин) с почвогрунтовыми водами и при непосредственном смыве поверхностными водами. Источником фтора также служат атмосферные осадки. Повышенное содержание фтора может быть в некоторых сточных водах предприятий стекольной и химической промышленности (производство фосфорных удобрений, стали, алюминия), в некоторых видах шахтных вод и в сточных водах рудообогатительных фабрик. </w:t>
      </w:r>
    </w:p>
    <w:p w:rsidR="00B02286" w:rsidRDefault="00B02286">
      <w:pPr>
        <w:pStyle w:val="a5"/>
        <w:ind w:firstLine="567"/>
        <w:jc w:val="both"/>
      </w:pPr>
      <w:r>
        <w:t>В природных водах фтор находится в виде фторид-иона F</w:t>
      </w:r>
      <w:r>
        <w:rPr>
          <w:vertAlign w:val="superscript"/>
        </w:rPr>
        <w:t>-</w:t>
      </w:r>
      <w:r>
        <w:t xml:space="preserve"> и комплексных ионов </w:t>
      </w:r>
      <w:r>
        <w:rPr>
          <w:b/>
          <w:bCs/>
        </w:rPr>
        <w:t>[AlF</w:t>
      </w:r>
      <w:r>
        <w:rPr>
          <w:b/>
          <w:bCs/>
          <w:vertAlign w:val="subscript"/>
        </w:rPr>
        <w:t>6</w:t>
      </w:r>
      <w:r>
        <w:rPr>
          <w:b/>
          <w:bCs/>
        </w:rPr>
        <w:t>]</w:t>
      </w:r>
      <w:r>
        <w:rPr>
          <w:b/>
          <w:bCs/>
          <w:vertAlign w:val="superscript"/>
        </w:rPr>
        <w:t>3-</w:t>
      </w:r>
      <w:r>
        <w:t xml:space="preserve">, </w:t>
      </w:r>
      <w:r>
        <w:rPr>
          <w:b/>
          <w:bCs/>
        </w:rPr>
        <w:t>[FeF</w:t>
      </w:r>
      <w:r>
        <w:rPr>
          <w:b/>
          <w:bCs/>
          <w:vertAlign w:val="subscript"/>
        </w:rPr>
        <w:t>4</w:t>
      </w:r>
      <w:r>
        <w:rPr>
          <w:b/>
          <w:bCs/>
        </w:rPr>
        <w:t>]</w:t>
      </w:r>
      <w:r>
        <w:rPr>
          <w:b/>
          <w:bCs/>
          <w:vertAlign w:val="superscript"/>
        </w:rPr>
        <w:t>-</w:t>
      </w:r>
      <w:r>
        <w:t xml:space="preserve">, </w:t>
      </w:r>
      <w:r>
        <w:rPr>
          <w:b/>
          <w:bCs/>
        </w:rPr>
        <w:t>[FeF</w:t>
      </w:r>
      <w:r>
        <w:rPr>
          <w:b/>
          <w:bCs/>
          <w:vertAlign w:val="subscript"/>
        </w:rPr>
        <w:t>5</w:t>
      </w:r>
      <w:r>
        <w:rPr>
          <w:b/>
          <w:bCs/>
        </w:rPr>
        <w:t>]</w:t>
      </w:r>
      <w:r>
        <w:rPr>
          <w:b/>
          <w:bCs/>
          <w:vertAlign w:val="superscript"/>
        </w:rPr>
        <w:t>2-</w:t>
      </w:r>
      <w:r>
        <w:t xml:space="preserve">, </w:t>
      </w:r>
      <w:r>
        <w:rPr>
          <w:b/>
          <w:bCs/>
        </w:rPr>
        <w:t>[FeF</w:t>
      </w:r>
      <w:r>
        <w:rPr>
          <w:b/>
          <w:bCs/>
          <w:vertAlign w:val="subscript"/>
        </w:rPr>
        <w:t>6</w:t>
      </w:r>
      <w:r>
        <w:rPr>
          <w:b/>
          <w:bCs/>
        </w:rPr>
        <w:t>]</w:t>
      </w:r>
      <w:r>
        <w:rPr>
          <w:b/>
          <w:bCs/>
          <w:vertAlign w:val="superscript"/>
        </w:rPr>
        <w:t>3-</w:t>
      </w:r>
      <w:r>
        <w:t xml:space="preserve">, </w:t>
      </w:r>
      <w:r>
        <w:rPr>
          <w:b/>
          <w:bCs/>
        </w:rPr>
        <w:t>[CrF</w:t>
      </w:r>
      <w:r>
        <w:rPr>
          <w:b/>
          <w:bCs/>
          <w:vertAlign w:val="subscript"/>
        </w:rPr>
        <w:t>6</w:t>
      </w:r>
      <w:r>
        <w:rPr>
          <w:b/>
          <w:bCs/>
        </w:rPr>
        <w:t>]</w:t>
      </w:r>
      <w:r>
        <w:rPr>
          <w:b/>
          <w:bCs/>
          <w:vertAlign w:val="superscript"/>
        </w:rPr>
        <w:t>3-</w:t>
      </w:r>
      <w:r>
        <w:t xml:space="preserve">, </w:t>
      </w:r>
      <w:r>
        <w:rPr>
          <w:b/>
          <w:bCs/>
        </w:rPr>
        <w:t>[TiF</w:t>
      </w:r>
      <w:r>
        <w:rPr>
          <w:b/>
          <w:bCs/>
          <w:vertAlign w:val="subscript"/>
        </w:rPr>
        <w:t>6</w:t>
      </w:r>
      <w:r>
        <w:rPr>
          <w:b/>
          <w:bCs/>
        </w:rPr>
        <w:t>]</w:t>
      </w:r>
      <w:r>
        <w:rPr>
          <w:b/>
          <w:bCs/>
          <w:vertAlign w:val="superscript"/>
        </w:rPr>
        <w:t>2-</w:t>
      </w:r>
      <w:r>
        <w:t xml:space="preserve"> и др. </w:t>
      </w:r>
    </w:p>
    <w:p w:rsidR="00B02286" w:rsidRDefault="00B02286">
      <w:pPr>
        <w:pStyle w:val="a5"/>
        <w:ind w:firstLine="567"/>
        <w:jc w:val="both"/>
      </w:pPr>
      <w:r>
        <w:t xml:space="preserve">Миграционная способность фтора в природных водах в значительной степени зависит от содержания в них ионов кальция, дающих с ионами фтора малорастворимое соединение (произведение растворимости фторида кальция </w:t>
      </w:r>
      <w:r>
        <w:rPr>
          <w:b/>
          <w:bCs/>
        </w:rPr>
        <w:t xml:space="preserve">L </w:t>
      </w:r>
      <w:r>
        <w:t>= 4·10</w:t>
      </w:r>
      <w:r>
        <w:rPr>
          <w:vertAlign w:val="superscript"/>
        </w:rPr>
        <w:t>-11</w:t>
      </w:r>
      <w:r>
        <w:t xml:space="preserve">). Большую роль играет режим углекислоты, которая растворяет карбонат кальция, переводя его в гидрокарбонат. Повышенные значения </w:t>
      </w:r>
      <w:r>
        <w:rPr>
          <w:b/>
          <w:bCs/>
        </w:rPr>
        <w:t xml:space="preserve">рН </w:t>
      </w:r>
      <w:r>
        <w:t xml:space="preserve">способствуют увеличению подвижности фтора.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Содержание фтора в речных водах колеблется от 0,05 до 1,9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атмосферных осадках — от 0,05 до 0,54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подземных водах — от 0,3 до 4,6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иногда достигая насыщения по отношению к CaF</w:t>
            </w:r>
            <w:r w:rsidRPr="00B02286">
              <w:rPr>
                <w:i/>
                <w:iCs/>
                <w:vertAlign w:val="subscript"/>
              </w:rPr>
              <w:t>2</w:t>
            </w:r>
            <w:r w:rsidRPr="00B02286">
              <w:rPr>
                <w:i/>
                <w:iCs/>
              </w:rPr>
              <w:t>. В термальных водах концентрация фтора достигает в отдельных случаях 10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, в океанах фтора содержится до 1,3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a5"/>
        <w:ind w:firstLine="567"/>
        <w:jc w:val="both"/>
      </w:pPr>
      <w:r>
        <w:t xml:space="preserve">Фтор является устойчивым компонентом природных вод. Внутригодовые колебания концентрации фтора в речных водах невелики (обычно не более, чем в 2 раза). Фтор поступает в реки преимущественно с грунтовыми водами. Содержание фтора в паводковый период всегда ниже, чем в меженный, так как понижается доля грунтового питания. </w:t>
      </w:r>
    </w:p>
    <w:p w:rsidR="00B02286" w:rsidRDefault="00B02286">
      <w:pPr>
        <w:pStyle w:val="a5"/>
        <w:ind w:firstLine="567"/>
        <w:jc w:val="both"/>
      </w:pPr>
      <w:r>
        <w:t>Повышенные количества фтора в воде (более 1,5 мг/дм</w:t>
      </w:r>
      <w:r>
        <w:rPr>
          <w:vertAlign w:val="superscript"/>
        </w:rPr>
        <w:t>3</w:t>
      </w:r>
      <w:r>
        <w:t>) оказывают вредное действие на людей и животных, вызывая костное заболевание (флюороз). Содержание фтора в питьевой воде лимитируется. Однако очень низкое содержание фтора в питьевых водах (менее 0,01 мг/дм</w:t>
      </w:r>
      <w:r>
        <w:rPr>
          <w:vertAlign w:val="superscript"/>
        </w:rPr>
        <w:t>3</w:t>
      </w:r>
      <w:r>
        <w:t xml:space="preserve">) также вредно сказывается на здоровье, вызывая опасность заболевания кариесом зубов.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фтора составляет 1,5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- санитарно-токсикологический).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6" w:name="4.11"/>
      <w:bookmarkEnd w:id="26"/>
      <w:r>
        <w:rPr>
          <w:sz w:val="24"/>
          <w:szCs w:val="24"/>
        </w:rPr>
        <w:t>Хлор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Хлор, присутствующий в воде в виде хлорноватистой кислоты или иона гипохлорита, принято называть </w:t>
      </w:r>
      <w:r>
        <w:rPr>
          <w:b/>
          <w:bCs/>
        </w:rPr>
        <w:t>свободным хлором</w:t>
      </w:r>
      <w:r>
        <w:t xml:space="preserve">. Хлор, существующий в виде хлораминов (моно- и ди-), а также в виде треххлористого азота, называют </w:t>
      </w:r>
      <w:r>
        <w:rPr>
          <w:b/>
          <w:bCs/>
        </w:rPr>
        <w:t>связанным хлором. Общий хлор</w:t>
      </w:r>
      <w:r>
        <w:t xml:space="preserve"> — это сумма свободного и связанного хлора. </w:t>
      </w:r>
    </w:p>
    <w:p w:rsidR="00B02286" w:rsidRDefault="00B02286">
      <w:pPr>
        <w:pStyle w:val="a5"/>
        <w:ind w:firstLine="567"/>
        <w:jc w:val="both"/>
      </w:pPr>
      <w:r>
        <w:t xml:space="preserve">Свободный хлор достаточно часто применяют для дезинфекции питьевой и сточной воды. В промышленности хлор используют при отбеливании в бумажном производстве, производстве ваты, для уничтожения паразитов в холодильных установках и т.д. При растворении хлора в воде образуются соляная и хлорноватистая кислоты: </w:t>
      </w:r>
    </w:p>
    <w:p w:rsidR="00B02286" w:rsidRDefault="00B02286">
      <w:pPr>
        <w:pStyle w:val="a5"/>
        <w:ind w:firstLine="567"/>
        <w:jc w:val="both"/>
      </w:pPr>
      <w:r>
        <w:rPr>
          <w:b/>
          <w:bCs/>
        </w:rPr>
        <w:t>Cl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 H</w:t>
      </w:r>
      <w:r>
        <w:rPr>
          <w:b/>
          <w:bCs/>
          <w:vertAlign w:val="subscript"/>
        </w:rPr>
        <w:t>2</w:t>
      </w:r>
      <w:r>
        <w:rPr>
          <w:b/>
          <w:bCs/>
        </w:rPr>
        <w:t>O Ы H</w:t>
      </w:r>
      <w:r>
        <w:rPr>
          <w:b/>
          <w:bCs/>
          <w:vertAlign w:val="superscript"/>
        </w:rPr>
        <w:t>+</w:t>
      </w:r>
      <w:r>
        <w:rPr>
          <w:b/>
          <w:bCs/>
        </w:rPr>
        <w:t xml:space="preserve"> + Cl</w:t>
      </w:r>
      <w:r>
        <w:rPr>
          <w:b/>
          <w:bCs/>
          <w:vertAlign w:val="superscript"/>
        </w:rPr>
        <w:t>-</w:t>
      </w:r>
      <w:r>
        <w:rPr>
          <w:b/>
          <w:bCs/>
        </w:rPr>
        <w:t xml:space="preserve"> + HClO. </w:t>
      </w:r>
    </w:p>
    <w:p w:rsidR="00B02286" w:rsidRDefault="00B02286">
      <w:pPr>
        <w:pStyle w:val="a5"/>
        <w:ind w:firstLine="567"/>
        <w:jc w:val="both"/>
      </w:pPr>
      <w:r>
        <w:t xml:space="preserve">В зависимости от условий, таких как </w:t>
      </w:r>
      <w:r>
        <w:rPr>
          <w:b/>
          <w:bCs/>
        </w:rPr>
        <w:t>pH,</w:t>
      </w:r>
      <w:r>
        <w:t xml:space="preserve"> температура, количество органических примесей и аммонийного азота, хлор может присутствовать и в других формах, включая ион гипохлорита (</w:t>
      </w:r>
      <w:r>
        <w:rPr>
          <w:b/>
          <w:bCs/>
        </w:rPr>
        <w:t>OCl</w:t>
      </w:r>
      <w:r>
        <w:rPr>
          <w:b/>
          <w:bCs/>
          <w:vertAlign w:val="superscript"/>
        </w:rPr>
        <w:t>-</w:t>
      </w:r>
      <w:r>
        <w:t xml:space="preserve">) и хлорамины.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Активный хлор должен отсутствовать в воде водоемов, лимитирующий показатель вредности общесанитарный.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7" w:name="4.12"/>
      <w:bookmarkEnd w:id="27"/>
      <w:r>
        <w:rPr>
          <w:sz w:val="24"/>
          <w:szCs w:val="24"/>
        </w:rPr>
        <w:t>Хлориды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 xml:space="preserve">В речных водах и водах пресных озер содержание хлоридов колеблется от долей миллиграмма до десятков, сотен, а иногда и тысяч миллиграммов на литр. В морских и подземных водах содержание хлоридов значительно выше — вплоть до пересыщенных растворов и рассолов. </w:t>
      </w:r>
    </w:p>
    <w:p w:rsidR="00B02286" w:rsidRDefault="00B02286">
      <w:pPr>
        <w:pStyle w:val="a5"/>
        <w:ind w:firstLine="567"/>
        <w:jc w:val="both"/>
      </w:pPr>
      <w:r>
        <w:t xml:space="preserve">Хлориды являются преобладающим анионом в высокоминерализованных водах. Концентрация хлоридов в поверхностных водах подвержена заметным сезонным колебаниям, коррелирующим с изменением общей минерализации воды. </w:t>
      </w:r>
    </w:p>
    <w:p w:rsidR="00B02286" w:rsidRDefault="00B02286">
      <w:pPr>
        <w:pStyle w:val="a5"/>
        <w:ind w:firstLine="567"/>
        <w:jc w:val="both"/>
      </w:pPr>
      <w:r>
        <w:t xml:space="preserve">Первичными источниками хлоридов являются магматические породы, в состав которых входят хлорсодержащие минералы (содалит, хлорапатит и др.), соленосные отложения, в основном галит. Значительные количества хлоридов поступают в воду в результате обмена с океаном через атмосферу, взаимодействия атмосферных осадков с почвами, особенно засоленными, а также при вулканических выбросах. Возрастающее значение приобретают промышленные и хозяйственно-бытовые сточные воды. </w:t>
      </w:r>
    </w:p>
    <w:p w:rsidR="00B02286" w:rsidRDefault="00B02286">
      <w:pPr>
        <w:pStyle w:val="a5"/>
        <w:ind w:firstLine="567"/>
        <w:jc w:val="both"/>
      </w:pPr>
      <w:r>
        <w:t>В отличие от сульфатных и карбонатных ионов хлориды не склонны к образованию ассоциированных ионных пар. Из всех анионов хлориды обладают наибольшей миграционной способностью, что объясняется их хорошей растворимостью, слабо выраженной способностью к сорбции взвешенными веществами и потреблением водными организмами. Повышенные содержания хлоридов ухудшают вкусовые качества воды, делают ее малопригодной для питьевого водоснабжения и ограничивают применение для многих технических и хозяйственных целей, а также для орошения сельскохозяйственных угодий. Если в питьевой воде есть ионы натрия, то концентрация хлорида выше 250 мг/дм</w:t>
      </w:r>
      <w:r>
        <w:rPr>
          <w:vertAlign w:val="superscript"/>
        </w:rPr>
        <w:t>3</w:t>
      </w:r>
      <w:r>
        <w:t xml:space="preserve"> придает воде соленый вкус. Концентрации хлоридов и их колебания, в том числе суточные, могут служить одним из критериев загрязненности водоема хозяйственно-бытовыми стоками.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Нет данных о том, что высокие концентрации хлоридов оказывают вредное влияние на человека. 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составляет 350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, ПДК </w:t>
            </w:r>
            <w:r w:rsidRPr="00B02286">
              <w:rPr>
                <w:i/>
                <w:iCs/>
                <w:vertAlign w:val="subscript"/>
              </w:rPr>
              <w:t>вр</w:t>
            </w:r>
            <w:r w:rsidRPr="00B02286">
              <w:rPr>
                <w:i/>
                <w:iCs/>
              </w:rPr>
              <w:t xml:space="preserve"> — 300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</w:t>
            </w:r>
          </w:p>
        </w:tc>
      </w:tr>
    </w:tbl>
    <w:p w:rsidR="00B02286" w:rsidRDefault="00B02286">
      <w:pPr>
        <w:pStyle w:val="2"/>
        <w:ind w:firstLine="567"/>
        <w:jc w:val="both"/>
        <w:rPr>
          <w:sz w:val="24"/>
          <w:szCs w:val="24"/>
        </w:rPr>
      </w:pPr>
      <w:bookmarkStart w:id="28" w:name="4.13"/>
      <w:bookmarkEnd w:id="28"/>
      <w:r>
        <w:rPr>
          <w:sz w:val="24"/>
          <w:szCs w:val="24"/>
        </w:rPr>
        <w:t>Бром</w:t>
      </w:r>
    </w:p>
    <w:p w:rsidR="00B02286" w:rsidRDefault="00B02286">
      <w:pPr>
        <w:spacing w:before="100" w:beforeAutospacing="1" w:after="100" w:afterAutospacing="1"/>
        <w:ind w:firstLine="567"/>
        <w:jc w:val="both"/>
      </w:pPr>
      <w:r>
        <w:t>Источником поступления бромидов могут быть грунтовые или подземные воды либо сточные воды предприятий химической промышленности. Бромиды щелочных и щелочноземельных металлов (</w:t>
      </w:r>
      <w:r>
        <w:rPr>
          <w:b/>
          <w:bCs/>
        </w:rPr>
        <w:t>NaBr</w:t>
      </w:r>
      <w:r>
        <w:t xml:space="preserve">, </w:t>
      </w:r>
      <w:r>
        <w:rPr>
          <w:b/>
          <w:bCs/>
        </w:rPr>
        <w:t>KBr</w:t>
      </w:r>
      <w:r>
        <w:t xml:space="preserve">, </w:t>
      </w:r>
      <w:r>
        <w:rPr>
          <w:b/>
          <w:bCs/>
        </w:rPr>
        <w:t>MgBr</w:t>
      </w:r>
      <w:r>
        <w:rPr>
          <w:b/>
          <w:bCs/>
          <w:vertAlign w:val="subscript"/>
        </w:rPr>
        <w:t>2</w:t>
      </w:r>
      <w:r>
        <w:t xml:space="preserve">) встречаются в морской воде (0,065% </w:t>
      </w:r>
      <w:r>
        <w:rPr>
          <w:b/>
          <w:bCs/>
        </w:rPr>
        <w:t>Br</w:t>
      </w:r>
      <w:r>
        <w:t xml:space="preserve">), рапе соляных озер (до 0,2% </w:t>
      </w:r>
      <w:r>
        <w:rPr>
          <w:b/>
          <w:bCs/>
        </w:rPr>
        <w:t>Br</w:t>
      </w:r>
      <w:r>
        <w:t xml:space="preserve">) и подземных рассолах, обычно связанных с соляными и нефтяными месторождениями (до 0,1% </w:t>
      </w:r>
      <w:r>
        <w:rPr>
          <w:b/>
          <w:bCs/>
        </w:rPr>
        <w:t>Br</w:t>
      </w:r>
      <w:r>
        <w:t xml:space="preserve">). Содержание брома в подземных водах увеличивается с ростом минерализации. </w:t>
      </w: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Пресные воды отличаются, как правило, наиболее низкими количествами брома, колеблющимися от 0,001 до 0,2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. Сравнительно много брома в водах минеральных источников (до 10-50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>).</w:t>
            </w:r>
          </w:p>
        </w:tc>
      </w:tr>
    </w:tbl>
    <w:p w:rsidR="00B02286" w:rsidRDefault="00B02286">
      <w:pPr>
        <w:pStyle w:val="a5"/>
        <w:spacing w:before="0" w:beforeAutospacing="0" w:after="0" w:afterAutospacing="0"/>
        <w:ind w:firstLine="567"/>
        <w:jc w:val="both"/>
        <w:rPr>
          <w:vanish/>
        </w:rPr>
      </w:pPr>
    </w:p>
    <w:tbl>
      <w:tblPr>
        <w:tblW w:w="0" w:type="auto"/>
        <w:tblCellSpacing w:w="0" w:type="dxa"/>
        <w:tblInd w:w="6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78"/>
      </w:tblGrid>
      <w:tr w:rsidR="00B02286" w:rsidRPr="00B0228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02286" w:rsidRPr="00B02286" w:rsidRDefault="00B02286">
            <w:pPr>
              <w:ind w:firstLine="567"/>
              <w:jc w:val="both"/>
            </w:pPr>
            <w:r w:rsidRPr="00B02286">
              <w:rPr>
                <w:i/>
                <w:iCs/>
              </w:rPr>
              <w:t>ПДК</w:t>
            </w:r>
            <w:r w:rsidRPr="00B02286">
              <w:rPr>
                <w:i/>
                <w:iCs/>
                <w:vertAlign w:val="subscript"/>
              </w:rPr>
              <w:t>в</w:t>
            </w:r>
            <w:r w:rsidRPr="00B02286">
              <w:rPr>
                <w:i/>
                <w:iCs/>
              </w:rPr>
              <w:t xml:space="preserve"> бромид-иона составляет 0,2 мг/дм</w:t>
            </w:r>
            <w:r w:rsidRPr="00B02286">
              <w:rPr>
                <w:i/>
                <w:iCs/>
                <w:vertAlign w:val="superscript"/>
              </w:rPr>
              <w:t>3</w:t>
            </w:r>
            <w:r w:rsidRPr="00B02286">
              <w:rPr>
                <w:i/>
                <w:iCs/>
              </w:rPr>
              <w:t xml:space="preserve"> (лимитирующий показатель вредности - санитарно-токсикологический).</w:t>
            </w:r>
          </w:p>
        </w:tc>
      </w:tr>
    </w:tbl>
    <w:p w:rsidR="00B02286" w:rsidRDefault="00B02286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B02286" w:rsidRDefault="00B02286">
      <w:pPr>
        <w:ind w:firstLine="567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  <w:lang w:val="en-US"/>
        </w:rPr>
        <w:t>:</w:t>
      </w:r>
    </w:p>
    <w:p w:rsidR="00B02286" w:rsidRDefault="00B02286">
      <w:pPr>
        <w:ind w:firstLine="567"/>
        <w:jc w:val="both"/>
        <w:rPr>
          <w:vanish/>
        </w:rPr>
      </w:pPr>
      <w:r>
        <w:rPr>
          <w:lang w:val="en-US"/>
        </w:rPr>
        <w:t>"</w:t>
      </w:r>
      <w:r>
        <w:t>Гидрохимические показатели состояния окружающей среды</w:t>
      </w:r>
      <w:r>
        <w:rPr>
          <w:lang w:val="en-US"/>
        </w:rPr>
        <w:t xml:space="preserve">". </w:t>
      </w:r>
      <w:r>
        <w:rPr>
          <w:b/>
          <w:bCs/>
        </w:rPr>
        <w:t>Авторы:</w:t>
      </w:r>
      <w:r>
        <w:rPr>
          <w:i/>
          <w:iCs/>
        </w:rPr>
        <w:t>   Т.В.Гусева, Я.П.Молчанова, Е.А.Заика, В.Н.Виниченко, Е.М.Аверочкин</w:t>
      </w:r>
    </w:p>
    <w:p w:rsidR="00B02286" w:rsidRDefault="00B02286">
      <w:pPr>
        <w:pStyle w:val="a5"/>
        <w:ind w:firstLine="567"/>
        <w:jc w:val="both"/>
      </w:pPr>
      <w:bookmarkStart w:id="29" w:name="_GoBack"/>
      <w:bookmarkEnd w:id="29"/>
    </w:p>
    <w:sectPr w:rsidR="00B022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F253E"/>
    <w:multiLevelType w:val="hybridMultilevel"/>
    <w:tmpl w:val="F81E3170"/>
    <w:lvl w:ilvl="0" w:tplc="0B426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1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049E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B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3079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F6E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C4F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48E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9020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439"/>
    <w:rsid w:val="00132AD0"/>
    <w:rsid w:val="00463439"/>
    <w:rsid w:val="00872F3B"/>
    <w:rsid w:val="00B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45D0C5-38A5-4D40-854D-4BBFD04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color w:val="000000"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80"/>
      <w:u w:val="single"/>
    </w:rPr>
  </w:style>
  <w:style w:type="paragraph" w:customStyle="1" w:styleId="table">
    <w:name w:val="table"/>
    <w:basedOn w:val="a"/>
    <w:uiPriority w:val="99"/>
    <w:pPr>
      <w:shd w:val="clear" w:color="auto" w:fill="FFFFFF"/>
      <w:spacing w:before="100" w:beforeAutospacing="1" w:after="100" w:afterAutospacing="1"/>
    </w:pPr>
  </w:style>
  <w:style w:type="paragraph" w:customStyle="1" w:styleId="tcell">
    <w:name w:val="tcell"/>
    <w:basedOn w:val="a"/>
    <w:uiPriority w:val="99"/>
    <w:pPr>
      <w:spacing w:before="100" w:beforeAutospacing="1" w:after="100" w:afterAutospacing="1"/>
    </w:pPr>
  </w:style>
  <w:style w:type="paragraph" w:customStyle="1" w:styleId="thead">
    <w:name w:val="thead"/>
    <w:basedOn w:val="a"/>
    <w:uiPriority w:val="99"/>
    <w:pPr>
      <w:spacing w:before="100" w:beforeAutospacing="1" w:after="100" w:afterAutospacing="1"/>
      <w:jc w:val="center"/>
    </w:pPr>
    <w:rPr>
      <w:b/>
      <w:bCs/>
    </w:rPr>
  </w:style>
  <w:style w:type="paragraph" w:customStyle="1" w:styleId="tableapp">
    <w:name w:val="tableapp"/>
    <w:basedOn w:val="a"/>
    <w:uiPriority w:val="99"/>
    <w:pPr>
      <w:shd w:val="clear" w:color="auto" w:fill="FFFFFF"/>
      <w:spacing w:before="100" w:beforeAutospacing="1" w:after="100" w:afterAutospacing="1"/>
    </w:p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24915</Words>
  <Characters>14202</Characters>
  <Application>Microsoft Office Word</Application>
  <DocSecurity>0</DocSecurity>
  <Lines>118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по гидрохимии</vt:lpstr>
    </vt:vector>
  </TitlesOfParts>
  <Company>KM</Company>
  <LinksUpToDate>false</LinksUpToDate>
  <CharactersWithSpaces>39039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по гидрохимии</dc:title>
  <dc:subject/>
  <dc:creator>N/A</dc:creator>
  <cp:keywords/>
  <dc:description/>
  <cp:lastModifiedBy>admin</cp:lastModifiedBy>
  <cp:revision>2</cp:revision>
  <dcterms:created xsi:type="dcterms:W3CDTF">2014-01-27T18:32:00Z</dcterms:created>
  <dcterms:modified xsi:type="dcterms:W3CDTF">2014-01-27T18:32:00Z</dcterms:modified>
</cp:coreProperties>
</file>