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EF" w:rsidRPr="007471CF" w:rsidRDefault="001C3BEF" w:rsidP="001C3BEF">
      <w:pPr>
        <w:spacing w:before="120"/>
        <w:jc w:val="center"/>
        <w:rPr>
          <w:b/>
          <w:bCs/>
          <w:sz w:val="32"/>
          <w:szCs w:val="32"/>
        </w:rPr>
      </w:pPr>
      <w:r w:rsidRPr="007471CF">
        <w:rPr>
          <w:b/>
          <w:bCs/>
          <w:sz w:val="32"/>
          <w:szCs w:val="32"/>
        </w:rPr>
        <w:t xml:space="preserve">Неотложная помощь при спазмофилии - рахитогенной тетании </w:t>
      </w:r>
    </w:p>
    <w:p w:rsidR="001C3BEF" w:rsidRPr="007471CF" w:rsidRDefault="001C3BEF" w:rsidP="001C3BEF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7471CF">
        <w:rPr>
          <w:b/>
          <w:bCs/>
          <w:sz w:val="28"/>
          <w:szCs w:val="28"/>
        </w:rPr>
        <w:t>ипокальциемический судорожный синдром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1.Необходимо использовать внешние раздражители (создать доминантный очаг возбуждения в мозге) при ларингоспазме: распеленать ребенка, дать доступ свежего воздуха, дуть в нос, уколоть, похлопать или облить лицо холодной водой, "встряхнуть" ребенка, изменить положение тела. При тяжелом и длительном приступе ларингоспазма и остановке дыхания показана искусственная вентиляция легких с интенсивной оксигенотерапией.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2. При судорогах обязательно назначить седуксен внутимышечно из расчета 0,1 мл 0,5% раствора на 1 кг массы тела или 25% раствор магния сульфата внутримышечно из расчета 0,2 мл /кг, ГОМК 20% 0,5мл/кг.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Ребенка необходимо госпитализировать. Магния сульфат можно вводить через 8-12 часов, если судороги будут продолжаться.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3. При всех формах тетании показано применение солей кальция. При явной тетании проводят внутривенное введение 10% раствора кальция глюконата или кальция хлорида из расчета 1,0 -2,0 мл на 1кг массы тела в сутки в 2-3 приема (вводить медленно, т.к. быстрое введение данных препаратов может вызвать брадикардию и даже остановку сердца). Затем после улучшения состояния ребенку можно давать внутрь 5-10% раствор кальция глюконата, кальция лактата чайными ложками 4-6 раз в сутки. Можно использовать препараты кальция с цитратной смесью (лимонная кислота и натрия цитрат, 2:1, 10% раствор по 5-10 г 3-5 раз в сутки внутрь).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4. Если ребенок искусственник, то его лучше перевести на кормления сцеженным грудным молоком, максимально ограничить в питании содержание коровьего молока (из-за большого количества фосфатов) и увеличить количество овощного прикорма.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5. Спустя 3-4 дня после судорог больным явной спазмофилией следует назначать витамин D2 по 2000-4000 МЕ 2 раза в день, методом выбора может быть и назначение внутрь 0,1% раствора дигидротахистерола по 0,05-,1мг/сутки (1-2 капли 2раза). Кальциевую терапию и ограничение коровьего молока необходимо продолжать до полного исчезновения симптомов скрытой спазмофилии.</w:t>
      </w:r>
    </w:p>
    <w:p w:rsidR="001C3BEF" w:rsidRPr="007471CF" w:rsidRDefault="001C3BEF" w:rsidP="001C3BEF">
      <w:pPr>
        <w:spacing w:before="120"/>
        <w:jc w:val="center"/>
        <w:rPr>
          <w:b/>
          <w:bCs/>
          <w:sz w:val="28"/>
          <w:szCs w:val="28"/>
        </w:rPr>
      </w:pPr>
      <w:r w:rsidRPr="007471CF">
        <w:rPr>
          <w:b/>
          <w:bCs/>
          <w:sz w:val="28"/>
          <w:szCs w:val="28"/>
        </w:rPr>
        <w:t>Противосудорожная помощь при нейротоксикозе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Этот синдром можно назвать еще гипоксической энцефалопатией, в основе нейротоксикоза лежит отек и набухание мозга, возникающее вследствие резко нарушенного метаболизма в условиях гипоксии.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Клинически в прекоматозном периоде различают 2 фазы нейротоксикоза: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1 фаза - ирритативная или симпатикотоническая - продолжается от нескольких часов до нескольких суток.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Для нее характерны симптомы возбуждения (беспокойство, крик), гипертермия, гиперестезия, гиперрефлексия, гипертонус мышц, выбухание, напряжение и пульсация большого родничка, тремор пальцев рук, нередко судороги, шумное токсическое дыхание, тахикардия, громкие тона сердца, повышение А/Д, бледность кожных покровов. Если больному не оказана помощь, развивается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2 фаза истощения (сопорозно-адинамическая, парасимпатическая), когда возбуждение сменяется вялостью: больной находится в сопорозном состоянии, двигательная заторможенность, маскообразное лицо, ребенок реагирует только на сильные раздражители, развивается гипотония, гипорефлексия, появляются признаки сосудистой недостаточности (децентрализация кровообращения) - серый оттенок кожных покровов, нередко с мраморностью, холодные конечности, свидетельствующие о нарушении микроциркуляции, смена тахикардии брадикардией, снижение А/Д. В эту стадию становится положительным симптом "белого пятна" - в месте надавливания пальцем на кожу в области тыла стопы, мочки уха, лба появляется белое пятно, которое в норме исчезает через 1-2 сек. (время заполнения капилляров). При нарушении микроциркуляции это время увеличивается.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В коматозном периоде угнетается дыхание (брадипное), сердечная деятельность (брадикардия), имеет место полная арефлексия, мышечная гипотония, исчезновение глотательного рефлекса.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При выявлении признаков симпатикотонии и начинающихся признаков ирритативной фазы нейротоксикоза больному назначают: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оксигенотерапию;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препараты из группы малых транквилизаторов - 0,5% раствор седуксена (диазепам) внутримышечно в дозе 0,05-0,1 мл/кг массы (разовая доза), но не более 10мг на одно введение; дегидратационный и противосудорожный эффект можно вызвать введением 25% раствора магния сульфата по 0,2 мл на 1 кг массы тела внутримышечно, оксибутират натрия (ГОМК) оказывает седативное действие и устраняет метаболические нарушения, 20% 100-150 мг/кг вводят в/в, в/м; при внутривенном введении препарат разводят в 5-10% растворе глюкозы или изотонического раствора натрия хлорида и вводят очень медленно.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антипиретические средства - физические методы охлаждения (обдувание вентилятором, пузыри со льдом на область волосистой части головы, холод на крупные сосуды -шею и паховые области, кожу можно протирать смесью спирта, воды и столового уксуса), 1% раствор амидопирина (0,5 мл на 1 кг массы тела);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с целью нормализации тонуса периферических сосудов назначают 2% раствор папаверина и 0,5% раствор дибазола в/м в дозе 1-2 мг на 1 год жизни;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гипертермия, наличие судорожного синдрома на фоне неисчезающих нарушений микроциркуляции и нарастающих явлений отека и набухания мозга обуславливает назначение препаратов из группы больших транквилизаторов: можно применять аминазин 0,5% раствор 1-2 мг/кг массы тела, уменьшающий тонус скелетной мускулатуры, двигательную активность и температуру; дроперидол оказывает успокаивающее, противосудорожное действие 0,25% раствор 0,1мл/кг массы тела в/м или в/в;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при появлении признаков отека мозга проводят инфузионную терапию: в/в 10-15% раствор альбумина 5-10мл/кг, концентрированную плазму, затем можно вводить 10% раствор глюкозы с инсулином и калием; при недостаточности эффективности необходимо использовать осмодиуретик маннитол в виде 10-20% раствора из расчета 0,5-1 г/кг массы тела;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при длительно продолжающихся судорогах применяют барбитураты короткого действия, например, гексенал (в/м 5% раствор 0,5мл/кг);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в период развернутой клиники нейротоксикоза можно использовать глюкокортикоиды, вызывающие противоотечный эффект в среднем 1-2, в тяжелых случаях до 5-10 мг/кг в/в капельно на изотоническом растворе хлорида натрия;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при неэффективности медикаментозного снятия судорог показана люмбальная пункция с лечебной и диагностической целью.</w:t>
      </w:r>
    </w:p>
    <w:p w:rsidR="001C3BEF" w:rsidRPr="007471CF" w:rsidRDefault="001C3BEF" w:rsidP="001C3BEF">
      <w:pPr>
        <w:spacing w:before="120"/>
        <w:jc w:val="center"/>
        <w:rPr>
          <w:b/>
          <w:bCs/>
          <w:sz w:val="28"/>
          <w:szCs w:val="28"/>
        </w:rPr>
      </w:pPr>
      <w:r w:rsidRPr="007471CF">
        <w:rPr>
          <w:b/>
          <w:bCs/>
          <w:sz w:val="28"/>
          <w:szCs w:val="28"/>
        </w:rPr>
        <w:t>Неотложная помощь при гипертермии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На догоспитальном этапе: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ребенка распеленать, освободить от стесняющей одежды, обеспечить доступ свежего воздуха;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применить физические методы охлаждения: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растирание кожи спиртом пополам с водой или 3% раствором уксуса до покраснения ее;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прикладывание пузырей со льдом или холодной водой на область проекции магистральных сосудов (паховые складки, боковые поверхности шеи, височные области);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обдувание вентилятором;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применение влажных укутываний;промывание кишечника водой комнатной температуры "кишечный душ" t 16-18є С;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- в качестве жаропонижающих средств применяют нестероидные противоспалительные средства: по выраженности жаропонижающего действия жаропонижающие средства этой группы можно расположить в такой последовательности -вольтарен→индометацин→ ибупрофен→парацетамол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анальгин за рубежом снят с производства, т.к. вызывает поражение почек, гипопластическую анемию и т.д.; аспирин до 12 лет применять не рекомендуется из-за опасности возникновения синдрома Рея, гастропатического действия и повышенной кровоточивости; от амидопирина в настоящее время отказались из- за неблагоприятного воздействия на гемопоэз</w:t>
      </w:r>
      <w:r>
        <w:t xml:space="preserve">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(лейкопения, гранулоцитопения и т.д.)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парацетамол часто применяется в детской практике: назначается в дозе 10-15 мг/кг 3-4 раза в день, при рвоте назначается в свечах;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используется ибупрофен (бруфен) в дозе 5мг/кг, на дает осложнения в виде гастропатий, энтеропатий;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при неэффективности применяют препараты из группы фенотиазинов (пипольфен, дипразин) в дозе 0,25 мг/кг (разовая доза) без или в сочетании с дроперидолом 0,05-0,1 мл/кг 0,1% раствора на введение через каждые 6-8 часов. Применяют препараты в/в или в/м;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отдельные авторы рекомендуют при стойкой злокачественной гипертермии усилить терапию в/в введением 0,25% раствором новокаина 2мл/кг;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все лечение лихорадки необходимо проводить на фоне оксигенотерапии, а злокачественная (не поддающаяся лечению) гиперпирексия может быть показанием к переводу больного на ИВЛ.</w:t>
      </w:r>
    </w:p>
    <w:p w:rsidR="001C3BEF" w:rsidRPr="007471CF" w:rsidRDefault="001C3BEF" w:rsidP="001C3BEF">
      <w:pPr>
        <w:spacing w:before="120"/>
        <w:jc w:val="center"/>
        <w:rPr>
          <w:b/>
          <w:bCs/>
          <w:sz w:val="28"/>
          <w:szCs w:val="28"/>
        </w:rPr>
      </w:pPr>
      <w:r w:rsidRPr="007471CF">
        <w:rPr>
          <w:b/>
          <w:bCs/>
          <w:sz w:val="28"/>
          <w:szCs w:val="28"/>
        </w:rPr>
        <w:t>Неотложная помощь при ос</w:t>
      </w:r>
      <w:r>
        <w:rPr>
          <w:b/>
          <w:bCs/>
          <w:sz w:val="28"/>
          <w:szCs w:val="28"/>
        </w:rPr>
        <w:t>т</w:t>
      </w:r>
      <w:r w:rsidRPr="007471CF">
        <w:rPr>
          <w:b/>
          <w:bCs/>
          <w:sz w:val="28"/>
          <w:szCs w:val="28"/>
        </w:rPr>
        <w:t>рой сердечной недостаточности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Острая сердечная недостаточность может проявляться в виде острой лево- (ОЛН), правожелудочковой (ОПН) или тотально сердечной недостаточностью.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Неотложная помощь при ОЛН на догоспитальном этапе: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придать больному полусидячее положение;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провести туалет верхних дыхательных путей любыми подручными средствами (салфетки, отсосать грушей слизь из верхних дыхательных путей);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для пеногашения дать кислород, пропущенный через спирт (30-50%);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наложить на 20-30 мин. Жгуты или манжетки на конечности, сдавливая только вену (уменьшить венозный приток крови к сердцу);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ввести в/м 0,15-0,2 мл 0,06% раствор корглюкона на новокаине,12% раствор эуфиллина 0,5-1,0 мл, 2,5% раствор пипольфена 1-2 мл/кг, лазикс 1-2 мг/кг, седативные средства -седуксен 0,3 мг/кг;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применять отвлекающие средства (горчичники на заднюю поверхность голеней);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больного транспортируют в положении сидя, проводя в пути оксигенотерапию, отсасывание слизи из верхних дыхательных путей по необходимости;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в стационаре продолжают оксигенотерапию кислородом, пропущенным через спирт, при необходимости используют спонтанное дыхание с положительным давлением на выдохе, в крайне тяжелых случаях используют ИВЛ с положительным дыханием на выдохе;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усиление сократительной способности сердца назначением сердечных гликозидов (корглюкон, строфантин, дигоксин) методом быстрого насыщения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(в течение 1-2 суток) в дозе 0,01-0,007мг/кг строфантина (в зависимости от возраста), 0,013-0,01 мг/кг корглюкона с последующей подддерживающей терапией, назначают препараты, улучшающие энергообеспечение и метаболизм сердечной мышцы - кокарбоксилаза 50-100мг в сутки, панангин 0,2 мл/кг, оротат калия;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дегидратация - введение быстродействующих диуретиков - лазикса 1-2мг/кг;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введение эуфиллина 4-6мг/кг, преднизолона 3-5 мг/кг.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Неотложная помощь при ОПН на догоспитальном этапе: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придать больному полусидячее положение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обеспечить приток свежего воздуха, дать увлажненный кислород из подушки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ввести диуретики - лазикс 1-2 мг/кг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ввести в/м 0,15- 0,2 мл 0,06% раствора корглюкона на новокаине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В стационаре: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введение сердечных гликозидов с введением дозы насыщения быстрым или умеренно быстрым методом с последующим переходом на поддерживающие дозы под контролем клинических и ЭКГ показателей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хороший эффект оказывает введение "поляризующей" смеси - в/в, капельное введение 10% раствора глюкозы 5-10мл/кг с инсулином (1ед. на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5 г глюкозы) хлористый калий в количестве, необходимом для получения 0,6% концентрации его, или панангин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введение кокарбоксилазы, оротата калия 10-20 мг/кг, рибоксина 0,15-0,25 мг/кг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введение мощных и быстродействующих диуретиков: лазикса, урегида.</w:t>
      </w:r>
    </w:p>
    <w:p w:rsidR="001C3BEF" w:rsidRPr="007471CF" w:rsidRDefault="001C3BEF" w:rsidP="001C3BEF">
      <w:pPr>
        <w:spacing w:before="120"/>
        <w:jc w:val="center"/>
        <w:rPr>
          <w:b/>
          <w:bCs/>
          <w:sz w:val="28"/>
          <w:szCs w:val="28"/>
        </w:rPr>
      </w:pPr>
      <w:r w:rsidRPr="007471CF">
        <w:rPr>
          <w:b/>
          <w:bCs/>
          <w:sz w:val="28"/>
          <w:szCs w:val="28"/>
        </w:rPr>
        <w:t>Неотложная помощь при острой сосудистой недостаточности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Неотложная помощь при симпатикотоническом коллапсе ( бледность кожных покровов, похолодание конечностей на фоне гипертермии, громкие напряженные тоны сердца, повышение А/Д, уменьшение диуреза, возбуждение, судорожная готовность):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обеспечить доступ свежего воздуха, дать увлажненный кислород;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ввести папаверин или но-шпу 1,5 -2 мг/кг, пипольфен или димедрол 1мг/кг, при возбуждении, судорожной готовности - аминазин 1,5-2 мг/кг;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в/ в инфузия гемокорректоров: полиглюкина 5- 10 мл/кг, 5-10% раствора альбумина 5-7 мл/кг;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в комплексном лечении всех видов сосудистой недостаточности применяются глюкокортикоиды (преднизолон 1-2мг/кг в/в на 20% растворе глюкозы), вследствие вторично развивающейся сердечной недостаточности применяют быстродействующие сердечные гликозиды - строфантин или корглюкон, кокарбоксилаза;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Категорически запрещено применять адреналин, мезатон, норадреналин, кордиамин, коразол, т.к. они усиливают имеющийся при этом виде коллапса спазм сосудов!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Неотложная помощь при паралитическом и ваготоническом коллапсе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(брадикардия, обморочное состояние) на догоспитальном этапе: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вводят 1% раствор мезатона 0,1 мл на год жизни в/м, , кордиамин в/м 0,3-0,5мл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увлажненный кислород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в стационаре проводят гемокоррекцию инфузией полиглюкина 5-7 мл/кг, реополиглюкина, неогемодеза 10-20 мл/кг, плазмы 5-10 мл/кг;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вводят глюкокортикоиды;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в/в вводят прессорные амины : 0,2% раствор норадреналина 0,1-0,3 мл на 100-200 мл 5% раствора глюкозы капельно в/в,1% раствор мезатона 0,1 мл на год жизни;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для борьбы с вторичной сердечной недостаточности назначают сердечные гликозиды.</w:t>
      </w:r>
    </w:p>
    <w:p w:rsidR="001C3BEF" w:rsidRPr="007471CF" w:rsidRDefault="001C3BEF" w:rsidP="001C3BEF">
      <w:pPr>
        <w:spacing w:before="120"/>
        <w:jc w:val="center"/>
        <w:rPr>
          <w:b/>
          <w:bCs/>
          <w:sz w:val="28"/>
          <w:szCs w:val="28"/>
        </w:rPr>
      </w:pPr>
      <w:r w:rsidRPr="007471CF">
        <w:rPr>
          <w:b/>
          <w:bCs/>
          <w:sz w:val="28"/>
          <w:szCs w:val="28"/>
        </w:rPr>
        <w:t>Неотложная помощь при одышечно - цианотических приступах</w:t>
      </w:r>
    </w:p>
    <w:p w:rsidR="001C3BEF" w:rsidRPr="007471CF" w:rsidRDefault="001C3BEF" w:rsidP="001C3BEF">
      <w:pPr>
        <w:spacing w:before="120"/>
        <w:jc w:val="center"/>
        <w:rPr>
          <w:b/>
          <w:bCs/>
          <w:sz w:val="28"/>
          <w:szCs w:val="28"/>
        </w:rPr>
      </w:pPr>
      <w:r w:rsidRPr="007471CF">
        <w:rPr>
          <w:b/>
          <w:bCs/>
          <w:sz w:val="28"/>
          <w:szCs w:val="28"/>
        </w:rPr>
        <w:t>При тетрадо фалло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При легком приступе (без потери сознания):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ингаляция кислорода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седативные препараты (седуксен, в/м промедол 1мг/кг, кордиамин 0,3-1мл.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при тяжелом приступе: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капельно внутривенно: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- декстран 50-100 мл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- 5% раствор гидрокарбоната натрия 20-100 мл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плазма 10мл/кг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эуфиллин 2,3% 1-4 мл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витамин С 500мкг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5% раствор витамина В1 0,5 мл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витамин В12 10мкг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20% раствор глюкозы 20-40 мл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инсулин 2-4 ед.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интубация и перевод на управляемое дыхание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жаропонижающие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экстренная операция.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Неотложная помощь при приступе пароксизмальной тахикардии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Это приступы резкого учащения сердцебиений (свыше 160-180 в мин.).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Для снятия приступа пароксизмальной тахикардии первоначально применяют приемы механического воздействия для возбуждения блуждающего нерва: надавливание на каротидный синус лучше справа, на глазные яблоки. Иногда эффективной является проба Вальсальва: ребенок натуживается на высоте глубокого вдоха при закрытой голосовой щели и зажатом носе.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Из медикаментозных средств наилучший эффект оказывают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β-ΰδреноблокаторы: обзидан, кордарон. Суточная доза от 1-2 мг/кг.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Хороший эффект при использовании изоптина в/в новорожденным в дозе 0,3-0,4 мл, в возрасте до 1 года- 0,4-0,8 мл, от 1 до 5 лет - 0,8-1,2 мл, от5-10 лет- 1,2-1,6 мл, от 10-18 лет - 1,6-2,0 мл. Для снятия приступа может использоваться новокаинамид 0,03-0,05 на кг массы тела в сутки через рот или в/м 10% раствор 0,2 мл/кг -разовая доза.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При наличии признаков сердечной недостаточности терапия проводится на фоне сердечных гликозидов. При рецидивирующих формах пароксизмальной тахикардии в качестве профилактики могут длиьтельно использоваться седативные препараты, обзидан, изоптин.</w:t>
      </w:r>
    </w:p>
    <w:p w:rsidR="001C3BEF" w:rsidRPr="007471CF" w:rsidRDefault="001C3BEF" w:rsidP="001C3BEF">
      <w:pPr>
        <w:spacing w:before="120"/>
        <w:jc w:val="center"/>
        <w:rPr>
          <w:b/>
          <w:bCs/>
          <w:sz w:val="28"/>
          <w:szCs w:val="28"/>
        </w:rPr>
      </w:pPr>
      <w:r w:rsidRPr="007471CF">
        <w:rPr>
          <w:b/>
          <w:bCs/>
          <w:sz w:val="28"/>
          <w:szCs w:val="28"/>
        </w:rPr>
        <w:t>Неотложная помощь при острой дыхательной недостаточности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Неотложная помощь на догоспитальном этапе: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обеспечить проходимость дыхательных путей, удалив из полости рта слизь, мокроту, рвотные массы любым подручным материалом (бинт, марля), отсосать слизь резиновой грушей, катетером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обеспечить приток свежего воздуха или дать увлажненный кислород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снять с ребенка тесную одежду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положить под плечи пострадавшего валик, выдвинуть нижнюю челюсть больного вперед, тем самым корень языка поднимается и освобождает вход в трахею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провести ИВЛ методом "рот в рот или рот в нос", у детей раннего возраста проводят ИВЛ методом "рот в рот+нос" ребенка: при оказании помощи делают глубокий вдох и затем быстрый короткий выдох ко рту. У детей раннего возраста вдох проводят только с участием щек ("буккальное" дыхание), т. к. очень сильный вдох может привести к разрыву альвеол. Выдох пассивный. Частота активных вдохов составляет 40-50 у новорожденных, у детей от 1 мес. до 1 года 35-40, от 1 до 3 лет - 25-30, от 3 до 14 лет- 20-18 в минуту.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В стационаре продолжается оксигенотерапия увлажненным кислородом: процент утилизации кислорода при ингаляции с помощью носового зонда составляет 20-30%, маски -20-50%, при помещении в кювезы - 20-50%, в кислородной палатке - 30-70%. Оптимальным методом оксигенотерапии является спонтанная вентиляция обогащенной кислородом газовой смеси с положительным давлением в конце выдоха (СПППД)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Уменьшение отека слизистой, спазма бронхов, легочной гипертензии достигается введением антигистаминных препаратов 2-3 мг/кг, преднизолона 3-5 мг/кг, дроперидола 0,5-0,8 мг/кг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Коррекция метаболических расстройств достигается в/в введением поляризующей смеси, кокарбоксилазы 50-100мг в сутки.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Остановка кровотечения при острых желудочно-кишечных кровотечениях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Выделяются следующие этапы: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Промывание "ледяными" растворами: изотонический раствор натрия хлорида, 5% раствор аминокапроновой кислоты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Этап гемостаза: эндоскопический - орошение источника кровотечения охлажденным раствором аминокапроновой кислоты, норадреналином, 10% раствором кальция хлорида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Терапевтический - в/в блокатор Н2 - рецепторов гистамина (зантак), в/м викасол, этамзилат, в/в- кальция хлорид, аминокапроновая кислота;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инфузионно-трансфузионная заместительная терапия: переливание крови и ее компонентов, белковых препаратов, кровозаменителей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>при отсутствии эффекта - операция.</w:t>
      </w:r>
    </w:p>
    <w:p w:rsidR="001C3BEF" w:rsidRPr="007471CF" w:rsidRDefault="001C3BEF" w:rsidP="001C3BEF">
      <w:pPr>
        <w:spacing w:before="120"/>
        <w:jc w:val="center"/>
        <w:rPr>
          <w:b/>
          <w:bCs/>
          <w:sz w:val="28"/>
          <w:szCs w:val="28"/>
        </w:rPr>
      </w:pPr>
      <w:r w:rsidRPr="007471CF">
        <w:rPr>
          <w:b/>
          <w:bCs/>
          <w:sz w:val="28"/>
          <w:szCs w:val="28"/>
        </w:rPr>
        <w:t xml:space="preserve">Неотложная помощь при обструктивном синдроме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кислородотерапия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применение отвлекающих процедур - горячие ручные, ножные ванны, тепловые процедуры на грудную клетку (но не горчичники, резко пахнущие масла)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применяется эуфиллин: при приеме внутрь назначают из расчета 12- 16 мг /кг в сутки, делят на 4 приема через 6 часов; при в/в введении вводят в виде 2,4% раствора в стартовой дозе 4-6 мг/кг (капельно в 100-150 мл изотонического раствора NaCL) и далее в зависимости от возраста: 0-1,5 мес - 0,1 - 0,15 мг/кг в час; 1,5 мес - 6 мес - 0,5 мг/кг в час; старше 6 мес. - 1мг/кг в час </w:t>
      </w:r>
    </w:p>
    <w:p w:rsidR="001C3BEF" w:rsidRPr="0064386A" w:rsidRDefault="001C3BEF" w:rsidP="001C3BEF">
      <w:pPr>
        <w:spacing w:before="120"/>
        <w:ind w:firstLine="567"/>
        <w:jc w:val="both"/>
      </w:pPr>
      <w:r w:rsidRPr="0064386A">
        <w:t xml:space="preserve">использование селективных β- адреномиметиков ( сальбутамол) и холинолитиков (антровент): используют ингаляционный метод введения с помощью спейсеров с маской, с помощью небулайзера подают 0,5% раствор сальбутамола (0,2-0,4 мл в изотоническом растворе натрия хлорида на ингаляцию) через маску под давлением 8л/мин. При отсутствии эффекта от ингаляционного применения симпатикомиметиков применяют в/м 0,05% раствор алупента или сальбутамола (0,2 мл детям 2-12 мес. и 0,4 мл детям в возрасте 2-4 лет) </w:t>
      </w:r>
    </w:p>
    <w:p w:rsidR="001C3BEF" w:rsidRDefault="001C3BEF" w:rsidP="001C3BEF">
      <w:pPr>
        <w:spacing w:before="120"/>
        <w:ind w:firstLine="567"/>
        <w:jc w:val="both"/>
      </w:pPr>
      <w:r w:rsidRPr="0064386A">
        <w:t xml:space="preserve">при отсутствии эффекта при нарастании дыхательной недостаточности применяют глюкокортикоиды (ингаляционно или парентерально) 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BEF"/>
    <w:rsid w:val="001776F2"/>
    <w:rsid w:val="001C3BEF"/>
    <w:rsid w:val="004F3677"/>
    <w:rsid w:val="005064A4"/>
    <w:rsid w:val="005F369E"/>
    <w:rsid w:val="0064386A"/>
    <w:rsid w:val="007471CF"/>
    <w:rsid w:val="00820540"/>
    <w:rsid w:val="00AF5F9F"/>
    <w:rsid w:val="00B50279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DE4CF8-00A9-4D2E-BCD5-E3DDA289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BE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3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11356</Words>
  <Characters>6474</Characters>
  <Application>Microsoft Office Word</Application>
  <DocSecurity>0</DocSecurity>
  <Lines>53</Lines>
  <Paragraphs>35</Paragraphs>
  <ScaleCrop>false</ScaleCrop>
  <Company>Home</Company>
  <LinksUpToDate>false</LinksUpToDate>
  <CharactersWithSpaces>17795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Неотложная помощь при спазмофилии - рахитогенной тетании </dc:title>
  <dc:subject/>
  <dc:creator>User</dc:creator>
  <cp:keywords/>
  <dc:description/>
  <cp:lastModifiedBy>admin</cp:lastModifiedBy>
  <cp:revision>2</cp:revision>
  <dcterms:created xsi:type="dcterms:W3CDTF">2014-01-25T14:47:00Z</dcterms:created>
  <dcterms:modified xsi:type="dcterms:W3CDTF">2014-01-25T14:47:00Z</dcterms:modified>
</cp:coreProperties>
</file>