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AB" w:rsidRPr="0076054C" w:rsidRDefault="002A78AB" w:rsidP="002A78AB">
      <w:pPr>
        <w:spacing w:before="120"/>
        <w:jc w:val="center"/>
        <w:rPr>
          <w:b/>
          <w:bCs/>
          <w:sz w:val="32"/>
          <w:szCs w:val="32"/>
        </w:rPr>
      </w:pPr>
      <w:r w:rsidRPr="0076054C">
        <w:rPr>
          <w:b/>
          <w:bCs/>
          <w:sz w:val="32"/>
          <w:szCs w:val="32"/>
        </w:rPr>
        <w:t>Новая парадигма развития в возрастной периодизации</w:t>
      </w:r>
    </w:p>
    <w:p w:rsidR="002A78AB" w:rsidRPr="0076054C" w:rsidRDefault="002A78AB" w:rsidP="002A78AB">
      <w:pPr>
        <w:spacing w:before="120"/>
        <w:jc w:val="center"/>
        <w:rPr>
          <w:sz w:val="28"/>
          <w:szCs w:val="28"/>
        </w:rPr>
      </w:pPr>
      <w:r w:rsidRPr="0076054C">
        <w:rPr>
          <w:sz w:val="28"/>
          <w:szCs w:val="28"/>
        </w:rPr>
        <w:t>В. К. Христофорова, Алматинский областной институт профессионального развития кадров</w:t>
      </w:r>
    </w:p>
    <w:p w:rsidR="002A78AB" w:rsidRDefault="002A78AB" w:rsidP="002A78AB">
      <w:pPr>
        <w:spacing w:before="120"/>
        <w:ind w:firstLine="567"/>
        <w:jc w:val="both"/>
      </w:pPr>
      <w:r w:rsidRPr="009A6916">
        <w:t xml:space="preserve">Современный период характеризуется вступлением всей науки, в том числе и психологической, в новую системно-информационно-энергетическую фазу, которая может быть определена как синергетическая парадигма. 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Синергетический подход правомерно распространен и на психологию развития, что находит отражение в работах С. П. Курддюмова, Е. Н. Князевой, В. И. Аршинова, Ю. И. Александрова. И хотя идеи синергетики, вызвавшие переворот в системе наших представлений о природе, возникли и</w:t>
      </w:r>
      <w:r>
        <w:t xml:space="preserve"> </w:t>
      </w:r>
      <w:r w:rsidRPr="009A6916">
        <w:t>разрабатывались, в первую очередь, в физике, именно эта современная философия науки перестраивает идеалы и нормы исследовательский деятельности в психологии, предполагая использование особых способов описания поведения человека, его развития.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 xml:space="preserve">Применения синергетической парадигмы к психологии развития неукоснительно влечет за собой не просто манипулирование синергетическими понятиями и терминами, но понимание на этой основе реально существующих явлений и механизмов психического развития. В то же время адекватность подобного подхода в психологии и построение синергетической модели развития могут быть оценены и проверены исключительно на практическом опыте. 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Значимым представляется и выделение системообразующих</w:t>
      </w:r>
      <w:r>
        <w:t xml:space="preserve"> </w:t>
      </w:r>
      <w:r w:rsidRPr="009A6916">
        <w:t>элементов, определяющих характер психического развития ребенка в целом.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Такие компоненты в синергетике получили название управляющих параметров, факторами развития которых могут быть: регуляторный фактор, определяющий в первую очередь, формирование произвольной регуляции психической активности ребёнка; пространственный фактор определяющий развитие когниций и лежащих в их основе пространственных (пространственно-временных) представлений; аффективный фактор, представлен О.С.Никольской (2000) как система базовой аффективной регуляции.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Мы выделяем учащегося в образовательной сфере как единицу из единой и взаимосвязанной системы “ребёнок-среда” и сведения взаимодействия его с внешней средой исключительно к внешним воздействиям.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Опираясь на теоретические представления и опыт (Н.Семаго, М.Семаго 2000, 2003) в системном анализе структуры развития ребенка, рассматриваются три взаимосвязанные составляющие психического развития,</w:t>
      </w:r>
      <w:r>
        <w:t xml:space="preserve"> </w:t>
      </w:r>
      <w:r w:rsidRPr="009A6916">
        <w:t>каждая из которых представляет собой многоуровневую систему, которая последовательно и</w:t>
      </w:r>
      <w:r>
        <w:t xml:space="preserve"> </w:t>
      </w:r>
      <w:r w:rsidRPr="009A6916">
        <w:t>неуклонно простраивается, формируется в процессе развития ребёнка путем преобразования воздействий окружающей среды.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Исходя из этих представлений, любой психический феномен можно проанализировать с точки зрения сформированности (достаточной, недостаточной, избыточной) каждой из этих составляющих.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Как показывает практика, что формирование и усложнение структурных связей происходит благодаря внутренне присущей ребёнку активности (энергии), то есть развитию способствует преобразование информации, поступающей из внешней среды (М.Семаго, 2003), то есть самоорганизация системы.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Исходя из этого, основанием для выделения отдельных периодов развития ребёнка может стать качественное изменение и усложнение</w:t>
      </w:r>
      <w:r>
        <w:t xml:space="preserve"> </w:t>
      </w:r>
      <w:r w:rsidRPr="009A6916">
        <w:t>взаимосвязей как внутри каждой базовой составляющей (преобразование вертикальных внутрисистемных связей), так и между ними (преобразование горизонтальных межсистемных связей).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Подобное</w:t>
      </w:r>
      <w:r>
        <w:t xml:space="preserve"> </w:t>
      </w:r>
      <w:r w:rsidRPr="009A6916">
        <w:t>изменение системы базовых составляющих определяет и качественные изменения способов взаимодействия субъекта с окружающей средой, что можно оценивать как новый период развития. В рамках синергетического подхода подобные моменты можно оценить как моменты “взрыва”, фазового перехода системы к принципиально новому качественному состоянию.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В отечественной психологии периодизация развития опирается в первую очередь на социальную ситуацию развития и возрастные новообразования: ведущую деятельность, место ребенка в системе общественных отношений. На этом основании выделяются периоды и кризисы развития: новорожденности, года, трех лет, семьи, подростковый период и т.п.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На основе предлагаемой модели и методологии анализа развития можно по-новому представить и проанализировать не только подмеченные многими исследователями (в том числе и Д.Б.Элькониным) моменты принципиальных изменений (преобразований) психического развития, но и выделить новые этапы детского развития (особенно в раннем возрасте) которые отражают принципиальные “разграничения” качественных составляющих отдельных периодов жизни ребенка.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В возрасте от 2,5 месяцев до 3-х лет происходит сочетанное по всем трем “линиям” (произвольная регуляция, пространственные представления, аффективная регуляция) качественное изменение всей системы базовых составляющих развития.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По линии произвольной регуляций: ребёнок осваивает простые произвольные двигательные программы, включается произвольный компонент лепета (регуляция речевого аппарата). По линии овладения пространством и, соответственно, формирования пространственных представлений: ребёнок садится и в дальнейшем встаёт и ползает. Тем самым он не просто расширяет видимое пространство и свою активность в нем, но и принципиально изменяет положение основной оси своего тела (позвоночника) из преимущественно горизонтального в вертикальное. Этот же период характеризуется и активным “узнаванием” пространства телом через ползанье и тем самым формированием соотношений объёма движений и расстояния и т.п.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В этот период отмечается принципиальный скачок в овладении формой (Н.В. Дубровинская, Д.А.Фарбер, М.М.Безруких, 2000) – возникает единый механизм восприятия формы как зрительно-можорной интеграции.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По линии аффективной регуляции в этот период формируется характерный феномен страха чужого и различия в типе отношений со “своими”, то есть аффективные дифференциации окружающих ребёнка и взрослых.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Именно в этот период в развитие взаимодействий с миром, пожалуй впервые, столь значимо и явно включаются механизмы третьего уровня аффективной регуляции (аффективной экспансии).</w:t>
      </w:r>
      <w:r>
        <w:t xml:space="preserve"> 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Подобные периоды</w:t>
      </w:r>
      <w:r>
        <w:t xml:space="preserve"> </w:t>
      </w:r>
      <w:r w:rsidRPr="009A6916">
        <w:t>возрастного развития отмечает Д.И.Фельдштейн, рассматривая понятие “узлового поворотного рубежа” (Д.И.Фельдштейн, 1999, стр.114) в плоскости качественного сдвига в социальном развитии, когда формируется социальная позиция личности, нравственное самосознание, обозначимые формулой “я и общество”, реализующая потребность растущего человека в определении своего места в обществе, в общественном признании.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В настоящее время можно говорить о других, не учитываемых ранее в психологической периодизации развития, узловых моментах. Возможно, что подобный аналитический подход может быть распространен и на другие периоды жизни человека – вплоть до закономерного завершения жизненного пути, как и на психологию развития в целом.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В то же время следует отметить, что исследование этого направления развития является далеко не завершенным.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Именно синергетический подход позволяет увидеть реальные черты методологии будущей психологии. “…Будущее уже здесь. Надо только научиться его видеть”. (Е.Н.Князева, С.П.Курдюмов, 2001).</w:t>
      </w:r>
    </w:p>
    <w:p w:rsidR="002A78AB" w:rsidRPr="0076054C" w:rsidRDefault="002A78AB" w:rsidP="002A78AB">
      <w:pPr>
        <w:spacing w:before="120"/>
        <w:jc w:val="center"/>
        <w:rPr>
          <w:b/>
          <w:bCs/>
          <w:sz w:val="28"/>
          <w:szCs w:val="28"/>
        </w:rPr>
      </w:pPr>
      <w:r w:rsidRPr="0076054C">
        <w:rPr>
          <w:b/>
          <w:bCs/>
          <w:sz w:val="28"/>
          <w:szCs w:val="28"/>
        </w:rPr>
        <w:t>Список литературы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1.</w:t>
      </w:r>
      <w:r>
        <w:t xml:space="preserve"> </w:t>
      </w:r>
      <w:r w:rsidRPr="009A6916">
        <w:t>Семаго М.С. Проблемные дети: основы диагностической коррекционной работы психолога. Руководство по психологической</w:t>
      </w:r>
      <w:r>
        <w:t xml:space="preserve"> </w:t>
      </w:r>
      <w:r w:rsidRPr="009A6916">
        <w:t>диагностике. Психолого-медико-педагогическое обследование ребенка. 2000 г.</w:t>
      </w:r>
      <w:r>
        <w:t xml:space="preserve"> </w:t>
      </w:r>
      <w:r w:rsidRPr="009A6916">
        <w:t>2003 г.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2.</w:t>
      </w:r>
      <w:r>
        <w:t xml:space="preserve"> </w:t>
      </w:r>
      <w:r w:rsidRPr="009A6916">
        <w:t>Выготский Л.С. Проблема возраста. 1984 г.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3.</w:t>
      </w:r>
      <w:r>
        <w:t xml:space="preserve"> </w:t>
      </w:r>
      <w:r w:rsidRPr="009A6916">
        <w:t>Брушлинский А.В. Нерасчленимость психологических процессов. 2003 г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4. Беккер Л.М. Представления о “сквозных” психических процессах. 2000 г.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5.</w:t>
      </w:r>
      <w:r>
        <w:t xml:space="preserve"> </w:t>
      </w:r>
      <w:r w:rsidRPr="009A6916">
        <w:t>Никольская О.С. Формирование аффективной сферы человека. 2000 г.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6.</w:t>
      </w:r>
      <w:r>
        <w:t xml:space="preserve"> </w:t>
      </w:r>
      <w:r w:rsidRPr="009A6916">
        <w:t>Фельдштейн Д.И.</w:t>
      </w:r>
      <w:r>
        <w:t xml:space="preserve"> </w:t>
      </w:r>
      <w:r w:rsidRPr="009A6916">
        <w:t>Узловой поворотный рубеж! 1999 г.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7.</w:t>
      </w:r>
      <w:r>
        <w:t xml:space="preserve"> </w:t>
      </w:r>
      <w:r w:rsidRPr="009A6916">
        <w:t>Эриксон Э. Детство и общество. 1992 г.</w:t>
      </w:r>
    </w:p>
    <w:p w:rsidR="002A78AB" w:rsidRDefault="002A78AB" w:rsidP="002A78AB">
      <w:pPr>
        <w:spacing w:before="120"/>
        <w:ind w:firstLine="567"/>
        <w:jc w:val="both"/>
      </w:pPr>
      <w:r w:rsidRPr="009A6916">
        <w:t>8. Раттер М. Помощь трудным детям. 1967 г.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8AB"/>
    <w:rsid w:val="0028490B"/>
    <w:rsid w:val="002A78AB"/>
    <w:rsid w:val="0060499D"/>
    <w:rsid w:val="006B11B3"/>
    <w:rsid w:val="006E1F11"/>
    <w:rsid w:val="0076054C"/>
    <w:rsid w:val="009A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D6D0DA-724F-4E38-B532-CFE1DEC8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8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A7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Новая парадигма развития в возрастной периодизации</vt:lpstr>
    </vt:vector>
  </TitlesOfParts>
  <Company>Home</Company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парадигма развития в возрастной периодизации</dc:title>
  <dc:subject/>
  <dc:creator>User</dc:creator>
  <cp:keywords/>
  <dc:description/>
  <cp:lastModifiedBy>admin</cp:lastModifiedBy>
  <cp:revision>2</cp:revision>
  <dcterms:created xsi:type="dcterms:W3CDTF">2014-02-14T16:43:00Z</dcterms:created>
  <dcterms:modified xsi:type="dcterms:W3CDTF">2014-02-14T16:43:00Z</dcterms:modified>
</cp:coreProperties>
</file>