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E2" w:rsidRDefault="00246A3E" w:rsidP="00246A3E">
      <w:pPr>
        <w:spacing w:line="360" w:lineRule="auto"/>
        <w:ind w:firstLine="720"/>
        <w:jc w:val="both"/>
        <w:rPr>
          <w:b/>
          <w:szCs w:val="36"/>
        </w:rPr>
      </w:pPr>
      <w:r w:rsidRPr="00246A3E">
        <w:rPr>
          <w:b/>
          <w:szCs w:val="36"/>
        </w:rPr>
        <w:t>Содержание</w:t>
      </w:r>
    </w:p>
    <w:p w:rsidR="00246A3E" w:rsidRPr="00246A3E" w:rsidRDefault="00246A3E" w:rsidP="00246A3E">
      <w:pPr>
        <w:spacing w:line="360" w:lineRule="auto"/>
        <w:ind w:firstLine="720"/>
        <w:jc w:val="both"/>
        <w:rPr>
          <w:b/>
          <w:szCs w:val="36"/>
        </w:rPr>
      </w:pPr>
    </w:p>
    <w:p w:rsidR="00B026D6" w:rsidRPr="00246A3E" w:rsidRDefault="00246A3E" w:rsidP="00246A3E">
      <w:pPr>
        <w:spacing w:line="360" w:lineRule="auto"/>
        <w:jc w:val="both"/>
      </w:pPr>
      <w:r w:rsidRPr="00246A3E">
        <w:t>Введение</w:t>
      </w:r>
    </w:p>
    <w:p w:rsidR="00246A3E" w:rsidRPr="00246A3E" w:rsidRDefault="00246A3E" w:rsidP="00246A3E">
      <w:pPr>
        <w:spacing w:line="360" w:lineRule="auto"/>
        <w:jc w:val="both"/>
      </w:pPr>
      <w:r w:rsidRPr="00246A3E">
        <w:t>1. Проблемы, способствующие кризису отношений на постсоветском пространстве</w:t>
      </w:r>
    </w:p>
    <w:p w:rsidR="00246A3E" w:rsidRPr="00246A3E" w:rsidRDefault="00246A3E" w:rsidP="00246A3E">
      <w:pPr>
        <w:spacing w:line="360" w:lineRule="auto"/>
        <w:jc w:val="both"/>
      </w:pPr>
      <w:r w:rsidRPr="00246A3E">
        <w:t>2. Политические и экономические предпосылки кризиса отношений на постсоветском пространстве</w:t>
      </w:r>
    </w:p>
    <w:p w:rsidR="00246A3E" w:rsidRPr="00246A3E" w:rsidRDefault="00246A3E" w:rsidP="00246A3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46A3E">
        <w:rPr>
          <w:rStyle w:val="ac"/>
          <w:noProof/>
          <w:color w:val="auto"/>
          <w:u w:val="none"/>
        </w:rPr>
        <w:t>3. Проблемы России в постсоветских странах</w:t>
      </w:r>
    </w:p>
    <w:p w:rsidR="00246A3E" w:rsidRPr="00246A3E" w:rsidRDefault="00246A3E" w:rsidP="00246A3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46A3E">
        <w:rPr>
          <w:rStyle w:val="ac"/>
          <w:noProof/>
          <w:color w:val="auto"/>
          <w:u w:val="none"/>
        </w:rPr>
        <w:t>Заключение</w:t>
      </w:r>
    </w:p>
    <w:p w:rsidR="00246A3E" w:rsidRPr="00246A3E" w:rsidRDefault="00246A3E" w:rsidP="00246A3E">
      <w:pPr>
        <w:spacing w:line="360" w:lineRule="auto"/>
        <w:jc w:val="both"/>
      </w:pPr>
      <w:r w:rsidRPr="00246A3E">
        <w:t>Список литературы</w:t>
      </w:r>
    </w:p>
    <w:p w:rsidR="00B026D6" w:rsidRDefault="00B026D6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46A3E">
        <w:rPr>
          <w:rFonts w:ascii="Times New Roman" w:hAnsi="Times New Roman"/>
          <w:sz w:val="28"/>
        </w:rPr>
        <w:br w:type="page"/>
      </w:r>
      <w:bookmarkStart w:id="0" w:name="_Toc153533323"/>
      <w:r w:rsidRPr="00246A3E">
        <w:rPr>
          <w:rFonts w:ascii="Times New Roman" w:hAnsi="Times New Roman"/>
          <w:sz w:val="28"/>
        </w:rPr>
        <w:t>Введение</w:t>
      </w:r>
      <w:bookmarkEnd w:id="0"/>
    </w:p>
    <w:p w:rsidR="00246A3E" w:rsidRPr="00246A3E" w:rsidRDefault="00246A3E" w:rsidP="00246A3E"/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 xml:space="preserve">Та политика, которую проводила Россия в 90-е годы на постсоветском пространстве в рамках СНГ и других интеграционных объединений, в 21 веке во все в большей степени перестала соответствовать, как внутренним вызовам, с которыми сталкивается Россия, так и новой геополитической обстановке в мире.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Страны постсоветского пространства после ориентационного периода начала и середины 90-х годов все в большей степени становятся субъектами влияния мировых центров силы и во все в большей степени утрачивают комплекс «большого брата» по отношению к России.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Все 90-е годы в этих странах шел процесс формирования</w:t>
      </w:r>
      <w:r w:rsidR="00246A3E">
        <w:t xml:space="preserve"> </w:t>
      </w:r>
      <w:r w:rsidRPr="00246A3E">
        <w:t>национальных элит с самым активным участием, как мировых, так и региональных держав в котором сосредоточенная на внутренних проблемах Россия участия практически не принимала. В результате в этих странах сформировались проамериканские, проевропейские, протурецкие и т.п. элитные группы, а пророссийские, а точнее остаточные просоветские, которым Россия оказывала поддержку,</w:t>
      </w:r>
      <w:r w:rsidR="00246A3E">
        <w:t xml:space="preserve"> </w:t>
      </w:r>
      <w:r w:rsidRPr="00246A3E">
        <w:t xml:space="preserve">постепенно оттеснялись на периферию политических процессов. Поставив только на консервацию существующих постсоветских политических элит, Россия не способствовала созданию механизмов цивилизованной передачи власти в странах СНГ.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Результатом стали последовательные поражения России в набирающем силу процессе обновления политических элит в постсоветских государствах (Молдавия, Грузия, Украина, Киргизия и т.п.). Объяснять эту железную закономерность только ошибками конкретных российских политтехнологов, по меньшей мере, наивно.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Всевозможные формальные интеграционные объединения на постсоветском пространстве (СНГ, ЕвроЗЭС, Союз России и Белоруссии, ЕЭП и т.п.) так и не стали по-настоящему привлекательными для ее членов в силу отсутствия у России реального и мощного модернизационного проекта, современной промышленной политики, сползания ее экономики на экспортно-сырьевую основу</w:t>
      </w:r>
      <w:r w:rsidR="00F13AFC" w:rsidRPr="00246A3E">
        <w:rPr>
          <w:rStyle w:val="ab"/>
        </w:rPr>
        <w:footnoteReference w:id="1"/>
      </w:r>
      <w:r w:rsidRPr="00246A3E">
        <w:t>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Интересы российского бизнеса и российского государства в постсоветских государствах давно разошлись. В ситуации тесной энергетической взаимозависимости наших стран отдельные российские энергетические гиганты проводят собственную политику. Интерес же государственный в их действиях часто не просматривается, что</w:t>
      </w:r>
      <w:r w:rsidR="00246A3E">
        <w:t xml:space="preserve"> </w:t>
      </w:r>
      <w:r w:rsidRPr="00246A3E">
        <w:t>самым серьезным образом хаотизирует результирующую политическую линию.</w:t>
      </w:r>
      <w:r w:rsidR="00246A3E">
        <w:t xml:space="preserve">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Дальнейшее инерционное проведение политики России 90-х годов в кардинально изменившихся условиях, сохранение Содружества независимых государств в аморфном, нереформированном виде</w:t>
      </w:r>
      <w:r w:rsidR="00246A3E">
        <w:t xml:space="preserve"> </w:t>
      </w:r>
      <w:r w:rsidRPr="00246A3E">
        <w:t>будет только множить поражения, более того, в значительной степени блокировать в дальнейшем выработку и реализацию новой политики России на постсоветском пространстве.</w:t>
      </w:r>
    </w:p>
    <w:p w:rsidR="00474523" w:rsidRPr="00246A3E" w:rsidRDefault="00474523" w:rsidP="00246A3E">
      <w:pPr>
        <w:spacing w:line="360" w:lineRule="auto"/>
        <w:ind w:firstLine="709"/>
        <w:jc w:val="both"/>
      </w:pPr>
      <w:r w:rsidRPr="00246A3E">
        <w:t>Для того, чтобы рассмотреть политику новой России, необходимо исследовать:</w:t>
      </w:r>
    </w:p>
    <w:p w:rsidR="00B026D6" w:rsidRPr="00246A3E" w:rsidRDefault="00474523" w:rsidP="00246A3E">
      <w:pPr>
        <w:spacing w:line="360" w:lineRule="auto"/>
        <w:ind w:firstLine="709"/>
        <w:jc w:val="both"/>
        <w:rPr>
          <w:bCs/>
        </w:rPr>
      </w:pPr>
      <w:r w:rsidRPr="00246A3E">
        <w:t>- г</w:t>
      </w:r>
      <w:r w:rsidRPr="00246A3E">
        <w:rPr>
          <w:bCs/>
        </w:rPr>
        <w:t>еополитические проблемы, способствующие кризису отношений на постсоветском пространстве;</w:t>
      </w:r>
    </w:p>
    <w:p w:rsidR="00B63C2D" w:rsidRPr="00246A3E" w:rsidRDefault="00474523" w:rsidP="00246A3E">
      <w:pPr>
        <w:spacing w:line="360" w:lineRule="auto"/>
        <w:ind w:firstLine="709"/>
        <w:jc w:val="both"/>
      </w:pPr>
      <w:r w:rsidRPr="00246A3E">
        <w:t xml:space="preserve"> - политические предпосылки кризиса отношений на постсоветском пространстве;</w:t>
      </w:r>
    </w:p>
    <w:p w:rsidR="00B63C2D" w:rsidRPr="00246A3E" w:rsidRDefault="00B63C2D" w:rsidP="00246A3E">
      <w:pPr>
        <w:spacing w:line="360" w:lineRule="auto"/>
        <w:ind w:firstLine="709"/>
        <w:jc w:val="both"/>
      </w:pPr>
      <w:r w:rsidRPr="00246A3E">
        <w:t>- э</w:t>
      </w:r>
      <w:r w:rsidR="00B026D6" w:rsidRPr="00246A3E">
        <w:t>кономические предпосылки кризиса отношений на постсоветском пространстве</w:t>
      </w:r>
      <w:r w:rsidRPr="00246A3E">
        <w:t>;</w:t>
      </w:r>
    </w:p>
    <w:p w:rsidR="00B63C2D" w:rsidRPr="00246A3E" w:rsidRDefault="00B63C2D" w:rsidP="00246A3E">
      <w:pPr>
        <w:spacing w:line="360" w:lineRule="auto"/>
        <w:ind w:firstLine="709"/>
        <w:jc w:val="both"/>
      </w:pPr>
      <w:r w:rsidRPr="00246A3E">
        <w:t>-</w:t>
      </w:r>
      <w:r w:rsidR="00246A3E">
        <w:t xml:space="preserve"> </w:t>
      </w:r>
      <w:r w:rsidRPr="00246A3E">
        <w:t>проблемы России в постсоветских странах.</w:t>
      </w:r>
    </w:p>
    <w:p w:rsidR="00474523" w:rsidRPr="00246A3E" w:rsidRDefault="00B63C2D" w:rsidP="00246A3E">
      <w:pPr>
        <w:spacing w:line="360" w:lineRule="auto"/>
        <w:ind w:firstLine="709"/>
        <w:jc w:val="both"/>
      </w:pPr>
      <w:r w:rsidRPr="00246A3E">
        <w:t>Я считаю данную тему актуальной потому, что в условиях становления новой России, укрепления своих позиций в мире политика новой России характеризуется показателями, которых достигла Россия за последние годы.</w:t>
      </w:r>
    </w:p>
    <w:p w:rsidR="00B026D6" w:rsidRDefault="00474523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 w:val="0"/>
          <w:sz w:val="28"/>
        </w:rPr>
      </w:pPr>
      <w:r w:rsidRPr="00246A3E">
        <w:rPr>
          <w:rFonts w:ascii="Times New Roman" w:hAnsi="Times New Roman"/>
          <w:sz w:val="28"/>
        </w:rPr>
        <w:br w:type="page"/>
      </w:r>
      <w:bookmarkStart w:id="1" w:name="_Toc153533324"/>
      <w:r w:rsidRPr="00246A3E">
        <w:rPr>
          <w:rFonts w:ascii="Times New Roman" w:hAnsi="Times New Roman"/>
          <w:sz w:val="28"/>
        </w:rPr>
        <w:t xml:space="preserve">1. </w:t>
      </w:r>
      <w:r w:rsidR="0019710E" w:rsidRPr="00246A3E">
        <w:rPr>
          <w:rFonts w:ascii="Times New Roman" w:hAnsi="Times New Roman"/>
          <w:sz w:val="28"/>
        </w:rPr>
        <w:t>П</w:t>
      </w:r>
      <w:r w:rsidR="00B026D6" w:rsidRPr="00246A3E">
        <w:rPr>
          <w:rFonts w:ascii="Times New Roman" w:hAnsi="Times New Roman"/>
          <w:bCs w:val="0"/>
          <w:sz w:val="28"/>
        </w:rPr>
        <w:t>роблемы, способствующие кризису отношений на постсоветском пространстве</w:t>
      </w:r>
      <w:bookmarkEnd w:id="1"/>
    </w:p>
    <w:p w:rsidR="00246A3E" w:rsidRPr="00246A3E" w:rsidRDefault="00246A3E" w:rsidP="00246A3E"/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 xml:space="preserve">В результате распада сначала Варшавского договора, а затем и Советского Союза произошло резкое изменение всей расстановки сил на мировой арене. Этот процесс совпал с набирающей силу глобализацией и переформированием Европейского сообщества в конфедеративное государство, «либеральную империю» 21 века. Возникли новые центры мощного экономического роста такие, как Китай и Индия.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Если</w:t>
      </w:r>
      <w:r w:rsidR="00246A3E">
        <w:t xml:space="preserve"> </w:t>
      </w:r>
      <w:r w:rsidRPr="00246A3E">
        <w:t xml:space="preserve">в первое десятилетие после распада большой советской империи происходила постепенная адаптация мировых центров силы к кардинально изменившимся условиям, шли относительно инерционные процессы по поглощению и НАТО и Европейским союзом стран Восточной Европы, то в последние годы интенсивность геополитического соперничества резко возросла, а фронт этой борьбы вплотную приблизился к границам России.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Соединенные Штаты явно озабочены формированием благоприятной геополитической конструкции в Закавказье и Центральной Азии направленной против Ирана и Китая. При этом, так как создание этой оси проходит на пространстве СНГ, то в качестве побочного эффекта идет интенсивное ослабление влияния России в этих регионах, которое она, естественно, рассматривает, как направленное против ее долгосрочных стратегических интересов.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Если в 90-е годы</w:t>
      </w:r>
      <w:r w:rsidR="00246A3E">
        <w:t xml:space="preserve"> </w:t>
      </w:r>
      <w:r w:rsidRPr="00246A3E">
        <w:t>существовала иллюзия о том, что интеграция с Европейским союзом ограничится только экономическими альянсами, то сейчас стало ясно, что эта интеграция предполагает практически полное политическое, экономическое и военное вовлечение стран-кандидатов с резким ограничением национального суверенитета</w:t>
      </w:r>
      <w:r w:rsidR="00F13AFC" w:rsidRPr="00246A3E">
        <w:rPr>
          <w:rStyle w:val="ab"/>
        </w:rPr>
        <w:footnoteReference w:id="2"/>
      </w:r>
      <w:r w:rsidRPr="00246A3E">
        <w:t>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такой ситуации лозунг наиболее лояльных, по отношению к России, представителей политических элит постсоветских государств «В Европу вместе с Россией» становится абсолютно неактуальным. Современная модель формирования объединенной Европы совершенно не предполагает включения в ее состав Российской Федерации. Более того, все в большей мере вырисовываются контуры объединенной Европы с включением в нее Украины, Белоруссии и Молдавии с жесткими границами по отношению к России, которая рассматривается только как внешний поставщик энергоресурсов. Все разговоры о четырех общих пространствах, похоже, направлены только на то, чтобы нейтрализовать российское сопротивление экспансии Евросоюза на Восток. Тезис, выдвигаемый некоторыми российскими политологами о том, что концепция объединенной Европы приобретает все более открытый характер по отношению к России, постоянно опровергается реальными действиями Брюсселя.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 xml:space="preserve">Пользуясь пассивностью России, активно стали вести свои игры на постсоветском пространстве и такие относительно слабые геополитические игроки, как, например, Турция, Польша, Румыния и даже Литва.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такой ситуации «многовекторность», а если говорить прямо неопределенность и невнятность внешней политики России, отсутствие ясно выраженных и жестко отстаиваемых приоритетов, особенно на постсоветском пространстве,</w:t>
      </w:r>
      <w:r w:rsidR="00246A3E">
        <w:t xml:space="preserve"> </w:t>
      </w:r>
      <w:r w:rsidRPr="00246A3E">
        <w:t>приводит к тому, что из ведущего субъекта мировой политики она, пассивно реагируя на</w:t>
      </w:r>
      <w:r w:rsidR="00246A3E">
        <w:t xml:space="preserve"> </w:t>
      </w:r>
      <w:r w:rsidRPr="00246A3E">
        <w:t>новые вызовы, все в большей степени превращается в объект влияния реальных мировых игроков</w:t>
      </w:r>
      <w:r w:rsidR="00F13AFC" w:rsidRPr="00246A3E">
        <w:rPr>
          <w:rStyle w:val="ab"/>
        </w:rPr>
        <w:footnoteReference w:id="3"/>
      </w:r>
      <w:r w:rsidRPr="00246A3E">
        <w:t xml:space="preserve">. </w:t>
      </w:r>
    </w:p>
    <w:p w:rsidR="00B026D6" w:rsidRDefault="00474523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 w:val="0"/>
          <w:sz w:val="28"/>
        </w:rPr>
      </w:pPr>
      <w:r w:rsidRPr="00246A3E">
        <w:rPr>
          <w:rFonts w:ascii="Times New Roman" w:hAnsi="Times New Roman"/>
          <w:b w:val="0"/>
          <w:bCs w:val="0"/>
          <w:sz w:val="28"/>
        </w:rPr>
        <w:br w:type="page"/>
      </w:r>
      <w:bookmarkStart w:id="2" w:name="_Toc153533325"/>
      <w:r w:rsidRPr="00246A3E">
        <w:rPr>
          <w:rFonts w:ascii="Times New Roman" w:hAnsi="Times New Roman"/>
          <w:bCs w:val="0"/>
          <w:sz w:val="28"/>
        </w:rPr>
        <w:t>2.</w:t>
      </w:r>
      <w:r w:rsidR="00B026D6" w:rsidRPr="00246A3E">
        <w:rPr>
          <w:rFonts w:ascii="Times New Roman" w:hAnsi="Times New Roman"/>
          <w:sz w:val="28"/>
        </w:rPr>
        <w:t xml:space="preserve"> </w:t>
      </w:r>
      <w:r w:rsidR="00B026D6" w:rsidRPr="00246A3E">
        <w:rPr>
          <w:rFonts w:ascii="Times New Roman" w:hAnsi="Times New Roman"/>
          <w:bCs w:val="0"/>
          <w:sz w:val="28"/>
        </w:rPr>
        <w:t xml:space="preserve">Политические </w:t>
      </w:r>
      <w:r w:rsidR="00B03374" w:rsidRPr="00246A3E">
        <w:rPr>
          <w:rFonts w:ascii="Times New Roman" w:hAnsi="Times New Roman"/>
          <w:bCs w:val="0"/>
          <w:sz w:val="28"/>
        </w:rPr>
        <w:t xml:space="preserve">и экономические </w:t>
      </w:r>
      <w:r w:rsidR="00B026D6" w:rsidRPr="00246A3E">
        <w:rPr>
          <w:rFonts w:ascii="Times New Roman" w:hAnsi="Times New Roman"/>
          <w:bCs w:val="0"/>
          <w:sz w:val="28"/>
        </w:rPr>
        <w:t>предпосылки кризиса отношений на постсоветском пространстве</w:t>
      </w:r>
      <w:bookmarkEnd w:id="2"/>
    </w:p>
    <w:p w:rsidR="00246A3E" w:rsidRPr="00246A3E" w:rsidRDefault="00246A3E" w:rsidP="00246A3E"/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 xml:space="preserve">После распада Советского Союза в отличие от России, которая унаследовала столицу и кадры распавшегося общего государства, в новых независимых государствах формирование структуры власти, государственной элиты, национальной внутренней и внешней политики шло практически с чистого листа. Россия, занятая своими внутренними проблемами, практически не участвовала в этом процессе.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Зато самое активное участие в нем приняли всевозможные неправительственные организации США и европейских стран такие, как «Фридом хаус», фонд Карнеги, НДИ, фонд Эберта, фонд Аденауэра и т.п. Через активную работу своих представительств в странах СНГ, предоставление грантов, организацию выездов для обучения политическим технологиям они формировали проамериканскую и проевропейскую политическую элиту. Постсоветским странам были навязаны стандартные западные модели политического устройства вне зависимости от того насколько общество этих стран было готово их воспринять.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результате под внешней демократической оболочкой (всеобщая выборность президентов, политические партии, выборный парламент на альтернативной основе) возникли или слабые и коррумпированные режимы или откровенные восточные деспотии.</w:t>
      </w:r>
      <w:r w:rsidRPr="00246A3E">
        <w:rPr>
          <w:b/>
          <w:bCs/>
        </w:rPr>
        <w:t xml:space="preserve"> </w:t>
      </w:r>
      <w:r w:rsidRPr="00246A3E">
        <w:rPr>
          <w:bCs/>
        </w:rPr>
        <w:t>На постсоветском пространстве так и не была решена проблема</w:t>
      </w:r>
      <w:r w:rsidR="00246A3E">
        <w:rPr>
          <w:bCs/>
        </w:rPr>
        <w:t xml:space="preserve"> </w:t>
      </w:r>
      <w:r w:rsidRPr="00246A3E">
        <w:rPr>
          <w:bCs/>
        </w:rPr>
        <w:t>легитимной</w:t>
      </w:r>
      <w:r w:rsidRPr="00246A3E">
        <w:t xml:space="preserve"> </w:t>
      </w:r>
      <w:r w:rsidRPr="00246A3E">
        <w:rPr>
          <w:bCs/>
        </w:rPr>
        <w:t>передачи власти между элитными группами. Именно это является главной причиной того, что естественное обновление власти проходит все чаще в форме разноцветных революций.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Те постсоветские политические элиты,</w:t>
      </w:r>
      <w:r w:rsidR="00246A3E">
        <w:t xml:space="preserve"> </w:t>
      </w:r>
      <w:r w:rsidRPr="00246A3E">
        <w:t>которые Россия поддерживала долгое время за неимением элит пророссийских, одна за другой уходят с политической арены, к чему Россия оказалась совершенно не готова. Импульсивные попытки однозначно поддержать в политическом противостоянии одну из противоборствующих сторон без соответствующей длительной подготовительной работы оборачиваются все новыми поражениями.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rPr>
          <w:bCs/>
        </w:rPr>
        <w:t>Новые политические элиты, которые сейчас начинают приходить к власти в постсоветских государствах, сформировались под активным</w:t>
      </w:r>
      <w:r w:rsidR="00246A3E">
        <w:rPr>
          <w:bCs/>
        </w:rPr>
        <w:t xml:space="preserve"> </w:t>
      </w:r>
      <w:r w:rsidRPr="00246A3E">
        <w:rPr>
          <w:bCs/>
        </w:rPr>
        <w:t>внешним влиянием и будут по отношению к России занимать в лучшем случае нейтральную, а в большинстве своем недружественную позицию. Искусственное воспроизведение внешних форм западной демократии, непроработанность механизмов легитимной передачи власти в постсоветских странах, будет способствовать постоянным выходам за пределы правового поля и разноцветным революциям, серьезной политической дестабилизации на границах России.</w:t>
      </w:r>
      <w:r w:rsidR="00246A3E">
        <w:rPr>
          <w:bCs/>
        </w:rPr>
        <w:t xml:space="preserve">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 xml:space="preserve">Удельный вес стран СНГ в российском внешнеторговом обороте уменьшился с 63% в </w:t>
      </w:r>
      <w:smartTag w:uri="urn:schemas-microsoft-com:office:smarttags" w:element="metricconverter">
        <w:smartTagPr>
          <w:attr w:name="ProductID" w:val="1990 г"/>
        </w:smartTagPr>
        <w:r w:rsidRPr="00246A3E">
          <w:t>1990 г</w:t>
        </w:r>
      </w:smartTag>
      <w:r w:rsidRPr="00246A3E">
        <w:t xml:space="preserve">. до 21,5% в </w:t>
      </w:r>
      <w:smartTag w:uri="urn:schemas-microsoft-com:office:smarttags" w:element="metricconverter">
        <w:smartTagPr>
          <w:attr w:name="ProductID" w:val="1997 г"/>
        </w:smartTagPr>
        <w:r w:rsidRPr="00246A3E">
          <w:t>1997 г</w:t>
        </w:r>
      </w:smartTag>
      <w:r w:rsidRPr="00246A3E">
        <w:t>. и продолжает уменьшаться. Если в 1988-1990 гг. в межреспубликанский (в границах бывшего СССР) товарооборот было вовлечено около четверти валового внутреннего продукта, то в настоящее время этот показатель снизился почти до одной десятой</w:t>
      </w:r>
      <w:r w:rsidR="00F13AFC" w:rsidRPr="00246A3E">
        <w:rPr>
          <w:rStyle w:val="ab"/>
        </w:rPr>
        <w:footnoteReference w:id="4"/>
      </w:r>
      <w:r w:rsidRPr="00246A3E">
        <w:t xml:space="preserve">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Наибольшая интенсивность товарооборота России сохраняется с Украиной, Белоруссией и Казахстаном, на долю которых, приходится 87,5% российского экспорта и 84% импорта со странами Содружества. Для всего Содружества торговля с Россией, несмотря на резкое сокращение, по-прежнему имеет первостепенное значение, составляет свыше 50% их общего внешнеторгового оборота, а для Украины, Казахстана и Белоруссии - более 70%.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отраслевой структуре промышленности всех стран СНГ продолжает возрастать доля продукции топливно-энергетических и других сырьевых отраслей и уменьшаться доля продукции обрабатывающих отраслей, особенно машиностроения и легкой промышленности</w:t>
      </w:r>
      <w:r w:rsidR="00F13AFC" w:rsidRPr="00246A3E">
        <w:rPr>
          <w:rStyle w:val="ab"/>
        </w:rPr>
        <w:footnoteReference w:id="5"/>
      </w:r>
      <w:r w:rsidRPr="00246A3E">
        <w:t>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последние годы прослеживается тенденция на переориентацию стран Содружества на решение своих экономических задач вне рамок СНГ, с расчетом на возможность значительного расширения отношений со странами дальнего зарубежья.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На развитие экономических отношений со странами СНГ продолжает оказывать влияние проблема погашения ими задолженности за предоставленные им ранее Россией государственные кредиты и поставленную российскими хозяйствующими субъектами продукцию. Из указанной задолженности значительную часть занимают долги за предоставленные государственные кредиты (свыше 5 млрд. долларов), которые в основном урегулируются путем переноса сроков их погашения на более поздний период, передачи России в полную или частичную собственность объектов недвижимости на территории стран СНГ, а также зачета платежей России за аренду отдельных объектов на их территории (Казахстан и Украина).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В общем объеме долгов за поставленную российскими хозяйствующими субъектами продукцию основная часть задолженности стран СНГ приходится на топливно-энергетические ресурсы, которая составляет по расчетам примерно 3, 8 млрд. долларов. В основном должниками России являются предприятия Украины, Молдавии и Казахстана</w:t>
      </w:r>
      <w:r w:rsidR="00F13AFC" w:rsidRPr="00246A3E">
        <w:rPr>
          <w:rStyle w:val="ab"/>
        </w:rPr>
        <w:footnoteReference w:id="6"/>
      </w:r>
      <w:r w:rsidRPr="00246A3E">
        <w:t>.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rPr>
          <w:bCs/>
        </w:rPr>
        <w:t xml:space="preserve">Таким образом, можно сделать вывод, что «единый народохозяйственный комплекс», о восстановлении которого так много говорят, оправдывая существование неработающих интеграционных объединений, уже практически не существует. На смену ему сформировалась уродливая и затратная для России система дотирования уже существенно переориентированной на внешних потребителей промышленности стран СНГ российскими энергоносителями. За пределами топливно-энергетического комплекса практически нет совместных модернизационных проектов направленных на занятие конкурентных позиций на мировом рынке. </w:t>
      </w:r>
    </w:p>
    <w:p w:rsidR="00B026D6" w:rsidRDefault="00B026D6" w:rsidP="00246A3E">
      <w:pPr>
        <w:spacing w:line="360" w:lineRule="auto"/>
        <w:ind w:firstLine="709"/>
        <w:jc w:val="both"/>
        <w:rPr>
          <w:bCs/>
        </w:rPr>
      </w:pPr>
      <w:r w:rsidRPr="00246A3E">
        <w:rPr>
          <w:bCs/>
        </w:rPr>
        <w:t xml:space="preserve">При продолжении такой политики Россия все в большей степени будет оплачивать политику вступления стран СНГ в Евросоюз, формирование объединений (например, ГУУАМ), направленных, по сути, против России. </w:t>
      </w:r>
    </w:p>
    <w:p w:rsidR="00246A3E" w:rsidRPr="00246A3E" w:rsidRDefault="00246A3E" w:rsidP="00246A3E">
      <w:pPr>
        <w:spacing w:line="360" w:lineRule="auto"/>
        <w:ind w:firstLine="709"/>
        <w:jc w:val="both"/>
      </w:pPr>
    </w:p>
    <w:p w:rsidR="00B026D6" w:rsidRDefault="00CF785A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 w:val="0"/>
          <w:sz w:val="28"/>
        </w:rPr>
      </w:pPr>
      <w:bookmarkStart w:id="3" w:name="_Toc153533326"/>
      <w:r w:rsidRPr="00246A3E">
        <w:rPr>
          <w:rFonts w:ascii="Times New Roman" w:hAnsi="Times New Roman"/>
          <w:bCs w:val="0"/>
          <w:sz w:val="28"/>
        </w:rPr>
        <w:t>3</w:t>
      </w:r>
      <w:r w:rsidR="00474523" w:rsidRPr="00246A3E">
        <w:rPr>
          <w:rFonts w:ascii="Times New Roman" w:hAnsi="Times New Roman"/>
          <w:bCs w:val="0"/>
          <w:sz w:val="28"/>
        </w:rPr>
        <w:t xml:space="preserve">. </w:t>
      </w:r>
      <w:r w:rsidR="00B026D6" w:rsidRPr="00246A3E">
        <w:rPr>
          <w:rFonts w:ascii="Times New Roman" w:hAnsi="Times New Roman"/>
          <w:bCs w:val="0"/>
          <w:sz w:val="28"/>
        </w:rPr>
        <w:t xml:space="preserve">Проблемы </w:t>
      </w:r>
      <w:r w:rsidR="00474523" w:rsidRPr="00246A3E">
        <w:rPr>
          <w:rFonts w:ascii="Times New Roman" w:hAnsi="Times New Roman"/>
          <w:bCs w:val="0"/>
          <w:sz w:val="28"/>
        </w:rPr>
        <w:t>России</w:t>
      </w:r>
      <w:r w:rsidR="00B026D6" w:rsidRPr="00246A3E">
        <w:rPr>
          <w:rFonts w:ascii="Times New Roman" w:hAnsi="Times New Roman"/>
          <w:bCs w:val="0"/>
          <w:sz w:val="28"/>
        </w:rPr>
        <w:t xml:space="preserve"> в постсоветских странах</w:t>
      </w:r>
      <w:bookmarkEnd w:id="3"/>
    </w:p>
    <w:p w:rsidR="00246A3E" w:rsidRPr="00246A3E" w:rsidRDefault="00246A3E" w:rsidP="00246A3E"/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Длительный срок, минувший после разрушения СССР, позволяет судить об устойчивых общих тенденциях в политике постсоветских государств в отношении русской диаспоры, оказавшейся на их территории. Практически во всех бывших союзных советских республиках суверенная государственность утверждалась на антироссийской и антирусской основе. В первую очередь это выразилось в «языковых революциях», когда в 1988 1989 годах</w:t>
      </w:r>
      <w:r w:rsidR="00246A3E">
        <w:t xml:space="preserve"> </w:t>
      </w:r>
      <w:r w:rsidRPr="00246A3E">
        <w:t>были приняты новые законы о языках, утвердившие один государственный язык титульной нации, а русский язык, являвшийся основным информационным носителем для нетитульного населения</w:t>
      </w:r>
      <w:r w:rsidR="00246A3E">
        <w:t xml:space="preserve"> </w:t>
      </w:r>
      <w:r w:rsidRPr="00246A3E">
        <w:t>и огромной массы русскоязычных граждан титульной национальности, был либо резко ограничен в возможностях официального употребления, либо за ним оставлена</w:t>
      </w:r>
      <w:r w:rsidR="00246A3E">
        <w:t xml:space="preserve"> </w:t>
      </w:r>
      <w:r w:rsidRPr="00246A3E">
        <w:t>юридически не определенная функция языка межнационального общения. Язык из средства общения стал политическим инструментом, с помощью которого из властных структур, органов внутренних дел, судов, органов управления всеми областями государственной и общественной жизни вытеснялись русские. Вместе с этим</w:t>
      </w:r>
      <w:r w:rsidR="00246A3E">
        <w:t xml:space="preserve"> </w:t>
      </w:r>
      <w:r w:rsidRPr="00246A3E">
        <w:t>русские лишались возможности полноправного участия в приватизации, приобретении собственности в странах проживания. Последовавшая за тем экономическая реформа, имеющая на сегодняшний день один общий в постсоветских государствах результат – резкое сокращение промышленного и сельскохозяйственного производства, привела к тому, что русское население, составлявшее в советское время</w:t>
      </w:r>
      <w:r w:rsidR="00246A3E">
        <w:t xml:space="preserve"> </w:t>
      </w:r>
      <w:r w:rsidRPr="00246A3E">
        <w:t>основную часть индустриальных рабочих и инженеров, потеряло работу,</w:t>
      </w:r>
      <w:r w:rsidR="00246A3E">
        <w:t xml:space="preserve"> </w:t>
      </w:r>
      <w:r w:rsidRPr="00246A3E">
        <w:t>и вместе с этим - источники существования. Возникли проблемы получения образования на родном, русском, языке. Резко сужается информационное пространство для русскоязычного населения. В общественном сознании через средства массовой информации, систему образования стали формировать враждебный образ России и русских, что стало питательной почвой для роста бытового национализма, роста межнациональной напряженности</w:t>
      </w:r>
      <w:r w:rsidR="00F13AFC" w:rsidRPr="00246A3E">
        <w:rPr>
          <w:rStyle w:val="ab"/>
        </w:rPr>
        <w:footnoteReference w:id="7"/>
      </w:r>
      <w:r w:rsidRPr="00246A3E">
        <w:t>.</w:t>
      </w:r>
      <w:r w:rsidR="00246A3E">
        <w:t xml:space="preserve">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Несмотря на то, что большинство русских в странах СНГ и Прибалтики проживали там уже не в первом поколении, для них эти страны являются родиной,</w:t>
      </w:r>
      <w:r w:rsidR="00246A3E">
        <w:t xml:space="preserve"> </w:t>
      </w:r>
      <w:r w:rsidRPr="00246A3E">
        <w:t xml:space="preserve">многие поставлены в положение оккупантов, «пришлых», чужаков. Они фактически поставлены в условия выбора между потерей своей этнической идентичности или отъездом.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t>Названные общие тенденции модулируются специфическими особенностями в каждом</w:t>
      </w:r>
      <w:r w:rsidR="00246A3E">
        <w:t xml:space="preserve"> </w:t>
      </w:r>
      <w:r w:rsidRPr="00246A3E">
        <w:t xml:space="preserve">из постсоветских государств. </w:t>
      </w:r>
    </w:p>
    <w:p w:rsidR="00B026D6" w:rsidRPr="00246A3E" w:rsidRDefault="00B026D6" w:rsidP="00246A3E">
      <w:pPr>
        <w:spacing w:line="360" w:lineRule="auto"/>
        <w:ind w:firstLine="709"/>
        <w:jc w:val="both"/>
      </w:pPr>
      <w:r w:rsidRPr="00246A3E">
        <w:rPr>
          <w:bCs/>
        </w:rPr>
        <w:t>Таким образом, российская диаспора, которая могла бы стать мощным инструментом влияния России в постсоветских государствах практически везде находится в разобщенном, угнетенном состоянии, не сформировала влиятельных политических объединений. Россия не ведет твердой и последовательной политики по отстаиванию интересов российской диаспоры. Не решена принципиальная проблема: что такое российская диаспора в этих странах – ресурсная база для пополнения сокращающегося населения России или проводник российских интересов на постсоветском пространстве.</w:t>
      </w:r>
      <w:r w:rsidR="00246A3E">
        <w:rPr>
          <w:bCs/>
        </w:rPr>
        <w:t xml:space="preserve"> </w:t>
      </w:r>
    </w:p>
    <w:p w:rsidR="00B026D6" w:rsidRDefault="00474523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46A3E">
        <w:rPr>
          <w:rFonts w:ascii="Times New Roman" w:hAnsi="Times New Roman"/>
          <w:sz w:val="28"/>
        </w:rPr>
        <w:br w:type="page"/>
      </w:r>
      <w:bookmarkStart w:id="4" w:name="_Toc153533327"/>
      <w:r w:rsidRPr="00246A3E">
        <w:rPr>
          <w:rFonts w:ascii="Times New Roman" w:hAnsi="Times New Roman"/>
          <w:sz w:val="28"/>
        </w:rPr>
        <w:t>Заключение</w:t>
      </w:r>
      <w:bookmarkEnd w:id="4"/>
    </w:p>
    <w:p w:rsidR="00B37D23" w:rsidRPr="00B37D23" w:rsidRDefault="00B37D23" w:rsidP="00B37D23"/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 xml:space="preserve">Реализация новой политики России на постсоветском пространстве невозможна без резкой смены приоритетов, как во внутренней экономической политике, так и в ее геополитической ориентации. Без этого никакие изощренные PR-акции и дипломатические изыски, попытки «заморозить» в нынешнем неопределенном и полуразрушенном виде СНГ и другие интеграционные объединения, не спасут от того, что эти страны одна за другой будут включаться в сферы влияния других мировых центров силы, а Россия постепенно окажется в неблагоприятном окружении. 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rPr>
          <w:bCs/>
        </w:rPr>
        <w:t>1. Только разработка и начало реализации мощного модернизационного проекта, проведение реальной промышленной политики, направленной на занятие конкурентного места в мировом разделении труда на основе современных технологий, определение реальных выгод для союзников России в присоединении к этому проекту, может создать необходимые условия для</w:t>
      </w:r>
      <w:r w:rsidR="00246A3E">
        <w:rPr>
          <w:bCs/>
        </w:rPr>
        <w:t xml:space="preserve"> </w:t>
      </w:r>
      <w:r w:rsidRPr="00246A3E">
        <w:rPr>
          <w:bCs/>
        </w:rPr>
        <w:t>реализации новой эффективной российской политики на постсоветском пространстве.</w:t>
      </w:r>
      <w:r w:rsidR="00246A3E">
        <w:rPr>
          <w:bCs/>
        </w:rPr>
        <w:t xml:space="preserve"> 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 xml:space="preserve">2. России пора определяться геополитически на достаточно продолжительный срок. В состоянии неопределенности, «многовекторности», отсутствия последовательно реализующейся промышленной политики, в нынешнем, жестоком и конфликтном мире спокойно и динамично развиваться уже не получается. </w:t>
      </w:r>
      <w:r w:rsidRPr="00246A3E">
        <w:rPr>
          <w:bCs/>
        </w:rPr>
        <w:t>Необходимо прямо признать, что проект для России, предлагаемый Европой, по сути</w:t>
      </w:r>
      <w:r w:rsidR="00B37D23">
        <w:rPr>
          <w:bCs/>
        </w:rPr>
        <w:t>,</w:t>
      </w:r>
      <w:r w:rsidRPr="00246A3E">
        <w:rPr>
          <w:bCs/>
        </w:rPr>
        <w:t xml:space="preserve"> не является модернизационным и, несмотря на красивую внешнюю оболочку, предполагает замораживание экономики России на стадии топливно-сырьевого придатка и поставщика дешевой неквалифицированной рабочей силы для Евросоюза.</w:t>
      </w:r>
      <w:r w:rsidRPr="00246A3E">
        <w:t xml:space="preserve"> Это полностью блокирует возможность для России стать центром и лидером экономического развития на постсоветском пространстве. В такой ситуации, при разработке модернизационного проекта для России и постсоветского пространства необходимо отрешиться от традиционной односторонней экономической ориентации на европейский рынок энергоносителей и рассмотреть возможность </w:t>
      </w:r>
      <w:r w:rsidRPr="00246A3E">
        <w:rPr>
          <w:bCs/>
        </w:rPr>
        <w:t xml:space="preserve">более эффективного взаимодействия с такими бурно развивающимися регионами потребления энергоносителей, как китайский и индийский. 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>Подробное рассмотрение всех последствий такой масштабной переориентации выходит за рамки данного доклада (целесообразно посвятить этой теме отдельный доклад СНС). Но предварительно можно</w:t>
      </w:r>
      <w:r w:rsidR="00246A3E">
        <w:t xml:space="preserve"> </w:t>
      </w:r>
      <w:r w:rsidRPr="00246A3E">
        <w:t>отметить, что</w:t>
      </w:r>
      <w:r w:rsidRPr="00246A3E">
        <w:rPr>
          <w:bCs/>
        </w:rPr>
        <w:t xml:space="preserve"> наиболее перспективным выглядит индийское направление. 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rPr>
          <w:bCs/>
        </w:rPr>
        <w:t>3. Только реализация последовательной экономической политики изложенной в докладе Совета по национальной стратегии «Государство и бизнес» может открыть «окно возможностей» для проведения новой политики России на постсоветском пространстве.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rPr>
          <w:bCs/>
        </w:rPr>
        <w:t>4. Необходимо проявить политическую волю и решительно</w:t>
      </w:r>
      <w:r w:rsidR="00246A3E">
        <w:rPr>
          <w:bCs/>
        </w:rPr>
        <w:t xml:space="preserve"> </w:t>
      </w:r>
      <w:r w:rsidRPr="00246A3E">
        <w:rPr>
          <w:bCs/>
        </w:rPr>
        <w:t xml:space="preserve">избавиться от таких застарелых пороков во внешней политике по отношению к постсоветким государствам, когда реальные российские невозобновляемые ресурсы раздаются за полцены только за красивые слова и участие в мифических псевдоинтеграционных объединениях. </w:t>
      </w:r>
      <w:r w:rsidRPr="00246A3E">
        <w:t xml:space="preserve">А еще хуже, что за дурные слова и действия ресурсы тоже раздаются в надежде на благодарность в светлом будущем, которое никогда не наступает. </w:t>
      </w:r>
      <w:r w:rsidRPr="00246A3E">
        <w:rPr>
          <w:bCs/>
        </w:rPr>
        <w:t>Жесткий прагматизм, последовательность и твердое отстаивание собственных экономических и политических интересов всегда вызывает, в итоге, большее уважение, чем немотивированные раздачи подарков и прощения долгов.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>5. Необходимо сформировать координирующий центр, который занимался бы вопросами внешней</w:t>
      </w:r>
      <w:r w:rsidR="00246A3E">
        <w:t xml:space="preserve"> </w:t>
      </w:r>
      <w:r w:rsidRPr="00246A3E">
        <w:t xml:space="preserve">политики в постсоветских государствах, координировал бы проведение политики не только на уровне государственных структур, </w:t>
      </w:r>
      <w:r w:rsidRPr="00246A3E">
        <w:rPr>
          <w:bCs/>
        </w:rPr>
        <w:t xml:space="preserve">но и на уровне общественных объединений, фондов, институтов, центров, финансово-промышленных групп. 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 xml:space="preserve">6. Россия, надеясь на свое остаточное влияние в постсоветских странах, </w:t>
      </w:r>
      <w:r w:rsidRPr="00246A3E">
        <w:rPr>
          <w:bCs/>
        </w:rPr>
        <w:t>так и не сформировала в них те рычаги политического воздействия, механизмы формирования дружественных политических элит, которые с успехом используют США и Европа.</w:t>
      </w:r>
      <w:r w:rsidRPr="00246A3E">
        <w:t xml:space="preserve"> Это фонды, гранты, образовательные программы и т. д. И именно через них, а не только и не столько через посольства и межгосударственные контакты реализуются, как можно было наблюдать, успешные политические проекты. </w:t>
      </w:r>
      <w:r w:rsidRPr="00246A3E">
        <w:rPr>
          <w:bCs/>
        </w:rPr>
        <w:t>Необходимо привлечь крупный российский бизнес к скорейшему формированию этого «неправительственного» сектора политического влияния.</w:t>
      </w:r>
    </w:p>
    <w:p w:rsidR="00B03374" w:rsidRPr="00246A3E" w:rsidRDefault="00B03374" w:rsidP="00246A3E">
      <w:pPr>
        <w:spacing w:line="360" w:lineRule="auto"/>
        <w:ind w:firstLine="709"/>
        <w:jc w:val="both"/>
      </w:pPr>
      <w:r w:rsidRPr="00246A3E">
        <w:t>7. Сохраняя развитую структуру Советского Союза по сбору информации о странах дальнего зарубежья, экспертному анализу экономических и политических тенденций в них, Россия не озаботилась созданием аналогичного инструментария по постсоветским государствам. Мы были свидетелями многих политических ошибок российского руководства основанных на элементарном отсутствии адекватной информации по реальным политическим процессам в постсоветских странах. Необходимо срочно создать мощные государственную и негосударственную системы сбора и анализа политической и экономической информации о странах ближнего зарубежья. Иначе все декларации об их приоритетности в российской внешнеполитической концепции останутся пустыми разговорами, а ошибки будут множиться</w:t>
      </w:r>
      <w:r w:rsidR="00F13AFC" w:rsidRPr="00246A3E">
        <w:rPr>
          <w:rStyle w:val="ab"/>
        </w:rPr>
        <w:footnoteReference w:id="8"/>
      </w:r>
      <w:r w:rsidRPr="00246A3E">
        <w:t xml:space="preserve">. </w:t>
      </w:r>
    </w:p>
    <w:p w:rsidR="00B03374" w:rsidRPr="00246A3E" w:rsidRDefault="00B03374" w:rsidP="00246A3E">
      <w:pPr>
        <w:spacing w:line="360" w:lineRule="auto"/>
        <w:ind w:firstLine="709"/>
        <w:jc w:val="both"/>
        <w:rPr>
          <w:bCs/>
        </w:rPr>
      </w:pPr>
      <w:r w:rsidRPr="00246A3E">
        <w:rPr>
          <w:bCs/>
        </w:rPr>
        <w:t>Кризис в политике России в отношениях</w:t>
      </w:r>
      <w:r w:rsidR="00246A3E">
        <w:rPr>
          <w:bCs/>
        </w:rPr>
        <w:t xml:space="preserve"> </w:t>
      </w:r>
      <w:r w:rsidRPr="00246A3E">
        <w:rPr>
          <w:bCs/>
        </w:rPr>
        <w:t>с постсоветскими странами, как видим, носит системный характер. Его невозможно разрешить неким разовым эффектным действием или формальным обновлением СНГ.</w:t>
      </w:r>
      <w:r w:rsidR="00246A3E">
        <w:rPr>
          <w:bCs/>
        </w:rPr>
        <w:t xml:space="preserve"> </w:t>
      </w:r>
      <w:r w:rsidRPr="00246A3E">
        <w:rPr>
          <w:bCs/>
        </w:rPr>
        <w:t>Никакая попытка наведения порядка в своем окружении</w:t>
      </w:r>
      <w:r w:rsidR="00246A3E">
        <w:rPr>
          <w:bCs/>
        </w:rPr>
        <w:t xml:space="preserve"> </w:t>
      </w:r>
      <w:r w:rsidRPr="00246A3E">
        <w:rPr>
          <w:bCs/>
        </w:rPr>
        <w:t>без кардинального измене</w:t>
      </w:r>
      <w:r w:rsidR="00B37D23">
        <w:rPr>
          <w:bCs/>
        </w:rPr>
        <w:t xml:space="preserve">ния </w:t>
      </w:r>
      <w:r w:rsidRPr="00246A3E">
        <w:rPr>
          <w:bCs/>
        </w:rPr>
        <w:t>собственной экономической политики и без выработки четкой геополитической стратегии не позволит успешно реализовать новую политику России на постсоветском пространстве. Времени для таких решительных шагов осталось совсем немного.</w:t>
      </w:r>
    </w:p>
    <w:p w:rsidR="00B03374" w:rsidRPr="00246A3E" w:rsidRDefault="00B03374" w:rsidP="00246A3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 w:val="0"/>
          <w:sz w:val="28"/>
        </w:rPr>
      </w:pPr>
      <w:r w:rsidRPr="00246A3E">
        <w:rPr>
          <w:rFonts w:ascii="Times New Roman" w:hAnsi="Times New Roman"/>
          <w:bCs w:val="0"/>
          <w:sz w:val="28"/>
        </w:rPr>
        <w:br w:type="page"/>
      </w:r>
      <w:bookmarkStart w:id="5" w:name="_Toc153533328"/>
      <w:r w:rsidRPr="00246A3E">
        <w:rPr>
          <w:rFonts w:ascii="Times New Roman" w:hAnsi="Times New Roman"/>
          <w:bCs w:val="0"/>
          <w:sz w:val="28"/>
        </w:rPr>
        <w:t>Список литературы</w:t>
      </w:r>
      <w:bookmarkEnd w:id="5"/>
    </w:p>
    <w:p w:rsidR="00B03374" w:rsidRPr="00246A3E" w:rsidRDefault="00B03374" w:rsidP="00246A3E">
      <w:pPr>
        <w:spacing w:line="360" w:lineRule="auto"/>
        <w:ind w:firstLine="709"/>
        <w:jc w:val="both"/>
        <w:rPr>
          <w:bCs/>
        </w:rPr>
      </w:pPr>
    </w:p>
    <w:p w:rsidR="00F13AFC" w:rsidRPr="00246A3E" w:rsidRDefault="00B37D23" w:rsidP="00B37D23">
      <w:pPr>
        <w:spacing w:line="360" w:lineRule="auto"/>
        <w:jc w:val="both"/>
      </w:pPr>
      <w:r>
        <w:t xml:space="preserve">1. </w:t>
      </w:r>
      <w:r w:rsidR="00F13AFC" w:rsidRPr="00246A3E">
        <w:t>Головин А.В. Страны СНГ: советское наследие, современное состояние, взаимные угрозы // Иностранная пресса. – 1999. – №3 – С.14-16.</w:t>
      </w:r>
    </w:p>
    <w:p w:rsidR="00F13AFC" w:rsidRPr="00246A3E" w:rsidRDefault="00B37D23" w:rsidP="00B37D23">
      <w:pPr>
        <w:spacing w:line="360" w:lineRule="auto"/>
        <w:jc w:val="both"/>
      </w:pPr>
      <w:r>
        <w:t xml:space="preserve">2. </w:t>
      </w:r>
      <w:r w:rsidR="00F13AFC" w:rsidRPr="00246A3E">
        <w:t>Жарихин А.Л. Необходимость формирования новой политики России на постсоветском пространстве // Политика России. – 2001. - №5 – С.20-27.</w:t>
      </w:r>
    </w:p>
    <w:p w:rsidR="00F13AFC" w:rsidRPr="00246A3E" w:rsidRDefault="00B37D23" w:rsidP="00B37D23">
      <w:pPr>
        <w:spacing w:line="360" w:lineRule="auto"/>
        <w:jc w:val="both"/>
      </w:pPr>
      <w:r>
        <w:t xml:space="preserve">3. </w:t>
      </w:r>
      <w:r w:rsidR="00F13AFC" w:rsidRPr="00246A3E">
        <w:t>Жарихин А.Л. Новая политика России на постсоветском пространстве. – М., Наука, 2002.</w:t>
      </w:r>
    </w:p>
    <w:p w:rsidR="00F13AFC" w:rsidRPr="00246A3E" w:rsidRDefault="00B37D23" w:rsidP="00B37D23">
      <w:pPr>
        <w:spacing w:line="360" w:lineRule="auto"/>
        <w:jc w:val="both"/>
        <w:rPr>
          <w:bCs/>
        </w:rPr>
      </w:pPr>
      <w:r>
        <w:t xml:space="preserve">4. </w:t>
      </w:r>
      <w:r w:rsidR="00F13AFC" w:rsidRPr="00246A3E">
        <w:t xml:space="preserve">Жего М.В. </w:t>
      </w:r>
      <w:r w:rsidR="00F13AFC" w:rsidRPr="00246A3E">
        <w:rPr>
          <w:bCs/>
        </w:rPr>
        <w:t>СНГ выявляет трещины в постсоветском пространстве // Иностранная пресса – 2002. - №6 – С.13-18.</w:t>
      </w:r>
    </w:p>
    <w:p w:rsidR="00F13AFC" w:rsidRPr="00246A3E" w:rsidRDefault="00B37D23" w:rsidP="00B37D23">
      <w:pPr>
        <w:spacing w:line="360" w:lineRule="auto"/>
        <w:jc w:val="both"/>
      </w:pPr>
      <w:r>
        <w:t xml:space="preserve">5. </w:t>
      </w:r>
      <w:r w:rsidR="00F13AFC" w:rsidRPr="00246A3E">
        <w:t>Лихачев В.А. Перспективы и факторы структурирования постсоветского пространства // Политика – 2001. – №4 – С.15-18.</w:t>
      </w:r>
    </w:p>
    <w:p w:rsidR="00F13AFC" w:rsidRPr="00246A3E" w:rsidRDefault="00B37D23" w:rsidP="00B37D23">
      <w:pPr>
        <w:spacing w:line="360" w:lineRule="auto"/>
        <w:jc w:val="both"/>
        <w:rPr>
          <w:bCs/>
        </w:rPr>
      </w:pPr>
      <w:r>
        <w:rPr>
          <w:bCs/>
        </w:rPr>
        <w:t xml:space="preserve">6. </w:t>
      </w:r>
      <w:r w:rsidR="00F13AFC" w:rsidRPr="00246A3E">
        <w:rPr>
          <w:bCs/>
        </w:rPr>
        <w:t>Свердлова П.А. Геополитические проблемы, способствующие кризису отношений на постсоветском пространстве // Политическая жизнь. – 2000. - №4 – С.20-25.</w:t>
      </w:r>
    </w:p>
    <w:p w:rsidR="006227B9" w:rsidRPr="00246A3E" w:rsidRDefault="006227B9" w:rsidP="00B37D23">
      <w:pPr>
        <w:spacing w:line="360" w:lineRule="auto"/>
        <w:jc w:val="both"/>
      </w:pPr>
      <w:bookmarkStart w:id="6" w:name="_GoBack"/>
      <w:bookmarkEnd w:id="6"/>
    </w:p>
    <w:sectPr w:rsidR="006227B9" w:rsidRPr="00246A3E" w:rsidSect="00246A3E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25" w:rsidRDefault="00A60125">
      <w:r>
        <w:separator/>
      </w:r>
    </w:p>
  </w:endnote>
  <w:endnote w:type="continuationSeparator" w:id="0">
    <w:p w:rsidR="00A60125" w:rsidRDefault="00A6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5F" w:rsidRDefault="00415C5F" w:rsidP="00B026D6">
    <w:pPr>
      <w:pStyle w:val="a4"/>
      <w:framePr w:wrap="around" w:vAnchor="text" w:hAnchor="margin" w:xAlign="right" w:y="1"/>
      <w:rPr>
        <w:rStyle w:val="a6"/>
      </w:rPr>
    </w:pPr>
  </w:p>
  <w:p w:rsidR="00415C5F" w:rsidRDefault="00415C5F" w:rsidP="00B026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25" w:rsidRDefault="00A60125">
      <w:r>
        <w:separator/>
      </w:r>
    </w:p>
  </w:footnote>
  <w:footnote w:type="continuationSeparator" w:id="0">
    <w:p w:rsidR="00A60125" w:rsidRDefault="00A60125">
      <w:r>
        <w:continuationSeparator/>
      </w:r>
    </w:p>
  </w:footnote>
  <w:footnote w:id="1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t>Жарихин А.Л. Необходимость формирования новой политики России на постсоветском пространстве // Политика России. – 2001. - №5 – С.20-27.</w:t>
      </w:r>
    </w:p>
  </w:footnote>
  <w:footnote w:id="2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t>Жарихин А.Л. Необходимость формирования новой политики России на постсоветском пространстве // Политика России. – 2001. - №5 – С.20-27.</w:t>
      </w:r>
    </w:p>
  </w:footnote>
  <w:footnote w:id="3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rPr>
          <w:bCs/>
        </w:rPr>
        <w:t>Свердлова П.А. Геополитические проблемы, способствующие кризису отношений на постсоветском пространстве // Политическая жизнь. – 2000. - №4 – С.20-25.</w:t>
      </w:r>
    </w:p>
  </w:footnote>
  <w:footnote w:id="4">
    <w:p w:rsidR="00A60125" w:rsidRDefault="00415C5F" w:rsidP="00246A3E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r w:rsidRPr="00F13AFC">
        <w:t>Жарихин А.Л. Новая политика России на постсоветском пространстве. – М., Наука, 2002.</w:t>
      </w:r>
      <w:r>
        <w:t xml:space="preserve"> - С.132</w:t>
      </w:r>
    </w:p>
  </w:footnote>
  <w:footnote w:id="5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t>Головин А.В. Страны СНГ: советское наследие, современное состояние, взаимные угрозы // Иностранная пресса. – 1999. – №3 – С.14-16.</w:t>
      </w:r>
    </w:p>
  </w:footnote>
  <w:footnote w:id="6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t>Головин А.В. Страны СНГ: советское наследие, современное состояние, взаимные угрозы // Иностранная пресса. – 1999. – №3 – С.14-16.</w:t>
      </w:r>
    </w:p>
  </w:footnote>
  <w:footnote w:id="7">
    <w:p w:rsidR="00A60125" w:rsidRDefault="00415C5F" w:rsidP="00246A3E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r w:rsidRPr="00F13AFC">
        <w:t>Жарихин А.Л. Новая политика России на постсоветском пространстве. – М., Наука, 2002.</w:t>
      </w:r>
      <w:r>
        <w:t xml:space="preserve"> - С.132</w:t>
      </w:r>
    </w:p>
  </w:footnote>
  <w:footnote w:id="8">
    <w:p w:rsidR="00A60125" w:rsidRDefault="00415C5F" w:rsidP="00246A3E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F13AFC">
        <w:t>Лихачев В.А. Перспективы и факторы структурирования постсоветского пространства // Политика – 2001. – №4 – С.15-18.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6D6"/>
    <w:rsid w:val="000C238D"/>
    <w:rsid w:val="0019710E"/>
    <w:rsid w:val="00246A3E"/>
    <w:rsid w:val="003762D8"/>
    <w:rsid w:val="0041297E"/>
    <w:rsid w:val="00415C5F"/>
    <w:rsid w:val="00474523"/>
    <w:rsid w:val="004A2E6A"/>
    <w:rsid w:val="005B0E29"/>
    <w:rsid w:val="006227B9"/>
    <w:rsid w:val="006D5D4C"/>
    <w:rsid w:val="00A60125"/>
    <w:rsid w:val="00B026D6"/>
    <w:rsid w:val="00B03374"/>
    <w:rsid w:val="00B23CE2"/>
    <w:rsid w:val="00B37D23"/>
    <w:rsid w:val="00B63C2D"/>
    <w:rsid w:val="00BE2858"/>
    <w:rsid w:val="00C14AA2"/>
    <w:rsid w:val="00CB6099"/>
    <w:rsid w:val="00CF785A"/>
    <w:rsid w:val="00F13AFC"/>
    <w:rsid w:val="00F74949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91E4EC-10F2-4ACE-8CE8-A982BB1C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02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026D6"/>
    <w:rPr>
      <w:sz w:val="24"/>
      <w:szCs w:val="24"/>
    </w:rPr>
  </w:style>
  <w:style w:type="paragraph" w:styleId="a4">
    <w:name w:val="footer"/>
    <w:basedOn w:val="a"/>
    <w:link w:val="a5"/>
    <w:uiPriority w:val="99"/>
    <w:rsid w:val="00B026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B026D6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B026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F13AF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13AF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F13AFC"/>
  </w:style>
  <w:style w:type="character" w:styleId="ac">
    <w:name w:val="Hyperlink"/>
    <w:uiPriority w:val="99"/>
    <w:rsid w:val="00F13AFC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415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246A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2006-12-10T15:00:00Z</cp:lastPrinted>
  <dcterms:created xsi:type="dcterms:W3CDTF">2014-02-22T14:20:00Z</dcterms:created>
  <dcterms:modified xsi:type="dcterms:W3CDTF">2014-02-22T14:20:00Z</dcterms:modified>
</cp:coreProperties>
</file>