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AE" w:rsidRDefault="00C91EAE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71793">
        <w:rPr>
          <w:b/>
          <w:sz w:val="28"/>
          <w:szCs w:val="28"/>
        </w:rPr>
        <w:t>Введение</w:t>
      </w:r>
    </w:p>
    <w:p w:rsidR="00071793" w:rsidRP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91EAE" w:rsidRPr="00071793" w:rsidRDefault="00C91EAE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Часто новейшие гены, кодирующие белки одного метаболического пути или определяющие близкородственные функции, регулируются согласованно. Экспрессия таких генов начинается и заканчивается или согласованно продолжается в ответ на один и тот же регуляторный сигнал. Гены, объединенные в опероны, транскрибируются с промотора, находящегося на 5’-конце такой группы генов, в виде единственной молекулы РНК, которая в дальнейшем подвергается процессу «созревания». Часть генов в хлоропластном геноме входит в состав оперонов. Это свойство они унаследовали от своих предшественников - сине-зеленых водорослей. Хлоропласты имеют также прокариотического типа трансляционную систему и характерные для бактерий регуляторные транскрипционные элементы. Однако в процессе эволюции хлоропласты приобрели и некоторые эукариотические признаки - наличие интронов в генах, процесс редактирования РНК и др. </w:t>
      </w:r>
    </w:p>
    <w:p w:rsidR="00C91EAE" w:rsidRDefault="00C91EAE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0379" w:rsidRDefault="00071793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80379" w:rsidRPr="00071793">
        <w:rPr>
          <w:b/>
          <w:bCs/>
          <w:sz w:val="28"/>
          <w:szCs w:val="28"/>
        </w:rPr>
        <w:t>Особенности транскрипции генов оперонов</w:t>
      </w:r>
    </w:p>
    <w:p w:rsidR="00071793" w:rsidRP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С помощью метода run on транскрипции была изучена интенсивность транскрипции нескольких оперонов пластома ячменя. Основой транскрипционной системы служили лизированные хлоропласты, которые были выделены из первых листьев ячменя разного возраста (4-х, 9-ти и 18-ти дневные). </w:t>
      </w: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В ходе реакции транскрипции (длительность 10 мин) во вновь синтезированные молекулы РНК включался радиоактивно-меченный УТФ (α32P-УТФ), что позволяло в дальнейшем детектировать только вновь синтезированные транскрипты. Ограниченное время реакции практически исключает влияние процессов деградации РНК на количество синтезированных транскриптов. </w:t>
      </w: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Установлено, что у большинства изученных оперонов гены транскрибируются с различной интенсивностью. Наиболее равномерная транскрипция наблюдалась для </w:t>
      </w:r>
      <w:r w:rsidRPr="00071793">
        <w:rPr>
          <w:iCs/>
          <w:sz w:val="28"/>
          <w:szCs w:val="28"/>
        </w:rPr>
        <w:t>rpo</w:t>
      </w:r>
      <w:r w:rsidRPr="00071793">
        <w:rPr>
          <w:sz w:val="28"/>
          <w:szCs w:val="28"/>
        </w:rPr>
        <w:t xml:space="preserve">-оперона, содержащего </w:t>
      </w:r>
      <w:r w:rsidRPr="00071793">
        <w:rPr>
          <w:iCs/>
          <w:sz w:val="28"/>
          <w:szCs w:val="28"/>
        </w:rPr>
        <w:t xml:space="preserve">rpoB-rpoC1-rpoC2 </w:t>
      </w:r>
      <w:r w:rsidRPr="00071793">
        <w:rPr>
          <w:sz w:val="28"/>
          <w:szCs w:val="28"/>
        </w:rPr>
        <w:t xml:space="preserve">гены. Необходимо отметить, что это, вероятно, единственный оперон пластома ячменя, состоящий только из генов, кодирующих субъединицы одного белкового комплекса (субъединицы РНК-полимеразы бактериального типа). Другие опероны, также несущие большинство генов одной функциональной группы, характеризовались различиями в интенсивности транскрипции генов.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Так, у оперона </w:t>
      </w:r>
      <w:r w:rsidRPr="00071793">
        <w:rPr>
          <w:iCs/>
          <w:sz w:val="28"/>
          <w:szCs w:val="28"/>
        </w:rPr>
        <w:t xml:space="preserve">rps2-atpI-atpH-atpF-atpA </w:t>
      </w:r>
      <w:r w:rsidRPr="00071793">
        <w:rPr>
          <w:sz w:val="28"/>
          <w:szCs w:val="28"/>
        </w:rPr>
        <w:t xml:space="preserve">считывание РНК значительно повышалось (в 7-10 раз) для </w:t>
      </w:r>
      <w:r w:rsidRPr="00071793">
        <w:rPr>
          <w:iCs/>
          <w:sz w:val="28"/>
          <w:szCs w:val="28"/>
        </w:rPr>
        <w:t xml:space="preserve">atpF </w:t>
      </w:r>
      <w:r w:rsidRPr="00071793">
        <w:rPr>
          <w:sz w:val="28"/>
          <w:szCs w:val="28"/>
        </w:rPr>
        <w:t xml:space="preserve">гена по сравнению с предыдущими и последующим геном. Транскрипция гена </w:t>
      </w:r>
      <w:r w:rsidRPr="00071793">
        <w:rPr>
          <w:iCs/>
          <w:sz w:val="28"/>
          <w:szCs w:val="28"/>
        </w:rPr>
        <w:t xml:space="preserve">psaB </w:t>
      </w:r>
      <w:r w:rsidRPr="00071793">
        <w:rPr>
          <w:sz w:val="28"/>
          <w:szCs w:val="28"/>
        </w:rPr>
        <w:t xml:space="preserve">в опероне </w:t>
      </w:r>
      <w:r w:rsidRPr="00071793">
        <w:rPr>
          <w:iCs/>
          <w:sz w:val="28"/>
          <w:szCs w:val="28"/>
        </w:rPr>
        <w:t xml:space="preserve">psaA-psaB-rps14 </w:t>
      </w:r>
      <w:r w:rsidRPr="00071793">
        <w:rPr>
          <w:sz w:val="28"/>
          <w:szCs w:val="28"/>
        </w:rPr>
        <w:t xml:space="preserve">так же была интенсивнее как минимум вдвое, чем транскрипция первого и последнего генов оперона. Отмечены и значительные изменения в оперонах, содержащих гены, кодирующие компоненты различных функциональных групп хлоропластов. Так оперон </w:t>
      </w:r>
      <w:r w:rsidRPr="00071793">
        <w:rPr>
          <w:iCs/>
          <w:sz w:val="28"/>
          <w:szCs w:val="28"/>
        </w:rPr>
        <w:t xml:space="preserve">atpB-atpE-trnV-ndhС-ndhK-ndhJ </w:t>
      </w:r>
      <w:r w:rsidRPr="00071793">
        <w:rPr>
          <w:sz w:val="28"/>
          <w:szCs w:val="28"/>
        </w:rPr>
        <w:t xml:space="preserve">характеризуется значительно большей интенсивностью транскрипции генов </w:t>
      </w:r>
      <w:r w:rsidRPr="00071793">
        <w:rPr>
          <w:iCs/>
          <w:sz w:val="28"/>
          <w:szCs w:val="28"/>
        </w:rPr>
        <w:t xml:space="preserve">atpB </w:t>
      </w:r>
      <w:r w:rsidRPr="00071793">
        <w:rPr>
          <w:sz w:val="28"/>
          <w:szCs w:val="28"/>
        </w:rPr>
        <w:t xml:space="preserve">и </w:t>
      </w:r>
      <w:r w:rsidRPr="00071793">
        <w:rPr>
          <w:iCs/>
          <w:sz w:val="28"/>
          <w:szCs w:val="28"/>
        </w:rPr>
        <w:t>trnV</w:t>
      </w:r>
      <w:r w:rsidRPr="00071793">
        <w:rPr>
          <w:sz w:val="28"/>
          <w:szCs w:val="28"/>
        </w:rPr>
        <w:t xml:space="preserve">, в сравнении с другими генами (превышение в среднем не менее чем в 3 раза). </w:t>
      </w:r>
    </w:p>
    <w:p w:rsidR="00970019" w:rsidRPr="00071793" w:rsidRDefault="0097001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71793">
        <w:rPr>
          <w:b/>
          <w:bCs/>
          <w:sz w:val="28"/>
          <w:szCs w:val="28"/>
        </w:rPr>
        <w:t xml:space="preserve">Структурно-термодинамические исследования </w:t>
      </w:r>
      <w:r w:rsidR="004D0417" w:rsidRPr="00071793">
        <w:rPr>
          <w:b/>
          <w:bCs/>
          <w:sz w:val="28"/>
          <w:szCs w:val="28"/>
        </w:rPr>
        <w:t>генов</w:t>
      </w:r>
    </w:p>
    <w:p w:rsid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Проблема самоорганизации белков, то есть самопроизвольного сворачивания полипептидной цепи в уникальную пространственную структуру, остается одной из центральных в современной молекулярной биологии и имеет три основных аспекта: структурный, термодинамический и кинетический. </w:t>
      </w: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Наиболее подходящими для исследования самоорганизации являются маленькие глобулярные белки, способные поддерживать нативную структуру без дополнительных факторов, таких как прочно связанные лиганды или дисульфидные мостики.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Одними из наиболее популярных объектов исследований являются изолированные SH3 домены, полученные в виде рекомбинантных белков. Ранее путем удлинения центральной β - шпильки на восемь остатков было сконструировано несколько химерных вариантов спектринового SH3-домена. Предполагалось, что такая вставка придаст β - шпильке дополнительную стабильность, и она будет выступать за пределы глобулы в виде «носа», в связи с чем эти химерные белки были названы «Бержераками». Они уже были использованы для уточнения ряда кинетических аспектов процесса самоорганизации, а в настоящее время изучаются нами в качестве удобной модели для определения термодинамических параметров образования изолированной β-структуры. </w:t>
      </w: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Калориметрические данные были получены нами для нескольких вариантов Бержераков в широком диапазоне pH при различных концентрациях белка. Согласно этим данным тепловое разворачивание белков происходит равновесно, обратимо и с хорошей точностью описывается моделью двух состояний при низких концентрациях белка и pH ниже 3,5. То есть выступающий нос образует с телом домена единую кооперативную систему, тепловой эффект разворачивания которой выше теплоты денатурации исходного белка в среднем на 14 кДж/моль. </w:t>
      </w:r>
    </w:p>
    <w:p w:rsidR="00727423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С целью структурной интерпретации полученных данных методом рентгеноструктурного анализа была определена трехмерная структура одного из белков (так называемого SHH варианта), которая показала, что вставленный фрагмент действительно образует жесткую β-шпильку. В случае SHH взаимодействие этих шпилек приводит к образованию тетрамеров в процессе кристаллизации химер. </w:t>
      </w:r>
    </w:p>
    <w:p w:rsidR="00970019" w:rsidRPr="00071793" w:rsidRDefault="0097001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71793">
        <w:rPr>
          <w:b/>
          <w:bCs/>
          <w:sz w:val="28"/>
          <w:szCs w:val="28"/>
        </w:rPr>
        <w:t>Поиск и картирование элементов геномных последовательностей</w:t>
      </w:r>
    </w:p>
    <w:p w:rsid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Нами разработан экспериментальный метод селекции, идентификации и картирования потенциальных энхансерных элементов внутри длинных геномных последовательностей. Предложенный метод позволяет проводить одновременный поиск всех элементов, проявляющих энхансерную активность, среди множества коротких фрагментов ДНК, перекрывающих исследуемую область генома. </w:t>
      </w: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Используемый в работе подход основан на способности энхансеров активировать промотор репортерного гена. Набор коротких фрагментов ДНК, полученных расщеплением участка длинной 1 млн. п.н. хромосомы 19 человека, был клонирован в специально сконструированный нами самоинактивирующийся ретровирусный вектор, содержащий репортерный ген неомицин-фосфотрансферазы II под контролем минимального промотора цитомегаловируса. </w:t>
      </w:r>
    </w:p>
    <w:p w:rsidR="00727423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В дальнейшем был получен пул ретровирусных частиц, которыми инфицировали клетки линии HeLa, после чего, были отобраны неомицин-устойчивые клоны, содержащие интегрированные в геном конструкции с фрагментами ДНК, обладающими активностью энхансеров. ДНК неомицин-устойчивых клонов использовали для амплификации соответствующих фрагментов, которые затем клонировали в плазмидный вектор. Таким образом, была получена библиотека потенциальных энхансеров. Клоны библиотеки секвенировали и была построена карта расположения энхансеров в интересующем нас локусе хромосомы 19 человека. Анализ библиотеки выявил 15 энхансер-подобных последовательностей в полигенном локусе хромосомы 19 человека длинной 1 млн. п.н., энхансерная активность 13 из них была подтверждена в экспериментах по транзиентным трансфекциям с помощью системы двойной люциферазной детекции. Найденные последовательности преимущественно расположены в 5′ прилегающих к генам областях либо внутри интронов. </w:t>
      </w:r>
    </w:p>
    <w:p w:rsidR="00727423" w:rsidRPr="00071793" w:rsidRDefault="0072742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71793">
        <w:rPr>
          <w:b/>
          <w:bCs/>
          <w:sz w:val="28"/>
          <w:szCs w:val="28"/>
        </w:rPr>
        <w:t>Анализ гена растительных изопероксидаз</w:t>
      </w:r>
    </w:p>
    <w:p w:rsid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Пероксидаза - один из распространенных ферментов, интерес к изучению которого с годами не ослабевает. Среди кодирующих растительных пероксидаз, образующих большое мультигенное семейство, особое место занимают патоген-индуцируемые пероксидазы, активность которых коррелирует с развитием устойчивости растений к фитопатогенам. Ранее в лаборатории биохимии иммунитета растений ИБГ УНЦ РАН было показано, что некоторые изопероксидазы у многих видов растений характеризуются свойством связывания с хитином. </w:t>
      </w: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К сожалению, на фоне активного изучения физиологических функций пероксидаз роль структуры хитин-связывающего сайта в последующем проявлении растениями устойчивости к фитопатогенам остается слабо изученной. Можно предположить, что свойство сорбции пероксидаз на хитин связано с наличием общего полисахарид-связывающего мотива в их аминокислотной последовательности, что предполагает и определенную гомологию в структуре генов, их кодирующих.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Изучение молекулярных механизмов регуляции отдельных изопероксидаз внесет вклад в понимание физиологических основ устойчивости растений к фитопатогенам. Ранее, к нуклеотидной последовательности хитин-связывающего сайта гена анионной пероксидазы пшеницы были подобраны и сконструированы праймеры. С использованием данной пары праймеров нами была проведена ПЦР на ДНК разных видов пшеницы, эгилопса, арабидопсиса и табака. </w:t>
      </w:r>
    </w:p>
    <w:p w:rsidR="00727423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Обнаружено, что у испытанных видов пшеницы и эгилопса проявляется целевой ампликон размером 190-200 п. н., что совпадает с теоретически рассчитанными размерами, отжигающимися полученными праймерами с гена анионной пероксидазы этих злаков. Данный факт подтверждает предположение о сходной организации этого участка гена. Интересно, что у </w:t>
      </w:r>
      <w:r w:rsidRPr="00071793">
        <w:rPr>
          <w:iCs/>
          <w:sz w:val="28"/>
          <w:szCs w:val="28"/>
        </w:rPr>
        <w:t xml:space="preserve">Arabidopsis thaliana </w:t>
      </w:r>
      <w:r w:rsidRPr="00071793">
        <w:rPr>
          <w:sz w:val="28"/>
          <w:szCs w:val="28"/>
        </w:rPr>
        <w:t xml:space="preserve">ампликон, полученный после ПЦР, был размером около 150 п. н. Анализ генов, кодирующих пероксидазы, по известным из международного генбанка нуклеиновым последовательностям </w:t>
      </w:r>
      <w:r w:rsidRPr="00071793">
        <w:rPr>
          <w:iCs/>
          <w:sz w:val="28"/>
          <w:szCs w:val="28"/>
        </w:rPr>
        <w:t xml:space="preserve">Arabidopsis thaliana, </w:t>
      </w:r>
      <w:r w:rsidRPr="00071793">
        <w:rPr>
          <w:sz w:val="28"/>
          <w:szCs w:val="28"/>
        </w:rPr>
        <w:t xml:space="preserve">показал, что из большого количества генов пероксидазы арабидопсиса (70 генов) только у одного имелся подобный мотив размером 175 нуклеотидов и близкий к полученному после ПЦР. При использовании ДНК </w:t>
      </w:r>
      <w:r w:rsidRPr="00071793">
        <w:rPr>
          <w:iCs/>
          <w:sz w:val="28"/>
          <w:szCs w:val="28"/>
        </w:rPr>
        <w:t>Nicotiana tabacum</w:t>
      </w:r>
      <w:r w:rsidRPr="00071793">
        <w:rPr>
          <w:sz w:val="28"/>
          <w:szCs w:val="28"/>
        </w:rPr>
        <w:t xml:space="preserve">, к сожалению, не происходило формирования искомого ампликона. Поскольку анализ известных генов пероксидазы </w:t>
      </w:r>
      <w:r w:rsidRPr="00071793">
        <w:rPr>
          <w:iCs/>
          <w:sz w:val="28"/>
          <w:szCs w:val="28"/>
        </w:rPr>
        <w:t xml:space="preserve">Nicotiana tabacum </w:t>
      </w:r>
      <w:r w:rsidRPr="00071793">
        <w:rPr>
          <w:sz w:val="28"/>
          <w:szCs w:val="28"/>
        </w:rPr>
        <w:t xml:space="preserve">также не выявил подобных последовательностей, можно предположить, что структура этого ампликона у табака отличается от полученной для пшеницы и требует подбора другой пары праймеров. Таким образом, нами проведен анализ размера ампликона хитин-специфичного сайта пероксидаз из разных видов растений. Более точные результаты предполагается получить после секвенирования ампликонов этих видов и сравнение их последовательностей. </w:t>
      </w:r>
    </w:p>
    <w:p w:rsidR="00727423" w:rsidRDefault="0072742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0379" w:rsidRDefault="00071793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80379" w:rsidRPr="00071793">
        <w:rPr>
          <w:b/>
          <w:bCs/>
          <w:sz w:val="28"/>
          <w:szCs w:val="28"/>
        </w:rPr>
        <w:t>Органная специфичность метилирования и экспрессии промотора гена пататина</w:t>
      </w:r>
    </w:p>
    <w:p w:rsidR="00071793" w:rsidRP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>Промотор гена пататина класса I – это тканеспецифичный промотор, обеспечивающий экспрессию гена главным образом в клубнях. Ранее было показано, что невысокий уровень экспрессии обнаруживается и в других органах картофеля. Проведенный нами количественный флюориметрический анализ функционирования пататинового промотора в трансгенных линиях картофеля сорта Дезире B33::</w:t>
      </w:r>
      <w:r w:rsidRPr="00071793">
        <w:rPr>
          <w:iCs/>
          <w:sz w:val="28"/>
          <w:szCs w:val="28"/>
        </w:rPr>
        <w:t>GUS</w:t>
      </w:r>
      <w:r w:rsidRPr="00071793">
        <w:rPr>
          <w:sz w:val="28"/>
          <w:szCs w:val="28"/>
        </w:rPr>
        <w:t xml:space="preserve">, где репортерный ген </w:t>
      </w:r>
      <w:r w:rsidRPr="00071793">
        <w:rPr>
          <w:iCs/>
          <w:sz w:val="28"/>
          <w:szCs w:val="28"/>
        </w:rPr>
        <w:t xml:space="preserve">GUS </w:t>
      </w:r>
      <w:r w:rsidRPr="00071793">
        <w:rPr>
          <w:sz w:val="28"/>
          <w:szCs w:val="28"/>
        </w:rPr>
        <w:t xml:space="preserve">поставлен под контроль пататинового (В33) промотора показал, что уровень экспрессии уменьшался в ряду клубень&gt;&gt;стебель&gt;лист&gt;корень. Органная специфичность функционирования пататиновых генов может зависеть от эпигенетических механизмов, в том числе метилирования ДНК. В данной работе определяли уровень метилирования остатков цитозина консервативного проксимального участка В33-промотора. В исследуемом участке (477 н.о.) промотора выявлены два тетрануклеотида GCGG, остаток цитозина которых является потенциальным субстратом ДНК-метилазы. </w:t>
      </w: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Степень метилирования этих тетрануклеотидов определяли с помощью метилчувствительной рестриктазы AciI, которая способна расщеплять узнаваемый сайт только в том случае, если он не содержит метилированный цитозин. Обработанные AciI препараты ДНК, выделенные из разных органов/линий картофеля, использовали в качестве матриц для ПЦР с праймерами на исследуемый участок В33-промотора или на участок промотора и начало гена </w:t>
      </w:r>
      <w:r w:rsidRPr="00071793">
        <w:rPr>
          <w:iCs/>
          <w:sz w:val="28"/>
          <w:szCs w:val="28"/>
        </w:rPr>
        <w:t>GUS</w:t>
      </w:r>
      <w:r w:rsidRPr="00071793">
        <w:rPr>
          <w:sz w:val="28"/>
          <w:szCs w:val="28"/>
        </w:rPr>
        <w:t xml:space="preserve">. ПЦР на матрицах необработанных рестриктазой препаратов ДНК из разных органов приводила к наработке примерно равных количеств амплифицируемой ДНК В33-промотора. Это указывало на сходство набора матриц и их доступности в препаратах ДНК, выделенных из разных органов растения. Однако после рестрикции AciI количества получаемых ампликонов сильно различались в зависимости от источника ДНК. Наиболее бледными были полосы ампликонов, полученные с использованием рестрицированных ДНК из клубней и листьев анализируемых растений. Это свидетельствует о значительной степени расщепления пататинового промотора рестриктазой AciI, т.е. о низком уровне его метилирования в данных органах. Максимальный уровень метилирования промотора был выявлен в корнях и стеблях растений картофеля.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>Существенных различий между трансгенными и нетрансгенными растениями картофеля по уровню метилирования GCGG-сайтов промотора не обнаружено. Органная специфичность метилирования встроенного В33-промотора в B33::</w:t>
      </w:r>
      <w:r w:rsidRPr="00071793">
        <w:rPr>
          <w:iCs/>
          <w:sz w:val="28"/>
          <w:szCs w:val="28"/>
        </w:rPr>
        <w:t>GUS-</w:t>
      </w:r>
      <w:r w:rsidRPr="00071793">
        <w:rPr>
          <w:sz w:val="28"/>
          <w:szCs w:val="28"/>
        </w:rPr>
        <w:t xml:space="preserve">трансформантах была сходной со специфичностью метилирования эндогенного пататинового промотора. Обнаружена существенная обратная корреляция между уровнем метилирования GCGG-сайтов В33-промотора и уровнем его активности в органах растений. Вместе с тем, неполная обратная корреляция метилирования и экспрессии В33-промотора в разных органах предполагает участие, помимо метилирования, и других регуляторных факторов, определяющих органную специфику промоторной активности. </w:t>
      </w:r>
    </w:p>
    <w:p w:rsidR="00727423" w:rsidRPr="00071793" w:rsidRDefault="0072742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71793">
        <w:rPr>
          <w:b/>
          <w:bCs/>
          <w:sz w:val="28"/>
          <w:szCs w:val="28"/>
        </w:rPr>
        <w:t xml:space="preserve">Изменение расположения хромосомных </w:t>
      </w:r>
      <w:r w:rsidR="004D0417" w:rsidRPr="00071793">
        <w:rPr>
          <w:b/>
          <w:bCs/>
          <w:sz w:val="28"/>
          <w:szCs w:val="28"/>
        </w:rPr>
        <w:t>генов</w:t>
      </w:r>
    </w:p>
    <w:p w:rsid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Согласно современным представлениям, как интерфазные хромосомы, так и гены занимают в ядре достаточно жестко определенные радиальные положения. Считается общепринятым тот факт, что близкое расстояние между локусами может являться причиной незаконной рекомбинации между ними, часто приводящей к развитию лейкозов. Возникающие в результате транслокаций лейкозы, могут носить как первичный, так и вторичный характер. Возникновение вторичных лейкозов связывают с терапией рака ингибиторами ДНК топоизомеразы II. ДНК топоизомераза II является жизненно необходимым ферментом, так как катализирует топологические изменения в ДНК в ходе сегрегации дочерних хромосом после завершения процесса репликации ДНК, транскрипции, рекомбинации и реорганизации хроматина. Именно поэтому при терапии раковых заболеваний применяются препараты, ингибирующие активность топоизомеразы II и вызывающие гибель активно делящихся клеток.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В настоящей работе исследовалось взаимное пространственное расположение генов, являющихся частыми партнерами при транслокациях, ведущих к возникновению первичных и вторичных лейкозов (AML/ETO, MLL/AF4, AF6, AF9, BCR/ABL).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Методом флуоресцентной </w:t>
      </w:r>
      <w:r w:rsidRPr="00071793">
        <w:rPr>
          <w:iCs/>
          <w:sz w:val="28"/>
          <w:szCs w:val="28"/>
        </w:rPr>
        <w:t xml:space="preserve">in situ </w:t>
      </w:r>
      <w:r w:rsidRPr="00071793">
        <w:rPr>
          <w:sz w:val="28"/>
          <w:szCs w:val="28"/>
        </w:rPr>
        <w:t xml:space="preserve">гибридизации (FISH) было показано, что радиальное распределение флуоресцентных сигналов, соответствующих гену ETO и хромосомной территории 8-ой хромосомы во внутриядерном пространстве делящихся клеток является случайным. Также было показано, что при обработке клеток этопозидом (VP16) - ингибитором ДНК топоизомеразы II - характер распределения сигналов резко меняется и сигналы, в значительной степени, группируются на внутриядерной орбите, соответствующей 45% радиуса ядра.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Для частого партнера гена ETO по транслокациям, гена AML, было показано, что основная масса сигналов, соответствующих гену AML и хромосомной территории 21-ой хромосомы в интактных клетках, сосредоточена на той же орбите (45% радиуса ядра), и что такое распределение сигналов не изменяется после обработки клеток этопозидом. Анализ размера геномной ДНК с применением метода электрофоретического разделения ДНК в пульсирующем поле показал возникновение большого числа разрывов в ДНК вследствие обработки клеток этопозидом.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Таким образом, продемонстрировано, что в условиях, имитирующих противораковую терапию, происходит сближение генов ETO и AML. Это сближение, сопровождающееся расщеплением ДНК ингибитором топоизомеразы II, может вести к хромосомным транслокациям и развитию вторичных лейкозов. </w:t>
      </w:r>
    </w:p>
    <w:p w:rsidR="00727423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Предполагается, что анализ изменений радиального распределения возможных генов-партнеров по транслокациям во внутриядерном пространстве делящихся клеток при терапии онкологических заболеваний с применением различных типов химиотерапевтических агентов, может лечь в основу тест-системы, направленной на прогнозирование и предотвращение случаев возникновения вторичных лейкозов. </w:t>
      </w:r>
    </w:p>
    <w:p w:rsidR="00970019" w:rsidRPr="00071793" w:rsidRDefault="0097001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0379" w:rsidRDefault="00E80379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1793">
        <w:rPr>
          <w:b/>
          <w:bCs/>
          <w:sz w:val="28"/>
          <w:szCs w:val="28"/>
        </w:rPr>
        <w:t xml:space="preserve">Модифицированные </w:t>
      </w:r>
      <w:r w:rsidR="004D0417" w:rsidRPr="00071793">
        <w:rPr>
          <w:b/>
          <w:bCs/>
          <w:sz w:val="28"/>
          <w:szCs w:val="28"/>
        </w:rPr>
        <w:t>гены</w:t>
      </w:r>
    </w:p>
    <w:p w:rsidR="00071793" w:rsidRP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Интеграция ДНК вируса иммунодефицита человека в геном клетки является ключевой стадией жизненного цикла вируса, поэтому представляет интерес разработка препаратов, подавляющих активность вирусного фермента интегразы. К настоящему моменту найден ряд эффективных ингибиторов интегразы, действующих на активный центр фермента, однако быстро развивающаяся устойчивость вируса к этим препаратам делает актуальной разработку новых ингибиторов интегразы. </w:t>
      </w:r>
    </w:p>
    <w:p w:rsidR="00E80379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Ранее нами было показано, что конъюгаты 11-звенных одноцепочечных олигонуклеотидов с гидрофобными молекулами, такими как эозин, флуоресцеин и олеиновая кислота, эффективно подавляют активность интегразы in vitro, связываясь с комплексом интеграза-вирусная ДНК и разрушая его. Для определения участка связывания конъюгата было проведено ковалентное присоединение конъюгата олигонуклеотида с флуоресцином к ферменту и протеолитическое расщепление продукта присоединения. Масс-спектрометрический анализ образовавшихся нуклеотидопептидов позволил установить, что ингибитор взаимодействует с интегразой вблизи Lys236 в C-концевом домене фермента. Для подтверждения сайта связывания конъюгата мы провели замену Lys236 в составе интегразы на Ala. Такая аминокислотная замена резко снижала как способность фермента связывать вирусную ДНК, так и его каталитическую активность. </w:t>
      </w:r>
    </w:p>
    <w:p w:rsidR="00C91EAE" w:rsidRPr="00071793" w:rsidRDefault="00E8037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Основываясь на полученных данных, мы высказали предположение о механизме действия конъюгатов. Согласно нашим представлениям, отрицательно заряженная олигонуклеотидная часть конъюгата связывается с С-концевым доменом интегразы, содержащим большое количество положительно заряженных аминокислот, за счет электростатических взаимодействий, в то время как гидрофобная часть проникает в гидрофобный кор домена. </w:t>
      </w:r>
    </w:p>
    <w:p w:rsidR="00C91EAE" w:rsidRDefault="00C91EAE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EAE" w:rsidRDefault="00071793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1EAE" w:rsidRPr="00071793">
        <w:rPr>
          <w:b/>
          <w:sz w:val="28"/>
          <w:szCs w:val="28"/>
        </w:rPr>
        <w:t>Заключение</w:t>
      </w:r>
    </w:p>
    <w:p w:rsidR="00071793" w:rsidRP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27423" w:rsidRPr="00071793" w:rsidRDefault="00C91EAE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Таким образом для нескольких оперонов обнаружен эффект значительного различия интенсивности транскрипции индивидуальных генов. </w:t>
      </w:r>
      <w:r w:rsidR="00E80379" w:rsidRPr="00071793">
        <w:rPr>
          <w:sz w:val="28"/>
          <w:szCs w:val="28"/>
        </w:rPr>
        <w:t xml:space="preserve">Такие взаимодействия между олигонуклеотидным конъюгатом и комплексом интегразы с вирусной ДНК вызывают конформационные изменения в ферменте, приводящие к диссоциации комплекса. Мы полагаем, что при замене Lys236 на гидрофобный остаток Ala структура С-концевого домена аналогичным образом меняется, что приводит к снижению каталитической активности фермента и его способности связывать вирусную ДНК. Таким образом, мы показали, что олигонуклеотидные конъюгаты являются высокоэффективными ингибиторами интегразы ВИЧ-1, которые, в отличие от большинства существующих ингибиторов, связываются вне активного центра фермента и подавляют активность интегразы по новому механизму. </w:t>
      </w:r>
    </w:p>
    <w:p w:rsidR="00970019" w:rsidRPr="00071793" w:rsidRDefault="00970019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EAE" w:rsidRDefault="00071793" w:rsidP="000717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1EAE" w:rsidRPr="00071793">
        <w:rPr>
          <w:b/>
          <w:sz w:val="28"/>
          <w:szCs w:val="28"/>
        </w:rPr>
        <w:t>Список литературы</w:t>
      </w:r>
    </w:p>
    <w:p w:rsidR="00071793" w:rsidRPr="00071793" w:rsidRDefault="00071793" w:rsidP="0007179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Концепция перехода Российской Федерации к устойчивому развитию. М., 2006.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  <w:lang w:val="en-US"/>
        </w:rPr>
        <w:t xml:space="preserve">Lande R. Statistic and partitioning of species diversity and similarity among multiple communities // Oikos. </w:t>
      </w:r>
      <w:r w:rsidRPr="00071793">
        <w:rPr>
          <w:sz w:val="28"/>
          <w:szCs w:val="28"/>
        </w:rPr>
        <w:t xml:space="preserve">2006. V. 76.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  <w:lang w:val="en-US"/>
        </w:rPr>
        <w:t xml:space="preserve">Summerville K. S., Boulware M. J., Veech J. A., Crist T. O. Spatial variation in species diversity and composition of forest lepidoptera in eastern deciduous forests of North America // Cons. </w:t>
      </w:r>
      <w:r w:rsidRPr="00071793">
        <w:rPr>
          <w:sz w:val="28"/>
          <w:szCs w:val="28"/>
        </w:rPr>
        <w:t xml:space="preserve">Biol. 2008. V. 17.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  <w:lang w:val="en-US"/>
        </w:rPr>
        <w:t xml:space="preserve">Wagner H. H., Wlidi O., Ewald C. W. Additive partitioning of plant species diversity in an agricultural mosaic landscape // Landscape Ecology. </w:t>
      </w:r>
      <w:r w:rsidRPr="00071793">
        <w:rPr>
          <w:sz w:val="28"/>
          <w:szCs w:val="28"/>
        </w:rPr>
        <w:t xml:space="preserve">2009.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Гиляров М.С., Стриганова Б.Р. Количественные методы в почвенной зоологии. М. Наука. 2007.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  <w:lang w:val="en-US"/>
        </w:rPr>
        <w:t xml:space="preserve">Flegg J.J.M. Extraction of Xiphinema and Longidorus species from soil by a modification of Cobb's decanting sieving technique // Ann. </w:t>
      </w:r>
      <w:r w:rsidRPr="00071793">
        <w:rPr>
          <w:sz w:val="28"/>
          <w:szCs w:val="28"/>
        </w:rPr>
        <w:t>Biol. 2007.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  <w:lang w:val="en-US"/>
        </w:rPr>
        <w:t xml:space="preserve">Seinchorst J.W. A rapid method for the transfer of nematodes from fixative to anhydrous glycerin // Nematologica. </w:t>
      </w:r>
      <w:r w:rsidRPr="00071793">
        <w:rPr>
          <w:sz w:val="28"/>
          <w:szCs w:val="28"/>
        </w:rPr>
        <w:t xml:space="preserve">2007. Vol. 4.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Шестаков Л.С., 2008. «К изучению вибрационных сигналов клопов-щитников (Heteroptera, Asopinae) европейской части России.//Зоол. Журнал Т. 87. №1. с.36-41.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  <w:lang w:val="en-US"/>
        </w:rPr>
        <w:t xml:space="preserve">Gogala M., 2007. Vibration producing structures and songs of terrestrial Heteroptera as systematic character. / Biol. </w:t>
      </w:r>
      <w:r w:rsidRPr="00071793">
        <w:rPr>
          <w:sz w:val="28"/>
          <w:szCs w:val="28"/>
        </w:rPr>
        <w:t xml:space="preserve">Vestn. 32. T. 1. P. 19-36.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</w:rPr>
        <w:t xml:space="preserve">Ванюшин Б. Ф. (2007) Энзиматическое метилирование ДНК – эпигенетический контроль за генетическими функциями клетки // Биохимия, №70, 598-611.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1793">
        <w:rPr>
          <w:sz w:val="28"/>
          <w:szCs w:val="28"/>
          <w:lang w:val="en-US"/>
        </w:rPr>
        <w:t xml:space="preserve">Rocha-Sosa M., et al. (2009) Both developmental and metabolic signals activate the promoter of a class I patatin gene // The EMBO Journal, № 8, </w:t>
      </w:r>
      <w:r w:rsidRPr="00071793">
        <w:rPr>
          <w:sz w:val="28"/>
          <w:szCs w:val="28"/>
        </w:rPr>
        <w:t>р</w:t>
      </w:r>
      <w:r w:rsidRPr="00071793">
        <w:rPr>
          <w:sz w:val="28"/>
          <w:szCs w:val="28"/>
          <w:lang w:val="en-US"/>
        </w:rPr>
        <w:t xml:space="preserve">. 23-29.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1793">
        <w:rPr>
          <w:sz w:val="28"/>
          <w:szCs w:val="28"/>
        </w:rPr>
        <w:t>Юнусова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А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К</w:t>
      </w:r>
      <w:r w:rsidRPr="00071793">
        <w:rPr>
          <w:sz w:val="28"/>
          <w:szCs w:val="28"/>
          <w:lang w:val="en-US"/>
        </w:rPr>
        <w:t xml:space="preserve">., </w:t>
      </w:r>
      <w:r w:rsidRPr="00071793">
        <w:rPr>
          <w:sz w:val="28"/>
          <w:szCs w:val="28"/>
        </w:rPr>
        <w:t>Рогулин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Е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А</w:t>
      </w:r>
      <w:r w:rsidRPr="00071793">
        <w:rPr>
          <w:sz w:val="28"/>
          <w:szCs w:val="28"/>
          <w:lang w:val="en-US"/>
        </w:rPr>
        <w:t xml:space="preserve">., </w:t>
      </w:r>
      <w:r w:rsidRPr="00071793">
        <w:rPr>
          <w:sz w:val="28"/>
          <w:szCs w:val="28"/>
        </w:rPr>
        <w:t>Артюх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Р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И</w:t>
      </w:r>
      <w:r w:rsidRPr="00071793">
        <w:rPr>
          <w:sz w:val="28"/>
          <w:szCs w:val="28"/>
          <w:lang w:val="en-US"/>
        </w:rPr>
        <w:t xml:space="preserve">., </w:t>
      </w:r>
      <w:r w:rsidRPr="00071793">
        <w:rPr>
          <w:sz w:val="28"/>
          <w:szCs w:val="28"/>
        </w:rPr>
        <w:t>Железная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Л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А</w:t>
      </w:r>
      <w:r w:rsidRPr="00071793">
        <w:rPr>
          <w:sz w:val="28"/>
          <w:szCs w:val="28"/>
          <w:lang w:val="en-US"/>
        </w:rPr>
        <w:t xml:space="preserve">., </w:t>
      </w:r>
      <w:r w:rsidRPr="00071793">
        <w:rPr>
          <w:sz w:val="28"/>
          <w:szCs w:val="28"/>
        </w:rPr>
        <w:t>Матвиенко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И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Н</w:t>
      </w:r>
      <w:r w:rsidRPr="00071793">
        <w:rPr>
          <w:sz w:val="28"/>
          <w:szCs w:val="28"/>
          <w:lang w:val="en-US"/>
        </w:rPr>
        <w:t xml:space="preserve">. (2007) </w:t>
      </w:r>
      <w:r w:rsidRPr="00071793">
        <w:rPr>
          <w:sz w:val="28"/>
          <w:szCs w:val="28"/>
        </w:rPr>
        <w:t>Никаза</w:t>
      </w:r>
      <w:r w:rsidRPr="00071793">
        <w:rPr>
          <w:sz w:val="28"/>
          <w:szCs w:val="28"/>
          <w:lang w:val="en-US"/>
        </w:rPr>
        <w:t xml:space="preserve"> N.</w:t>
      </w:r>
      <w:r w:rsidRPr="00071793">
        <w:rPr>
          <w:sz w:val="28"/>
          <w:szCs w:val="28"/>
        </w:rPr>
        <w:t>В</w:t>
      </w:r>
      <w:r w:rsidRPr="00071793">
        <w:rPr>
          <w:sz w:val="28"/>
          <w:szCs w:val="28"/>
          <w:lang w:val="en-US"/>
        </w:rPr>
        <w:t xml:space="preserve">sp6I – </w:t>
      </w:r>
      <w:r w:rsidRPr="00071793">
        <w:rPr>
          <w:sz w:val="28"/>
          <w:szCs w:val="28"/>
        </w:rPr>
        <w:t>большая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субъединица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гетеродимерной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эндонуклеазы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рестрикции</w:t>
      </w:r>
      <w:r w:rsidRPr="00071793">
        <w:rPr>
          <w:sz w:val="28"/>
          <w:szCs w:val="28"/>
          <w:lang w:val="en-US"/>
        </w:rPr>
        <w:t xml:space="preserve"> R.BspD6I // </w:t>
      </w:r>
      <w:r w:rsidRPr="00071793">
        <w:rPr>
          <w:sz w:val="28"/>
          <w:szCs w:val="28"/>
        </w:rPr>
        <w:t>Биохимия</w:t>
      </w:r>
      <w:r w:rsidRPr="00071793">
        <w:rPr>
          <w:sz w:val="28"/>
          <w:szCs w:val="28"/>
          <w:lang w:val="en-US"/>
        </w:rPr>
        <w:t xml:space="preserve">, </w:t>
      </w:r>
      <w:r w:rsidRPr="00071793">
        <w:rPr>
          <w:sz w:val="28"/>
          <w:szCs w:val="28"/>
        </w:rPr>
        <w:t>т</w:t>
      </w:r>
      <w:r w:rsidRPr="00071793">
        <w:rPr>
          <w:sz w:val="28"/>
          <w:szCs w:val="28"/>
          <w:lang w:val="en-US"/>
        </w:rPr>
        <w:t xml:space="preserve">. 71, № 7.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1793">
        <w:rPr>
          <w:sz w:val="28"/>
          <w:szCs w:val="28"/>
        </w:rPr>
        <w:t>Железная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Л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А</w:t>
      </w:r>
      <w:r w:rsidRPr="00071793">
        <w:rPr>
          <w:sz w:val="28"/>
          <w:szCs w:val="28"/>
          <w:lang w:val="en-US"/>
        </w:rPr>
        <w:t xml:space="preserve">., </w:t>
      </w:r>
      <w:r w:rsidRPr="00071793">
        <w:rPr>
          <w:sz w:val="28"/>
          <w:szCs w:val="28"/>
        </w:rPr>
        <w:t>Перевязова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Т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А</w:t>
      </w:r>
      <w:r w:rsidRPr="00071793">
        <w:rPr>
          <w:sz w:val="28"/>
          <w:szCs w:val="28"/>
          <w:lang w:val="en-US"/>
        </w:rPr>
        <w:t xml:space="preserve">., </w:t>
      </w:r>
      <w:r w:rsidRPr="00071793">
        <w:rPr>
          <w:sz w:val="28"/>
          <w:szCs w:val="28"/>
        </w:rPr>
        <w:t>Альжанова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Д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В</w:t>
      </w:r>
      <w:r w:rsidRPr="00071793">
        <w:rPr>
          <w:sz w:val="28"/>
          <w:szCs w:val="28"/>
          <w:lang w:val="en-US"/>
        </w:rPr>
        <w:t xml:space="preserve">., </w:t>
      </w:r>
      <w:r w:rsidRPr="00071793">
        <w:rPr>
          <w:sz w:val="28"/>
          <w:szCs w:val="28"/>
        </w:rPr>
        <w:t>Матвиенко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Н</w:t>
      </w:r>
      <w:r w:rsidRPr="00071793">
        <w:rPr>
          <w:sz w:val="28"/>
          <w:szCs w:val="28"/>
          <w:lang w:val="en-US"/>
        </w:rPr>
        <w:t>.</w:t>
      </w:r>
      <w:r w:rsidRPr="00071793">
        <w:rPr>
          <w:sz w:val="28"/>
          <w:szCs w:val="28"/>
        </w:rPr>
        <w:t>И</w:t>
      </w:r>
      <w:r w:rsidRPr="00071793">
        <w:rPr>
          <w:sz w:val="28"/>
          <w:szCs w:val="28"/>
          <w:lang w:val="en-US"/>
        </w:rPr>
        <w:t xml:space="preserve">. (2008) </w:t>
      </w:r>
      <w:r w:rsidRPr="00071793">
        <w:rPr>
          <w:sz w:val="28"/>
          <w:szCs w:val="28"/>
        </w:rPr>
        <w:t>Сайт</w:t>
      </w:r>
      <w:r w:rsidRPr="00071793">
        <w:rPr>
          <w:sz w:val="28"/>
          <w:szCs w:val="28"/>
          <w:lang w:val="en-US"/>
        </w:rPr>
        <w:t>-</w:t>
      </w:r>
      <w:r w:rsidRPr="00071793">
        <w:rPr>
          <w:sz w:val="28"/>
          <w:szCs w:val="28"/>
        </w:rPr>
        <w:t>специфическая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никаза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из</w:t>
      </w:r>
      <w:r w:rsidRPr="00071793">
        <w:rPr>
          <w:sz w:val="28"/>
          <w:szCs w:val="28"/>
          <w:lang w:val="en-US"/>
        </w:rPr>
        <w:t xml:space="preserve"> </w:t>
      </w:r>
      <w:r w:rsidRPr="00071793">
        <w:rPr>
          <w:sz w:val="28"/>
          <w:szCs w:val="28"/>
        </w:rPr>
        <w:t>штамма</w:t>
      </w:r>
      <w:r w:rsidRPr="00071793">
        <w:rPr>
          <w:sz w:val="28"/>
          <w:szCs w:val="28"/>
          <w:lang w:val="en-US"/>
        </w:rPr>
        <w:t xml:space="preserve"> Bacillus species D6 // </w:t>
      </w:r>
      <w:r w:rsidRPr="00071793">
        <w:rPr>
          <w:sz w:val="28"/>
          <w:szCs w:val="28"/>
        </w:rPr>
        <w:t>Биохимия</w:t>
      </w:r>
      <w:r w:rsidRPr="00071793">
        <w:rPr>
          <w:sz w:val="28"/>
          <w:szCs w:val="28"/>
          <w:lang w:val="en-US"/>
        </w:rPr>
        <w:t xml:space="preserve">, </w:t>
      </w:r>
      <w:r w:rsidRPr="00071793">
        <w:rPr>
          <w:sz w:val="28"/>
          <w:szCs w:val="28"/>
        </w:rPr>
        <w:t>т</w:t>
      </w:r>
      <w:r w:rsidRPr="00071793">
        <w:rPr>
          <w:sz w:val="28"/>
          <w:szCs w:val="28"/>
          <w:lang w:val="en-US"/>
        </w:rPr>
        <w:t xml:space="preserve">. 66, №9.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071793">
        <w:rPr>
          <w:sz w:val="28"/>
          <w:szCs w:val="28"/>
          <w:lang w:val="en-US"/>
        </w:rPr>
        <w:t>Kachalova G.S., Rogulin E.A., Artyukh R.I., Perevyazova T.A., Zheleznaya L.A., Matvienko N.I. and Bartunik H.D. (2008) Crystallization and preliminary crystallographic analysis of the site-specific DNA nickase Nb.BspD6I. Acta Crystallographica F61.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  <w:lang w:val="en-US"/>
        </w:rPr>
        <w:t xml:space="preserve">Kim SH, Ryabov EV, Kalinina NO, Rakitina DV, Gillespie T, MacFarlane S, Haupt S, Brown JW, Taliansky M. Cajal bodies and the nucleolus are required for a plant virus systemic infection.EMBO J. 2008 Apr 18;26(8):2169-79. </w:t>
      </w:r>
      <w:r w:rsidRPr="00071793">
        <w:rPr>
          <w:sz w:val="28"/>
          <w:szCs w:val="28"/>
        </w:rPr>
        <w:t xml:space="preserve">Epub 2007 Apr5.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  <w:lang w:val="en-US"/>
        </w:rPr>
        <w:t xml:space="preserve">Kim SH, Macfarlane S, Kalinina NO, Rakitina DV, Ryabov EV, Gillespie T, Haupt S, Brown JW, Taliansky M. Interaction of a plant virus-encoded protein with the major nucleolar protein fibrillarin is required for systemic virus infection. </w:t>
      </w:r>
      <w:r w:rsidRPr="00071793">
        <w:rPr>
          <w:sz w:val="28"/>
          <w:szCs w:val="28"/>
        </w:rPr>
        <w:t xml:space="preserve">Proc Natl Acad Sci U S A. 2007 Jun 26;104(26):11115-20. Epub 2008. </w:t>
      </w:r>
    </w:p>
    <w:p w:rsidR="00C91EAE" w:rsidRPr="00071793" w:rsidRDefault="00C91EAE" w:rsidP="0007179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71793">
        <w:rPr>
          <w:sz w:val="28"/>
          <w:szCs w:val="28"/>
        </w:rPr>
        <w:t>Чертопруд М.В., 2008. Родниковые сообщества макробентоса Московской области // Журнал Общей Биологии. 67. 5.</w:t>
      </w:r>
      <w:bookmarkStart w:id="0" w:name="_GoBack"/>
      <w:bookmarkEnd w:id="0"/>
    </w:p>
    <w:sectPr w:rsidR="00C91EAE" w:rsidRPr="00071793" w:rsidSect="0007179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79" w:rsidRDefault="00C92D79">
      <w:r>
        <w:separator/>
      </w:r>
    </w:p>
  </w:endnote>
  <w:endnote w:type="continuationSeparator" w:id="0">
    <w:p w:rsidR="00C92D79" w:rsidRDefault="00C9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AE" w:rsidRDefault="00C91EAE" w:rsidP="00F44944">
    <w:pPr>
      <w:pStyle w:val="a3"/>
      <w:framePr w:wrap="around" w:vAnchor="text" w:hAnchor="margin" w:xAlign="right" w:y="1"/>
      <w:rPr>
        <w:rStyle w:val="a5"/>
      </w:rPr>
    </w:pPr>
  </w:p>
  <w:p w:rsidR="00C91EAE" w:rsidRDefault="00C91EAE" w:rsidP="00C91E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AE" w:rsidRDefault="00ED0123" w:rsidP="00F4494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91EAE" w:rsidRDefault="00C91EAE" w:rsidP="00C91E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79" w:rsidRDefault="00C92D79">
      <w:r>
        <w:separator/>
      </w:r>
    </w:p>
  </w:footnote>
  <w:footnote w:type="continuationSeparator" w:id="0">
    <w:p w:rsidR="00C92D79" w:rsidRDefault="00C9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3878"/>
    <w:multiLevelType w:val="hybridMultilevel"/>
    <w:tmpl w:val="1F80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379"/>
    <w:rsid w:val="00071793"/>
    <w:rsid w:val="000740BF"/>
    <w:rsid w:val="00224BC1"/>
    <w:rsid w:val="004D0417"/>
    <w:rsid w:val="00637269"/>
    <w:rsid w:val="00727423"/>
    <w:rsid w:val="00874DB2"/>
    <w:rsid w:val="009130F0"/>
    <w:rsid w:val="00970019"/>
    <w:rsid w:val="00BB413E"/>
    <w:rsid w:val="00C91EAE"/>
    <w:rsid w:val="00C92D79"/>
    <w:rsid w:val="00E80379"/>
    <w:rsid w:val="00ED0123"/>
    <w:rsid w:val="00F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C43A3F-1BCC-4282-A37E-AB8D4492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1E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91E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транскрипции генов оперонов </vt:lpstr>
    </vt:vector>
  </TitlesOfParts>
  <Company>ussr</Company>
  <LinksUpToDate>false</LinksUpToDate>
  <CharactersWithSpaces>20466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транскрипции генов оперонов </dc:title>
  <dc:subject/>
  <dc:creator>user</dc:creator>
  <cp:keywords/>
  <dc:description/>
  <cp:lastModifiedBy>admin</cp:lastModifiedBy>
  <cp:revision>2</cp:revision>
  <dcterms:created xsi:type="dcterms:W3CDTF">2014-03-02T14:38:00Z</dcterms:created>
  <dcterms:modified xsi:type="dcterms:W3CDTF">2014-03-02T14:38:00Z</dcterms:modified>
</cp:coreProperties>
</file>