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75" w:rsidRPr="003B09C5" w:rsidRDefault="00895225" w:rsidP="003B09C5">
      <w:pPr>
        <w:shd w:val="clear" w:color="000000" w:fill="auto"/>
        <w:suppressAutoHyphens/>
        <w:jc w:val="center"/>
        <w:rPr>
          <w:color w:val="000000" w:themeColor="text1"/>
        </w:rPr>
      </w:pPr>
      <w:r w:rsidRPr="003B09C5">
        <w:rPr>
          <w:color w:val="000000" w:themeColor="text1"/>
        </w:rPr>
        <w:t>Петрозаводский государственный университет</w:t>
      </w:r>
    </w:p>
    <w:p w:rsidR="00895225" w:rsidRPr="003B09C5" w:rsidRDefault="00895225" w:rsidP="003B09C5">
      <w:pPr>
        <w:shd w:val="clear" w:color="000000" w:fill="auto"/>
        <w:suppressAutoHyphens/>
        <w:jc w:val="center"/>
        <w:rPr>
          <w:color w:val="000000" w:themeColor="text1"/>
        </w:rPr>
      </w:pPr>
      <w:r w:rsidRPr="003B09C5">
        <w:rPr>
          <w:color w:val="000000" w:themeColor="text1"/>
        </w:rPr>
        <w:t>Исторический факультет</w:t>
      </w:r>
    </w:p>
    <w:p w:rsidR="00895225" w:rsidRPr="003B09C5" w:rsidRDefault="00895225" w:rsidP="003B09C5">
      <w:pPr>
        <w:shd w:val="clear" w:color="000000" w:fill="auto"/>
        <w:suppressAutoHyphens/>
        <w:jc w:val="center"/>
        <w:rPr>
          <w:color w:val="000000" w:themeColor="text1"/>
        </w:rPr>
      </w:pPr>
    </w:p>
    <w:p w:rsidR="00895225" w:rsidRPr="003B09C5" w:rsidRDefault="00895225" w:rsidP="003B09C5">
      <w:pPr>
        <w:shd w:val="clear" w:color="000000" w:fill="auto"/>
        <w:suppressAutoHyphens/>
        <w:jc w:val="center"/>
        <w:rPr>
          <w:color w:val="000000" w:themeColor="text1"/>
        </w:rPr>
      </w:pPr>
    </w:p>
    <w:p w:rsidR="00895225" w:rsidRPr="003B09C5" w:rsidRDefault="00895225" w:rsidP="003B09C5">
      <w:pPr>
        <w:shd w:val="clear" w:color="000000" w:fill="auto"/>
        <w:suppressAutoHyphens/>
        <w:jc w:val="center"/>
        <w:rPr>
          <w:color w:val="000000" w:themeColor="text1"/>
        </w:rPr>
      </w:pPr>
    </w:p>
    <w:p w:rsidR="00895225" w:rsidRPr="003B09C5" w:rsidRDefault="00895225" w:rsidP="003B09C5">
      <w:pPr>
        <w:shd w:val="clear" w:color="000000" w:fill="auto"/>
        <w:suppressAutoHyphens/>
        <w:jc w:val="center"/>
        <w:rPr>
          <w:color w:val="000000" w:themeColor="text1"/>
        </w:rPr>
      </w:pPr>
    </w:p>
    <w:p w:rsidR="00895225" w:rsidRPr="003B09C5" w:rsidRDefault="00895225" w:rsidP="003B09C5">
      <w:pPr>
        <w:shd w:val="clear" w:color="000000" w:fill="auto"/>
        <w:suppressAutoHyphens/>
        <w:jc w:val="center"/>
        <w:rPr>
          <w:color w:val="000000" w:themeColor="text1"/>
        </w:rPr>
      </w:pPr>
    </w:p>
    <w:p w:rsidR="00895225" w:rsidRPr="003B09C5" w:rsidRDefault="00895225" w:rsidP="003B09C5">
      <w:pPr>
        <w:shd w:val="clear" w:color="000000" w:fill="auto"/>
        <w:suppressAutoHyphens/>
        <w:jc w:val="center"/>
        <w:rPr>
          <w:color w:val="000000" w:themeColor="text1"/>
        </w:rPr>
      </w:pPr>
    </w:p>
    <w:p w:rsidR="00895225" w:rsidRPr="003B09C5" w:rsidRDefault="00895225" w:rsidP="003B09C5">
      <w:pPr>
        <w:shd w:val="clear" w:color="000000" w:fill="auto"/>
        <w:suppressAutoHyphens/>
        <w:jc w:val="center"/>
        <w:rPr>
          <w:color w:val="000000" w:themeColor="text1"/>
        </w:rPr>
      </w:pPr>
    </w:p>
    <w:p w:rsidR="00895225" w:rsidRPr="003B09C5" w:rsidRDefault="00895225" w:rsidP="003B09C5">
      <w:pPr>
        <w:shd w:val="clear" w:color="000000" w:fill="auto"/>
        <w:suppressAutoHyphens/>
        <w:jc w:val="center"/>
        <w:rPr>
          <w:color w:val="000000" w:themeColor="text1"/>
        </w:rPr>
      </w:pPr>
    </w:p>
    <w:p w:rsidR="003B09C5" w:rsidRPr="003B09C5" w:rsidRDefault="00895225" w:rsidP="003B09C5">
      <w:pPr>
        <w:shd w:val="clear" w:color="000000" w:fill="auto"/>
        <w:jc w:val="center"/>
        <w:rPr>
          <w:b/>
          <w:color w:val="000000" w:themeColor="text1"/>
          <w:szCs w:val="44"/>
        </w:rPr>
      </w:pPr>
      <w:r w:rsidRPr="003B09C5">
        <w:rPr>
          <w:b/>
          <w:color w:val="000000" w:themeColor="text1"/>
          <w:szCs w:val="44"/>
        </w:rPr>
        <w:t>Реферат</w:t>
      </w:r>
    </w:p>
    <w:p w:rsidR="003B09C5" w:rsidRDefault="003B09C5" w:rsidP="003B09C5">
      <w:pPr>
        <w:shd w:val="clear" w:color="000000" w:fill="auto"/>
        <w:jc w:val="center"/>
        <w:rPr>
          <w:b/>
          <w:color w:val="000000" w:themeColor="text1"/>
          <w:szCs w:val="48"/>
        </w:rPr>
      </w:pPr>
    </w:p>
    <w:p w:rsidR="00895225" w:rsidRPr="003B09C5" w:rsidRDefault="00895225" w:rsidP="003B09C5">
      <w:pPr>
        <w:shd w:val="clear" w:color="000000" w:fill="auto"/>
        <w:jc w:val="center"/>
        <w:rPr>
          <w:b/>
          <w:color w:val="000000" w:themeColor="text1"/>
          <w:szCs w:val="48"/>
        </w:rPr>
      </w:pPr>
      <w:r w:rsidRPr="003B09C5">
        <w:rPr>
          <w:b/>
          <w:color w:val="000000" w:themeColor="text1"/>
          <w:szCs w:val="48"/>
        </w:rPr>
        <w:t xml:space="preserve">«Новгородская и Псковская феодальные республики: социальный строй и народные движения </w:t>
      </w:r>
      <w:r w:rsidRPr="003B09C5">
        <w:rPr>
          <w:b/>
          <w:color w:val="000000" w:themeColor="text1"/>
          <w:szCs w:val="48"/>
          <w:lang w:val="en-US"/>
        </w:rPr>
        <w:t>XIV</w:t>
      </w:r>
      <w:r w:rsidR="003B09C5">
        <w:rPr>
          <w:b/>
          <w:color w:val="000000" w:themeColor="text1"/>
          <w:szCs w:val="48"/>
        </w:rPr>
        <w:t>–</w:t>
      </w:r>
      <w:r w:rsidRPr="003B09C5">
        <w:rPr>
          <w:b/>
          <w:color w:val="000000" w:themeColor="text1"/>
          <w:szCs w:val="48"/>
          <w:lang w:val="en-US"/>
        </w:rPr>
        <w:t>XV</w:t>
      </w:r>
      <w:r w:rsidRPr="003B09C5">
        <w:rPr>
          <w:b/>
          <w:color w:val="000000" w:themeColor="text1"/>
          <w:szCs w:val="48"/>
        </w:rPr>
        <w:t xml:space="preserve"> веков»</w:t>
      </w:r>
    </w:p>
    <w:p w:rsidR="00895225" w:rsidRPr="003B09C5" w:rsidRDefault="00895225" w:rsidP="003B09C5">
      <w:pPr>
        <w:shd w:val="clear" w:color="000000" w:fill="auto"/>
        <w:jc w:val="center"/>
        <w:rPr>
          <w:b/>
          <w:color w:val="000000" w:themeColor="text1"/>
          <w:szCs w:val="48"/>
        </w:rPr>
      </w:pPr>
    </w:p>
    <w:p w:rsidR="00895225" w:rsidRDefault="00895225" w:rsidP="003B09C5">
      <w:pPr>
        <w:shd w:val="clear" w:color="000000" w:fill="auto"/>
        <w:jc w:val="center"/>
        <w:rPr>
          <w:b/>
          <w:color w:val="000000" w:themeColor="text1"/>
          <w:szCs w:val="28"/>
        </w:rPr>
      </w:pPr>
      <w:r w:rsidRPr="003B09C5">
        <w:rPr>
          <w:color w:val="000000" w:themeColor="text1"/>
        </w:rPr>
        <w:br w:type="page"/>
      </w:r>
      <w:r w:rsidRPr="003B09C5">
        <w:rPr>
          <w:b/>
          <w:color w:val="000000" w:themeColor="text1"/>
          <w:szCs w:val="28"/>
        </w:rPr>
        <w:t>Содержание</w:t>
      </w:r>
    </w:p>
    <w:p w:rsidR="003B09C5" w:rsidRPr="003B09C5" w:rsidRDefault="003B09C5" w:rsidP="003B09C5">
      <w:pPr>
        <w:shd w:val="clear" w:color="000000" w:fill="auto"/>
        <w:jc w:val="center"/>
        <w:rPr>
          <w:b/>
          <w:color w:val="000000" w:themeColor="text1"/>
          <w:szCs w:val="28"/>
        </w:rPr>
      </w:pPr>
    </w:p>
    <w:p w:rsidR="00D2557E" w:rsidRPr="003B09C5" w:rsidRDefault="00D2557E" w:rsidP="003B09C5">
      <w:pPr>
        <w:pStyle w:val="11"/>
        <w:shd w:val="clear" w:color="000000" w:fill="auto"/>
        <w:tabs>
          <w:tab w:val="left" w:pos="426"/>
          <w:tab w:val="right" w:leader="dot" w:pos="9345"/>
        </w:tabs>
        <w:suppressAutoHyphens/>
        <w:jc w:val="both"/>
        <w:rPr>
          <w:noProof/>
          <w:color w:val="000000" w:themeColor="text1"/>
        </w:rPr>
      </w:pPr>
      <w:r w:rsidRPr="003B09C5">
        <w:rPr>
          <w:color w:val="000000" w:themeColor="text1"/>
          <w:szCs w:val="28"/>
        </w:rPr>
        <w:fldChar w:fldCharType="begin"/>
      </w:r>
      <w:r w:rsidRPr="003B09C5">
        <w:rPr>
          <w:color w:val="000000" w:themeColor="text1"/>
          <w:szCs w:val="28"/>
        </w:rPr>
        <w:instrText xml:space="preserve"> TOC \o "1-3" \h \z \u </w:instrText>
      </w:r>
      <w:r w:rsidRPr="003B09C5">
        <w:rPr>
          <w:color w:val="000000" w:themeColor="text1"/>
          <w:szCs w:val="28"/>
        </w:rPr>
        <w:fldChar w:fldCharType="separate"/>
      </w:r>
      <w:hyperlink w:anchor="_Toc249154614" w:history="1">
        <w:r w:rsidRPr="003B09C5">
          <w:rPr>
            <w:rStyle w:val="a9"/>
            <w:noProof/>
            <w:color w:val="000000" w:themeColor="text1"/>
            <w:u w:val="none"/>
          </w:rPr>
          <w:t>Введение</w:t>
        </w:r>
      </w:hyperlink>
      <w:r w:rsidR="003B09C5" w:rsidRPr="003B09C5">
        <w:rPr>
          <w:noProof/>
          <w:color w:val="000000" w:themeColor="text1"/>
        </w:rPr>
        <w:t xml:space="preserve"> </w:t>
      </w:r>
    </w:p>
    <w:p w:rsidR="00D2557E" w:rsidRPr="003B09C5" w:rsidRDefault="009B1C90" w:rsidP="003B09C5">
      <w:pPr>
        <w:pStyle w:val="11"/>
        <w:numPr>
          <w:ilvl w:val="0"/>
          <w:numId w:val="3"/>
        </w:numPr>
        <w:shd w:val="clear" w:color="000000" w:fill="auto"/>
        <w:tabs>
          <w:tab w:val="left" w:pos="426"/>
          <w:tab w:val="right" w:leader="dot" w:pos="9345"/>
        </w:tabs>
        <w:suppressAutoHyphens/>
        <w:ind w:left="0" w:firstLine="0"/>
        <w:jc w:val="both"/>
        <w:rPr>
          <w:noProof/>
          <w:color w:val="000000" w:themeColor="text1"/>
        </w:rPr>
      </w:pPr>
      <w:hyperlink w:anchor="_Toc249154615" w:history="1">
        <w:r w:rsidR="00D2557E" w:rsidRPr="003B09C5">
          <w:rPr>
            <w:rStyle w:val="a9"/>
            <w:noProof/>
            <w:color w:val="000000" w:themeColor="text1"/>
            <w:u w:val="none"/>
          </w:rPr>
          <w:t>Социальный строй</w:t>
        </w:r>
      </w:hyperlink>
    </w:p>
    <w:p w:rsidR="00D2557E" w:rsidRPr="003B09C5" w:rsidRDefault="009B1C90" w:rsidP="003B09C5">
      <w:pPr>
        <w:pStyle w:val="11"/>
        <w:numPr>
          <w:ilvl w:val="0"/>
          <w:numId w:val="3"/>
        </w:numPr>
        <w:shd w:val="clear" w:color="000000" w:fill="auto"/>
        <w:tabs>
          <w:tab w:val="left" w:pos="426"/>
          <w:tab w:val="right" w:leader="dot" w:pos="9345"/>
        </w:tabs>
        <w:suppressAutoHyphens/>
        <w:ind w:left="0" w:firstLine="0"/>
        <w:jc w:val="both"/>
        <w:rPr>
          <w:noProof/>
          <w:color w:val="000000" w:themeColor="text1"/>
        </w:rPr>
      </w:pPr>
      <w:hyperlink w:anchor="_Toc249154622" w:history="1">
        <w:r w:rsidR="00D2557E" w:rsidRPr="003B09C5">
          <w:rPr>
            <w:rStyle w:val="a9"/>
            <w:noProof/>
            <w:color w:val="000000" w:themeColor="text1"/>
            <w:u w:val="none"/>
          </w:rPr>
          <w:t>Народные движения</w:t>
        </w:r>
      </w:hyperlink>
    </w:p>
    <w:p w:rsidR="00D2557E" w:rsidRPr="003B09C5" w:rsidRDefault="009B1C90" w:rsidP="003B09C5">
      <w:pPr>
        <w:pStyle w:val="21"/>
        <w:numPr>
          <w:ilvl w:val="0"/>
          <w:numId w:val="3"/>
        </w:numPr>
        <w:shd w:val="clear" w:color="000000" w:fill="auto"/>
        <w:tabs>
          <w:tab w:val="left" w:pos="426"/>
          <w:tab w:val="right" w:leader="dot" w:pos="9345"/>
        </w:tabs>
        <w:suppressAutoHyphens/>
        <w:ind w:left="0" w:firstLine="0"/>
        <w:jc w:val="both"/>
        <w:rPr>
          <w:noProof/>
          <w:color w:val="000000" w:themeColor="text1"/>
        </w:rPr>
      </w:pPr>
      <w:hyperlink w:anchor="_Toc249154624" w:history="1">
        <w:r w:rsidR="00D2557E" w:rsidRPr="003B09C5">
          <w:rPr>
            <w:rStyle w:val="a9"/>
            <w:noProof/>
            <w:color w:val="000000" w:themeColor="text1"/>
            <w:u w:val="none"/>
          </w:rPr>
          <w:t>Содержание ереси стригольников</w:t>
        </w:r>
      </w:hyperlink>
    </w:p>
    <w:p w:rsidR="00D2557E" w:rsidRPr="003B09C5" w:rsidRDefault="009B1C90" w:rsidP="003B09C5">
      <w:pPr>
        <w:pStyle w:val="21"/>
        <w:numPr>
          <w:ilvl w:val="0"/>
          <w:numId w:val="3"/>
        </w:numPr>
        <w:shd w:val="clear" w:color="000000" w:fill="auto"/>
        <w:tabs>
          <w:tab w:val="left" w:pos="426"/>
          <w:tab w:val="right" w:leader="dot" w:pos="9345"/>
        </w:tabs>
        <w:suppressAutoHyphens/>
        <w:ind w:left="0" w:firstLine="0"/>
        <w:jc w:val="both"/>
        <w:rPr>
          <w:noProof/>
          <w:color w:val="000000" w:themeColor="text1"/>
        </w:rPr>
      </w:pPr>
      <w:hyperlink w:anchor="_Toc249154625" w:history="1">
        <w:r w:rsidR="00D2557E" w:rsidRPr="003B09C5">
          <w:rPr>
            <w:rStyle w:val="a9"/>
            <w:noProof/>
            <w:color w:val="000000" w:themeColor="text1"/>
            <w:u w:val="none"/>
          </w:rPr>
          <w:t xml:space="preserve">Присоединение Новгорода Иваном </w:t>
        </w:r>
        <w:r w:rsidR="00D2557E" w:rsidRPr="003B09C5">
          <w:rPr>
            <w:rStyle w:val="a9"/>
            <w:noProof/>
            <w:color w:val="000000" w:themeColor="text1"/>
            <w:u w:val="none"/>
            <w:lang w:val="en-US"/>
          </w:rPr>
          <w:t>III</w:t>
        </w:r>
      </w:hyperlink>
    </w:p>
    <w:p w:rsidR="00D2557E" w:rsidRPr="003B09C5" w:rsidRDefault="009B1C90" w:rsidP="003B09C5">
      <w:pPr>
        <w:pStyle w:val="11"/>
        <w:shd w:val="clear" w:color="000000" w:fill="auto"/>
        <w:tabs>
          <w:tab w:val="right" w:leader="dot" w:pos="9345"/>
        </w:tabs>
        <w:suppressAutoHyphens/>
        <w:jc w:val="both"/>
        <w:rPr>
          <w:noProof/>
          <w:color w:val="000000" w:themeColor="text1"/>
        </w:rPr>
      </w:pPr>
      <w:hyperlink w:anchor="_Toc249154626" w:history="1">
        <w:r w:rsidR="00D2557E" w:rsidRPr="003B09C5">
          <w:rPr>
            <w:rStyle w:val="a9"/>
            <w:noProof/>
            <w:color w:val="000000" w:themeColor="text1"/>
            <w:u w:val="none"/>
          </w:rPr>
          <w:t>Заключение</w:t>
        </w:r>
      </w:hyperlink>
      <w:r w:rsidR="003B09C5" w:rsidRPr="003B09C5">
        <w:rPr>
          <w:noProof/>
          <w:color w:val="000000" w:themeColor="text1"/>
        </w:rPr>
        <w:t xml:space="preserve"> </w:t>
      </w:r>
    </w:p>
    <w:p w:rsidR="00D2557E" w:rsidRPr="003B09C5" w:rsidRDefault="009B1C90" w:rsidP="003B09C5">
      <w:pPr>
        <w:pStyle w:val="11"/>
        <w:shd w:val="clear" w:color="000000" w:fill="auto"/>
        <w:tabs>
          <w:tab w:val="right" w:leader="dot" w:pos="9345"/>
        </w:tabs>
        <w:suppressAutoHyphens/>
        <w:jc w:val="both"/>
        <w:rPr>
          <w:noProof/>
          <w:color w:val="000000" w:themeColor="text1"/>
        </w:rPr>
      </w:pPr>
      <w:hyperlink w:anchor="_Toc249154627" w:history="1">
        <w:r w:rsidR="00D2557E" w:rsidRPr="003B09C5">
          <w:rPr>
            <w:rStyle w:val="a9"/>
            <w:noProof/>
            <w:color w:val="000000" w:themeColor="text1"/>
            <w:u w:val="none"/>
          </w:rPr>
          <w:t>Список используемой литературы</w:t>
        </w:r>
      </w:hyperlink>
      <w:r w:rsidR="003B09C5" w:rsidRPr="003B09C5">
        <w:rPr>
          <w:noProof/>
          <w:color w:val="000000" w:themeColor="text1"/>
        </w:rPr>
        <w:t xml:space="preserve"> </w:t>
      </w:r>
    </w:p>
    <w:p w:rsidR="009928B1" w:rsidRPr="003B09C5" w:rsidRDefault="00D2557E" w:rsidP="003B09C5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3B09C5">
        <w:rPr>
          <w:color w:val="000000" w:themeColor="text1"/>
          <w:szCs w:val="28"/>
        </w:rPr>
        <w:fldChar w:fldCharType="end"/>
      </w:r>
    </w:p>
    <w:p w:rsidR="00895225" w:rsidRPr="003B09C5" w:rsidRDefault="00895225" w:rsidP="003B09C5">
      <w:pPr>
        <w:pStyle w:val="1"/>
        <w:keepNext w:val="0"/>
        <w:shd w:val="clear" w:color="000000" w:fill="auto"/>
        <w:spacing w:before="0" w:after="0"/>
        <w:ind w:firstLine="0"/>
        <w:rPr>
          <w:rFonts w:cs="Times New Roman"/>
          <w:color w:val="000000" w:themeColor="text1"/>
          <w:kern w:val="0"/>
          <w:sz w:val="28"/>
        </w:rPr>
      </w:pPr>
      <w:r w:rsidRPr="003B09C5">
        <w:rPr>
          <w:rFonts w:cs="Times New Roman"/>
          <w:b w:val="0"/>
          <w:color w:val="000000" w:themeColor="text1"/>
          <w:sz w:val="28"/>
        </w:rPr>
        <w:br w:type="page"/>
      </w:r>
      <w:bookmarkStart w:id="0" w:name="_Toc249154614"/>
      <w:r w:rsidRPr="003B09C5">
        <w:rPr>
          <w:rFonts w:cs="Times New Roman"/>
          <w:color w:val="000000" w:themeColor="text1"/>
          <w:kern w:val="0"/>
          <w:sz w:val="28"/>
        </w:rPr>
        <w:t>Введение</w:t>
      </w:r>
      <w:bookmarkEnd w:id="0"/>
    </w:p>
    <w:p w:rsidR="003B09C5" w:rsidRDefault="003B09C5" w:rsidP="003B09C5">
      <w:pPr>
        <w:shd w:val="clear" w:color="000000" w:fill="auto"/>
        <w:suppressAutoHyphens/>
        <w:jc w:val="both"/>
        <w:rPr>
          <w:color w:val="000000" w:themeColor="text1"/>
        </w:rPr>
      </w:pPr>
    </w:p>
    <w:p w:rsidR="00895225" w:rsidRPr="003B09C5" w:rsidRDefault="00895225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Традиционно считают Псковскую землю частью Новгородской республики, из-под власти которого Псков долго высвобождался, этот процесс закончился лишь в </w:t>
      </w:r>
      <w:r w:rsidRPr="003B09C5">
        <w:rPr>
          <w:color w:val="000000" w:themeColor="text1"/>
          <w:lang w:val="en-US"/>
        </w:rPr>
        <w:t>XIV</w:t>
      </w:r>
      <w:r w:rsidRPr="003B09C5">
        <w:rPr>
          <w:color w:val="000000" w:themeColor="text1"/>
        </w:rPr>
        <w:t xml:space="preserve"> веке признанием неза</w:t>
      </w:r>
      <w:r w:rsidR="003B09C5">
        <w:rPr>
          <w:color w:val="000000" w:themeColor="text1"/>
        </w:rPr>
        <w:t>висимости Пскова. «Со времен Н.</w:t>
      </w:r>
      <w:r w:rsidRPr="003B09C5">
        <w:rPr>
          <w:color w:val="000000" w:themeColor="text1"/>
        </w:rPr>
        <w:t>М. Карамзина в литературе утвердилось мнение, что Псков приобрел гражданскую независимость в результате заключения так называемого «Болотовского» мира с Новгородом.»</w:t>
      </w:r>
      <w:r w:rsidRPr="003B09C5">
        <w:rPr>
          <w:rStyle w:val="a8"/>
          <w:color w:val="000000" w:themeColor="text1"/>
        </w:rPr>
        <w:footnoteReference w:id="1"/>
      </w:r>
    </w:p>
    <w:p w:rsidR="0061755C" w:rsidRPr="003B09C5" w:rsidRDefault="0061755C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В 1348 году Новгород признал Псков «младшим братом», отказался от права суда над псковичами и назначать своих посадников.</w:t>
      </w:r>
    </w:p>
    <w:p w:rsidR="0061755C" w:rsidRPr="003B09C5" w:rsidRDefault="0061755C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  <w:lang w:val="en-US"/>
        </w:rPr>
        <w:t>XIV</w:t>
      </w:r>
      <w:r w:rsidRPr="003B09C5">
        <w:rPr>
          <w:color w:val="000000" w:themeColor="text1"/>
        </w:rPr>
        <w:t xml:space="preserve"> – </w:t>
      </w:r>
      <w:r w:rsidRPr="003B09C5">
        <w:rPr>
          <w:color w:val="000000" w:themeColor="text1"/>
          <w:lang w:val="en-US"/>
        </w:rPr>
        <w:t>XV</w:t>
      </w:r>
      <w:r w:rsidRPr="003B09C5">
        <w:rPr>
          <w:color w:val="000000" w:themeColor="text1"/>
        </w:rPr>
        <w:t xml:space="preserve"> века – время расцвета Пскова. За этот период город вырос в несколько раз.</w:t>
      </w:r>
    </w:p>
    <w:p w:rsidR="003B09C5" w:rsidRPr="003B09C5" w:rsidRDefault="0061755C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Великий Новгород имел большое влияние на Псков, в связи с этим в данном реферате будут описываться события в Новгороде, подразумевая схожесть процессов Новгорода и Пскова.</w:t>
      </w:r>
    </w:p>
    <w:p w:rsidR="0061755C" w:rsidRDefault="0061755C" w:rsidP="003B09C5">
      <w:pPr>
        <w:pStyle w:val="1"/>
        <w:keepNext w:val="0"/>
        <w:numPr>
          <w:ilvl w:val="0"/>
          <w:numId w:val="4"/>
        </w:numPr>
        <w:shd w:val="clear" w:color="000000" w:fill="auto"/>
        <w:spacing w:before="0" w:after="0"/>
        <w:ind w:left="0" w:firstLine="0"/>
        <w:rPr>
          <w:rFonts w:cs="Times New Roman"/>
          <w:color w:val="000000" w:themeColor="text1"/>
          <w:kern w:val="0"/>
          <w:sz w:val="28"/>
        </w:rPr>
      </w:pPr>
      <w:r w:rsidRPr="003B09C5">
        <w:rPr>
          <w:rFonts w:cs="Times New Roman"/>
          <w:b w:val="0"/>
          <w:color w:val="000000" w:themeColor="text1"/>
          <w:sz w:val="28"/>
        </w:rPr>
        <w:br w:type="page"/>
      </w:r>
      <w:bookmarkStart w:id="1" w:name="_Toc249154615"/>
      <w:r w:rsidRPr="003B09C5">
        <w:rPr>
          <w:rFonts w:cs="Times New Roman"/>
          <w:color w:val="000000" w:themeColor="text1"/>
          <w:kern w:val="0"/>
          <w:sz w:val="28"/>
        </w:rPr>
        <w:t>Социальный строй</w:t>
      </w:r>
      <w:bookmarkEnd w:id="1"/>
    </w:p>
    <w:p w:rsidR="003B09C5" w:rsidRPr="003B09C5" w:rsidRDefault="003B09C5" w:rsidP="003B09C5"/>
    <w:p w:rsidR="0061755C" w:rsidRPr="003B09C5" w:rsidRDefault="0061755C" w:rsidP="003B09C5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rFonts w:cs="Times New Roman"/>
          <w:b w:val="0"/>
          <w:i w:val="0"/>
          <w:color w:val="000000" w:themeColor="text1"/>
        </w:rPr>
      </w:pPr>
      <w:bookmarkStart w:id="2" w:name="_Toc249154616"/>
      <w:r w:rsidRPr="003B09C5">
        <w:rPr>
          <w:rFonts w:cs="Times New Roman"/>
          <w:i w:val="0"/>
          <w:color w:val="000000" w:themeColor="text1"/>
        </w:rPr>
        <w:t>Бояре.</w:t>
      </w:r>
      <w:bookmarkEnd w:id="2"/>
      <w:r w:rsidR="003B09C5">
        <w:rPr>
          <w:rFonts w:cs="Times New Roman"/>
          <w:b w:val="0"/>
          <w:i w:val="0"/>
          <w:color w:val="000000" w:themeColor="text1"/>
        </w:rPr>
        <w:t xml:space="preserve"> </w:t>
      </w:r>
      <w:r w:rsidRPr="003B09C5">
        <w:rPr>
          <w:rFonts w:cs="Times New Roman"/>
          <w:b w:val="0"/>
          <w:i w:val="0"/>
          <w:color w:val="000000" w:themeColor="text1"/>
        </w:rPr>
        <w:t>Вершиной Новгородской социальной лестницей являлось боярство. Оно претерпело длительную эволюцию, прежде чем стало ярко выраженным сословием. «Путь боярства отражает процесс феодализации.»</w:t>
      </w:r>
      <w:r w:rsidRPr="003B09C5">
        <w:rPr>
          <w:rStyle w:val="a8"/>
          <w:b w:val="0"/>
          <w:i w:val="0"/>
          <w:color w:val="000000" w:themeColor="text1"/>
        </w:rPr>
        <w:footnoteReference w:id="2"/>
      </w:r>
    </w:p>
    <w:p w:rsidR="007C538C" w:rsidRPr="003B09C5" w:rsidRDefault="007C538C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Со второй половины </w:t>
      </w:r>
      <w:r w:rsidRPr="003B09C5">
        <w:rPr>
          <w:color w:val="000000" w:themeColor="text1"/>
          <w:lang w:val="en-US"/>
        </w:rPr>
        <w:t>XIII</w:t>
      </w:r>
      <w:r w:rsidRPr="003B09C5">
        <w:rPr>
          <w:color w:val="000000" w:themeColor="text1"/>
        </w:rPr>
        <w:t xml:space="preserve"> века упоминаются «лучшие», «вятшие» бояре. Но уже в </w:t>
      </w:r>
      <w:r w:rsidRPr="003B09C5">
        <w:rPr>
          <w:color w:val="000000" w:themeColor="text1"/>
          <w:lang w:val="en-US"/>
        </w:rPr>
        <w:t>XIV</w:t>
      </w:r>
      <w:r w:rsidRPr="003B09C5">
        <w:rPr>
          <w:color w:val="000000" w:themeColor="text1"/>
        </w:rPr>
        <w:t xml:space="preserve"> веке исчезают всякие намеки на дифференциацию и речь идет просто о боярах.</w:t>
      </w:r>
    </w:p>
    <w:p w:rsidR="007C538C" w:rsidRPr="003B09C5" w:rsidRDefault="007C538C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«Под «меньшими» следует понимать ту часть феодалов-вотчинников, которые были лишены права участия в высшем республиканском управлении и противопоставлялись «вятшим» боярам, а в дальнейшем совеем развитии выделили из себя категорию житьих.»</w:t>
      </w:r>
      <w:r w:rsidRPr="003B09C5">
        <w:rPr>
          <w:rStyle w:val="a8"/>
          <w:color w:val="000000" w:themeColor="text1"/>
        </w:rPr>
        <w:footnoteReference w:id="3"/>
      </w:r>
    </w:p>
    <w:p w:rsidR="003B09C5" w:rsidRPr="003B09C5" w:rsidRDefault="007C538C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Также выделяют еще одну категорию – «земские бояре». Скорее всего они не имели дворов в Новгороде, сфера их деятельности ограничивалась рамками своей провинции. «Только в исключительных случаях земские бояре выступали на общеновгородской арене.»</w:t>
      </w:r>
      <w:r w:rsidRPr="003B09C5">
        <w:rPr>
          <w:rStyle w:val="a8"/>
          <w:color w:val="000000" w:themeColor="text1"/>
        </w:rPr>
        <w:footnoteReference w:id="4"/>
      </w:r>
    </w:p>
    <w:p w:rsidR="00B25393" w:rsidRPr="003B09C5" w:rsidRDefault="00B25393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С </w:t>
      </w:r>
      <w:r w:rsidRPr="003B09C5">
        <w:rPr>
          <w:color w:val="000000" w:themeColor="text1"/>
          <w:lang w:val="en-US"/>
        </w:rPr>
        <w:t>XIII</w:t>
      </w:r>
      <w:r w:rsidRPr="003B09C5">
        <w:rPr>
          <w:color w:val="000000" w:themeColor="text1"/>
        </w:rPr>
        <w:t xml:space="preserve"> века упоминается особая группа – дети посадников и тысяцких, которые занимались выполнением военных, дипломатических и административных поручений.</w:t>
      </w:r>
    </w:p>
    <w:p w:rsidR="00215F51" w:rsidRPr="003B09C5" w:rsidRDefault="00215F51" w:rsidP="003B09C5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rFonts w:cs="Times New Roman"/>
          <w:b w:val="0"/>
          <w:i w:val="0"/>
          <w:color w:val="000000" w:themeColor="text1"/>
        </w:rPr>
      </w:pPr>
      <w:bookmarkStart w:id="3" w:name="_Toc249154617"/>
      <w:r w:rsidRPr="003B09C5">
        <w:rPr>
          <w:rFonts w:cs="Times New Roman"/>
          <w:i w:val="0"/>
          <w:color w:val="000000" w:themeColor="text1"/>
        </w:rPr>
        <w:t>Купцы</w:t>
      </w:r>
      <w:r w:rsidRPr="003B09C5">
        <w:rPr>
          <w:rFonts w:cs="Times New Roman"/>
          <w:b w:val="0"/>
          <w:i w:val="0"/>
          <w:color w:val="000000" w:themeColor="text1"/>
        </w:rPr>
        <w:t>.</w:t>
      </w:r>
      <w:bookmarkEnd w:id="3"/>
      <w:r w:rsidR="003B09C5">
        <w:rPr>
          <w:rFonts w:cs="Times New Roman"/>
          <w:b w:val="0"/>
          <w:i w:val="0"/>
          <w:color w:val="000000" w:themeColor="text1"/>
        </w:rPr>
        <w:t xml:space="preserve"> </w:t>
      </w:r>
      <w:r w:rsidRPr="003B09C5">
        <w:rPr>
          <w:rFonts w:cs="Times New Roman"/>
          <w:b w:val="0"/>
          <w:i w:val="0"/>
          <w:color w:val="000000" w:themeColor="text1"/>
        </w:rPr>
        <w:t>Купец был полноправным влиятельным гражданином, как правило выделялся из массы жителей Великого Новгорода. Купец мог пользоватьс</w:t>
      </w:r>
      <w:r w:rsidR="003B09C5">
        <w:rPr>
          <w:rFonts w:cs="Times New Roman"/>
          <w:b w:val="0"/>
          <w:i w:val="0"/>
          <w:color w:val="000000" w:themeColor="text1"/>
        </w:rPr>
        <w:t xml:space="preserve"> </w:t>
      </w:r>
      <w:r w:rsidRPr="003B09C5">
        <w:rPr>
          <w:rFonts w:cs="Times New Roman"/>
          <w:b w:val="0"/>
          <w:i w:val="0"/>
          <w:color w:val="000000" w:themeColor="text1"/>
        </w:rPr>
        <w:t>япривилегиями в области суда и повинностей. Купечество участвовало в городском вече и добивалось права самостоятельно решать свои дела.</w:t>
      </w:r>
    </w:p>
    <w:p w:rsidR="00215F51" w:rsidRPr="003B09C5" w:rsidRDefault="00215F51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Купцы формировали свои общины. «Наиболее влиятельной из них была Ивановская купеческая община, так называемое «Ивановское сто».</w:t>
      </w:r>
      <w:r w:rsidRPr="003B09C5">
        <w:rPr>
          <w:rStyle w:val="a8"/>
          <w:color w:val="000000" w:themeColor="text1"/>
        </w:rPr>
        <w:footnoteReference w:id="5"/>
      </w:r>
      <w:r w:rsidRPr="003B09C5">
        <w:rPr>
          <w:color w:val="000000" w:themeColor="text1"/>
        </w:rPr>
        <w:t xml:space="preserve"> Она обладала самоуправлением. Но существовали и другие купеческие объединения, которые формировались по предмету или месту торговли.</w:t>
      </w:r>
    </w:p>
    <w:p w:rsidR="003B09C5" w:rsidRPr="003B09C5" w:rsidRDefault="00215F51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«Ивановское сто» было организацией купцов, которой управляли старосты. Вступление в сотню сопровождалось вкладом. Не обнаруживалось никаких сообщений о том, что лицам, не входившим в сотню, запрещалось торговать, но развитие сотенной системы делало их неспособными к серьезной конкуренции.</w:t>
      </w:r>
    </w:p>
    <w:p w:rsidR="003B09C5" w:rsidRPr="003B09C5" w:rsidRDefault="00B60CDF" w:rsidP="003B09C5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rFonts w:cs="Times New Roman"/>
          <w:b w:val="0"/>
          <w:i w:val="0"/>
          <w:color w:val="000000" w:themeColor="text1"/>
        </w:rPr>
      </w:pPr>
      <w:bookmarkStart w:id="4" w:name="_Toc249154618"/>
      <w:r w:rsidRPr="003B09C5">
        <w:rPr>
          <w:rFonts w:cs="Times New Roman"/>
          <w:i w:val="0"/>
          <w:color w:val="000000" w:themeColor="text1"/>
        </w:rPr>
        <w:t>Ремесленники.</w:t>
      </w:r>
      <w:bookmarkEnd w:id="4"/>
      <w:r w:rsidR="003B09C5">
        <w:rPr>
          <w:rFonts w:cs="Times New Roman"/>
          <w:b w:val="0"/>
          <w:i w:val="0"/>
          <w:color w:val="000000" w:themeColor="text1"/>
        </w:rPr>
        <w:t xml:space="preserve"> </w:t>
      </w:r>
      <w:r w:rsidRPr="003B09C5">
        <w:rPr>
          <w:rFonts w:cs="Times New Roman"/>
          <w:b w:val="0"/>
          <w:i w:val="0"/>
          <w:color w:val="000000" w:themeColor="text1"/>
        </w:rPr>
        <w:t>Мастеровые люди составляли основную массу населении. Нет прямых указаний на объединения мастеровых людей. «Однако исследователи единодушны во мнении, что какие-то объединения по производственному принципу существовали.»</w:t>
      </w:r>
      <w:r w:rsidRPr="003B09C5">
        <w:rPr>
          <w:rStyle w:val="a8"/>
          <w:b w:val="0"/>
          <w:i w:val="0"/>
          <w:color w:val="000000" w:themeColor="text1"/>
        </w:rPr>
        <w:footnoteReference w:id="6"/>
      </w:r>
      <w:r w:rsidRPr="003B09C5">
        <w:rPr>
          <w:rFonts w:cs="Times New Roman"/>
          <w:b w:val="0"/>
          <w:i w:val="0"/>
          <w:color w:val="000000" w:themeColor="text1"/>
        </w:rPr>
        <w:t xml:space="preserve"> он о форме и характере таких объединений приходится только догадываться. Скорее всего они носили артельный характер и состояли из старосты или мастера и рядовых рабочих. Кончанская организация концентрировалась вокруг бояр и втягивала ремесленников в борьбу боярских кланов.</w:t>
      </w:r>
    </w:p>
    <w:p w:rsidR="00B60CDF" w:rsidRPr="003B09C5" w:rsidRDefault="001C00A9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Ремесленники не были однородной группой. Верхушка новгородских мастеровых тяготела к богатым кругам, а основная масса составляла угнетаемое большинство населения. Привилегированную группу могли составлять мастера, старосты, владельцы мастерских.</w:t>
      </w:r>
    </w:p>
    <w:p w:rsidR="001C00A9" w:rsidRPr="003B09C5" w:rsidRDefault="001C00A9" w:rsidP="003B09C5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rFonts w:cs="Times New Roman"/>
          <w:b w:val="0"/>
          <w:i w:val="0"/>
          <w:color w:val="000000" w:themeColor="text1"/>
        </w:rPr>
      </w:pPr>
      <w:bookmarkStart w:id="5" w:name="_Toc249154619"/>
      <w:r w:rsidRPr="003B09C5">
        <w:rPr>
          <w:rFonts w:cs="Times New Roman"/>
          <w:i w:val="0"/>
          <w:color w:val="000000" w:themeColor="text1"/>
        </w:rPr>
        <w:t>Крестьяне.</w:t>
      </w:r>
      <w:bookmarkEnd w:id="5"/>
      <w:r w:rsidR="003B09C5">
        <w:rPr>
          <w:rFonts w:cs="Times New Roman"/>
          <w:b w:val="0"/>
          <w:i w:val="0"/>
          <w:color w:val="000000" w:themeColor="text1"/>
        </w:rPr>
        <w:t xml:space="preserve"> </w:t>
      </w:r>
      <w:r w:rsidRPr="003B09C5">
        <w:rPr>
          <w:rFonts w:cs="Times New Roman"/>
          <w:b w:val="0"/>
          <w:i w:val="0"/>
          <w:color w:val="000000" w:themeColor="text1"/>
        </w:rPr>
        <w:t xml:space="preserve">Феодалы с давних времен были управителями и судьями для своих крестьян, в силу дарованных </w:t>
      </w:r>
      <w:r w:rsidR="00471269" w:rsidRPr="003B09C5">
        <w:rPr>
          <w:rFonts w:cs="Times New Roman"/>
          <w:b w:val="0"/>
          <w:i w:val="0"/>
          <w:color w:val="000000" w:themeColor="text1"/>
        </w:rPr>
        <w:t>им приви</w:t>
      </w:r>
      <w:r w:rsidRPr="003B09C5">
        <w:rPr>
          <w:rFonts w:cs="Times New Roman"/>
          <w:b w:val="0"/>
          <w:i w:val="0"/>
          <w:color w:val="000000" w:themeColor="text1"/>
        </w:rPr>
        <w:t xml:space="preserve">легий. С </w:t>
      </w:r>
      <w:r w:rsidRPr="003B09C5">
        <w:rPr>
          <w:rFonts w:cs="Times New Roman"/>
          <w:b w:val="0"/>
          <w:i w:val="0"/>
          <w:color w:val="000000" w:themeColor="text1"/>
          <w:lang w:val="en-US"/>
        </w:rPr>
        <w:t>XIV</w:t>
      </w:r>
      <w:r w:rsidRPr="003B09C5">
        <w:rPr>
          <w:rFonts w:cs="Times New Roman"/>
          <w:b w:val="0"/>
          <w:i w:val="0"/>
          <w:color w:val="000000" w:themeColor="text1"/>
        </w:rPr>
        <w:t xml:space="preserve"> века постепенно возникают такие же привилегии и у </w:t>
      </w:r>
      <w:r w:rsidR="00471269" w:rsidRPr="003B09C5">
        <w:rPr>
          <w:rFonts w:cs="Times New Roman"/>
          <w:b w:val="0"/>
          <w:i w:val="0"/>
          <w:color w:val="000000" w:themeColor="text1"/>
        </w:rPr>
        <w:t>частных землевладельцев.</w:t>
      </w:r>
    </w:p>
    <w:p w:rsidR="00B60CDF" w:rsidRPr="003B09C5" w:rsidRDefault="001C00A9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С течением времени не только земля, но и сами крестьяне становились владением феодала. На месте свободного крестьянина, подлежащего суду посадника и князя, теперь это «посадский человек», который судим посадским чиновником. Боярин и крупные землевладельцы становится приравненным в судных правах к монастырю.</w:t>
      </w:r>
    </w:p>
    <w:p w:rsidR="00471269" w:rsidRPr="003B09C5" w:rsidRDefault="00471269" w:rsidP="003B09C5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rFonts w:cs="Times New Roman"/>
          <w:b w:val="0"/>
          <w:i w:val="0"/>
          <w:color w:val="000000" w:themeColor="text1"/>
        </w:rPr>
      </w:pPr>
      <w:bookmarkStart w:id="6" w:name="_Toc249154620"/>
      <w:r w:rsidRPr="003B09C5">
        <w:rPr>
          <w:rFonts w:cs="Times New Roman"/>
          <w:i w:val="0"/>
          <w:color w:val="000000" w:themeColor="text1"/>
        </w:rPr>
        <w:t>Холопы.</w:t>
      </w:r>
      <w:bookmarkEnd w:id="6"/>
      <w:r w:rsidR="003B09C5">
        <w:rPr>
          <w:rFonts w:cs="Times New Roman"/>
          <w:b w:val="0"/>
          <w:i w:val="0"/>
          <w:color w:val="000000" w:themeColor="text1"/>
        </w:rPr>
        <w:t xml:space="preserve"> </w:t>
      </w:r>
      <w:r w:rsidRPr="003B09C5">
        <w:rPr>
          <w:rFonts w:cs="Times New Roman"/>
          <w:b w:val="0"/>
          <w:i w:val="0"/>
          <w:color w:val="000000" w:themeColor="text1"/>
        </w:rPr>
        <w:t xml:space="preserve">Незначительные в Новгородской земле запашки обрабатывались трудом холопов. Оседая на земле, постепенно они сближались с другими слоями населения. Холопы обслуживали домашнее хозяйство, а иногда работали на рынок. Холопы пополнялись из рядов пленных. К </w:t>
      </w:r>
      <w:r w:rsidRPr="003B09C5">
        <w:rPr>
          <w:rFonts w:cs="Times New Roman"/>
          <w:b w:val="0"/>
          <w:i w:val="0"/>
          <w:color w:val="000000" w:themeColor="text1"/>
          <w:lang w:val="en-US"/>
        </w:rPr>
        <w:t>XV</w:t>
      </w:r>
      <w:r w:rsidRPr="003B09C5">
        <w:rPr>
          <w:rFonts w:cs="Times New Roman"/>
          <w:b w:val="0"/>
          <w:i w:val="0"/>
          <w:color w:val="000000" w:themeColor="text1"/>
        </w:rPr>
        <w:t xml:space="preserve"> веку указанный источник иссякает в связи с чем происходит отпуск без откупа, взаимообмен пленными, а так же запрещается внешняя и внутренняя торговля.</w:t>
      </w:r>
    </w:p>
    <w:p w:rsidR="007C538C" w:rsidRPr="003B09C5" w:rsidRDefault="007C538C" w:rsidP="003B09C5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rFonts w:cs="Times New Roman"/>
          <w:b w:val="0"/>
          <w:i w:val="0"/>
          <w:color w:val="000000" w:themeColor="text1"/>
        </w:rPr>
      </w:pPr>
      <w:bookmarkStart w:id="7" w:name="_Toc249154621"/>
      <w:r w:rsidRPr="003B09C5">
        <w:rPr>
          <w:rFonts w:cs="Times New Roman"/>
          <w:i w:val="0"/>
          <w:color w:val="000000" w:themeColor="text1"/>
        </w:rPr>
        <w:t>Житьи.</w:t>
      </w:r>
      <w:bookmarkEnd w:id="7"/>
      <w:r w:rsidR="003B09C5">
        <w:rPr>
          <w:rFonts w:cs="Times New Roman"/>
          <w:b w:val="0"/>
          <w:i w:val="0"/>
          <w:color w:val="000000" w:themeColor="text1"/>
        </w:rPr>
        <w:t xml:space="preserve"> </w:t>
      </w:r>
      <w:r w:rsidRPr="003B09C5">
        <w:rPr>
          <w:rFonts w:cs="Times New Roman"/>
          <w:b w:val="0"/>
          <w:i w:val="0"/>
          <w:color w:val="000000" w:themeColor="text1"/>
        </w:rPr>
        <w:t>Житьи – это новый термин, люди этой категории стояли между «меньшими» и «великими» боярами, но ближе к первому.</w:t>
      </w:r>
    </w:p>
    <w:p w:rsidR="00471269" w:rsidRPr="003B09C5" w:rsidRDefault="00471269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«Житьи люди – социальное новообразование </w:t>
      </w:r>
      <w:r w:rsidRPr="003B09C5">
        <w:rPr>
          <w:color w:val="000000" w:themeColor="text1"/>
          <w:lang w:val="en-US"/>
        </w:rPr>
        <w:t>XIV</w:t>
      </w:r>
      <w:r w:rsidRPr="003B09C5">
        <w:rPr>
          <w:color w:val="000000" w:themeColor="text1"/>
        </w:rPr>
        <w:t xml:space="preserve"> – </w:t>
      </w:r>
      <w:r w:rsidRPr="003B09C5">
        <w:rPr>
          <w:color w:val="000000" w:themeColor="text1"/>
          <w:lang w:val="en-US"/>
        </w:rPr>
        <w:t>XV</w:t>
      </w:r>
      <w:r w:rsidRPr="003B09C5">
        <w:rPr>
          <w:color w:val="000000" w:themeColor="text1"/>
        </w:rPr>
        <w:t xml:space="preserve"> веков.»</w:t>
      </w:r>
      <w:r w:rsidRPr="003B09C5">
        <w:rPr>
          <w:rStyle w:val="a8"/>
          <w:color w:val="000000" w:themeColor="text1"/>
        </w:rPr>
        <w:footnoteReference w:id="7"/>
      </w:r>
      <w:r w:rsidRPr="003B09C5">
        <w:rPr>
          <w:color w:val="000000" w:themeColor="text1"/>
        </w:rPr>
        <w:t xml:space="preserve"> Житьи связаны с концами в отличии от купцов, которые образовывали свое «сто». Житьи не занимали постов посадника и тысяцкого. Купец, который приобретал землю,</w:t>
      </w:r>
      <w:r w:rsidR="003B09C5" w:rsidRPr="003B09C5">
        <w:rPr>
          <w:color w:val="000000" w:themeColor="text1"/>
        </w:rPr>
        <w:t xml:space="preserve"> </w:t>
      </w:r>
      <w:r w:rsidRPr="003B09C5">
        <w:rPr>
          <w:color w:val="000000" w:themeColor="text1"/>
        </w:rPr>
        <w:t>приближался к житьим.</w:t>
      </w:r>
    </w:p>
    <w:p w:rsidR="003B09C5" w:rsidRDefault="003B09C5" w:rsidP="003B09C5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rFonts w:cs="Times New Roman"/>
          <w:b w:val="0"/>
          <w:color w:val="000000" w:themeColor="text1"/>
          <w:sz w:val="28"/>
        </w:rPr>
      </w:pPr>
      <w:bookmarkStart w:id="8" w:name="_Toc249154622"/>
    </w:p>
    <w:p w:rsidR="00471269" w:rsidRPr="003B09C5" w:rsidRDefault="003B09C5" w:rsidP="003B09C5">
      <w:pPr>
        <w:pStyle w:val="1"/>
        <w:keepNext w:val="0"/>
        <w:shd w:val="clear" w:color="000000" w:fill="auto"/>
        <w:spacing w:before="0" w:after="0"/>
        <w:ind w:firstLine="0"/>
        <w:rPr>
          <w:rFonts w:cs="Times New Roman"/>
          <w:color w:val="000000" w:themeColor="text1"/>
          <w:kern w:val="0"/>
          <w:sz w:val="28"/>
        </w:rPr>
      </w:pPr>
      <w:r w:rsidRPr="003B09C5">
        <w:rPr>
          <w:rFonts w:cs="Times New Roman"/>
          <w:color w:val="000000" w:themeColor="text1"/>
          <w:kern w:val="0"/>
          <w:sz w:val="28"/>
        </w:rPr>
        <w:t xml:space="preserve">2. </w:t>
      </w:r>
      <w:r w:rsidR="00471269" w:rsidRPr="003B09C5">
        <w:rPr>
          <w:rFonts w:cs="Times New Roman"/>
          <w:color w:val="000000" w:themeColor="text1"/>
          <w:kern w:val="0"/>
          <w:sz w:val="28"/>
        </w:rPr>
        <w:t>Народные движения</w:t>
      </w:r>
      <w:bookmarkEnd w:id="8"/>
    </w:p>
    <w:p w:rsidR="003B09C5" w:rsidRDefault="003B09C5" w:rsidP="003B09C5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rFonts w:cs="Times New Roman"/>
          <w:b w:val="0"/>
          <w:i w:val="0"/>
          <w:color w:val="000000" w:themeColor="text1"/>
        </w:rPr>
      </w:pPr>
      <w:bookmarkStart w:id="9" w:name="_Toc249154623"/>
    </w:p>
    <w:p w:rsidR="00471269" w:rsidRPr="003B09C5" w:rsidRDefault="00637B8C" w:rsidP="003B09C5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rFonts w:cs="Times New Roman"/>
          <w:b w:val="0"/>
          <w:i w:val="0"/>
          <w:color w:val="000000" w:themeColor="text1"/>
        </w:rPr>
      </w:pPr>
      <w:r w:rsidRPr="003B09C5">
        <w:rPr>
          <w:rFonts w:cs="Times New Roman"/>
          <w:i w:val="0"/>
          <w:color w:val="000000" w:themeColor="text1"/>
        </w:rPr>
        <w:t>Восстание 1359 года.</w:t>
      </w:r>
      <w:bookmarkEnd w:id="9"/>
      <w:r w:rsidR="003B09C5">
        <w:rPr>
          <w:rFonts w:cs="Times New Roman"/>
          <w:b w:val="0"/>
          <w:i w:val="0"/>
          <w:color w:val="000000" w:themeColor="text1"/>
        </w:rPr>
        <w:t xml:space="preserve"> </w:t>
      </w:r>
      <w:r w:rsidR="00471269" w:rsidRPr="003B09C5">
        <w:rPr>
          <w:rFonts w:cs="Times New Roman"/>
          <w:b w:val="0"/>
          <w:i w:val="0"/>
          <w:color w:val="000000" w:themeColor="text1"/>
        </w:rPr>
        <w:t xml:space="preserve">Народные движения </w:t>
      </w:r>
      <w:r w:rsidR="00471269" w:rsidRPr="003B09C5">
        <w:rPr>
          <w:rFonts w:cs="Times New Roman"/>
          <w:b w:val="0"/>
          <w:i w:val="0"/>
          <w:color w:val="000000" w:themeColor="text1"/>
          <w:lang w:val="en-US"/>
        </w:rPr>
        <w:t>XIV</w:t>
      </w:r>
      <w:r w:rsidR="00471269" w:rsidRPr="003B09C5">
        <w:rPr>
          <w:rFonts w:cs="Times New Roman"/>
          <w:b w:val="0"/>
          <w:i w:val="0"/>
          <w:color w:val="000000" w:themeColor="text1"/>
        </w:rPr>
        <w:t xml:space="preserve"> – </w:t>
      </w:r>
      <w:r w:rsidR="00471269" w:rsidRPr="003B09C5">
        <w:rPr>
          <w:rFonts w:cs="Times New Roman"/>
          <w:b w:val="0"/>
          <w:i w:val="0"/>
          <w:color w:val="000000" w:themeColor="text1"/>
          <w:lang w:val="en-US"/>
        </w:rPr>
        <w:t>XV</w:t>
      </w:r>
      <w:r w:rsidR="00471269" w:rsidRPr="003B09C5">
        <w:rPr>
          <w:rFonts w:cs="Times New Roman"/>
          <w:b w:val="0"/>
          <w:i w:val="0"/>
          <w:color w:val="000000" w:themeColor="text1"/>
        </w:rPr>
        <w:t xml:space="preserve"> веков будут рассмотрены на примере ереси стригольников.</w:t>
      </w:r>
    </w:p>
    <w:p w:rsidR="00471269" w:rsidRPr="003B09C5" w:rsidRDefault="001156F8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Это движение развивалось с последней четверти </w:t>
      </w:r>
      <w:r w:rsidRPr="003B09C5">
        <w:rPr>
          <w:color w:val="000000" w:themeColor="text1"/>
          <w:lang w:val="en-US"/>
        </w:rPr>
        <w:t>XIV</w:t>
      </w:r>
      <w:r w:rsidRPr="003B09C5">
        <w:rPr>
          <w:color w:val="000000" w:themeColor="text1"/>
        </w:rPr>
        <w:t xml:space="preserve"> века. Новгородский архиепископ Моисей вел с ним борьбу.</w:t>
      </w:r>
    </w:p>
    <w:p w:rsidR="001156F8" w:rsidRPr="003B09C5" w:rsidRDefault="001156F8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В 1359 году, в этот год Моисей ушел со своего поста, в городе произошло восстание, которое перекинулось в деревню. Оно было направленно против светских феодалов и высшего духовенства. Поводом послужил уход Моисея с поста архиепископа. «Заинтересованы в том, чтобы архиепископ остался на своем посту, были феодальные круги Новгорода, опасавшиеся, что смена архиепископов может вызвать ослабление правительства и привести к осложнениям и социальным конфликтам.»</w:t>
      </w:r>
      <w:r w:rsidRPr="003B09C5">
        <w:rPr>
          <w:rStyle w:val="a8"/>
          <w:color w:val="000000" w:themeColor="text1"/>
        </w:rPr>
        <w:footnoteReference w:id="8"/>
      </w:r>
      <w:r w:rsidRPr="003B09C5">
        <w:rPr>
          <w:color w:val="000000" w:themeColor="text1"/>
        </w:rPr>
        <w:t xml:space="preserve"> что касается Моисея, то он покинул свою должность в связи с тем, что его деятельность вызывала множество нападок со стороны низшего духовенства и горожан. Он не хотел стать жертвой восстания и предпочел вовремя удалиться.</w:t>
      </w:r>
    </w:p>
    <w:p w:rsidR="001156F8" w:rsidRPr="003B09C5" w:rsidRDefault="001156F8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После отставки Моисея, было решено выбрать нового архиепископа из трех кандидатов по жеребьевке. Новым главой был избран ключник </w:t>
      </w:r>
      <w:r w:rsidR="00637B8C" w:rsidRPr="003B09C5">
        <w:rPr>
          <w:color w:val="000000" w:themeColor="text1"/>
        </w:rPr>
        <w:t>дома святой Софии чернец Алексей. Именно смена архиепископа послужила поводом к широкому народному движению. Скорее всего произошла борьба отдельных боярских партий за власть.</w:t>
      </w:r>
    </w:p>
    <w:p w:rsidR="00637B8C" w:rsidRPr="003B09C5" w:rsidRDefault="00637B8C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Социальная борьба таила в себе серьезную угрозу для господствующего класса. В связи с этим новый и старый архиепископы явились к месту, где должно было быть новое сражение. Моисей произнес перед толпой речь. Восставшие разошлись скорее из-за того, что бояре пошли на какой-то</w:t>
      </w:r>
      <w:r w:rsidR="003B09C5">
        <w:rPr>
          <w:color w:val="000000" w:themeColor="text1"/>
        </w:rPr>
        <w:t xml:space="preserve"> </w:t>
      </w:r>
      <w:r w:rsidRPr="003B09C5">
        <w:rPr>
          <w:color w:val="000000" w:themeColor="text1"/>
        </w:rPr>
        <w:t>политический компромисс. Посадником был утвержден новый кандидат – Никита Матвеевич.</w:t>
      </w:r>
    </w:p>
    <w:p w:rsidR="003B09C5" w:rsidRDefault="003B09C5" w:rsidP="003B09C5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rFonts w:cs="Times New Roman"/>
          <w:b w:val="0"/>
          <w:i w:val="0"/>
          <w:color w:val="000000" w:themeColor="text1"/>
        </w:rPr>
      </w:pPr>
      <w:bookmarkStart w:id="10" w:name="_Toc249154624"/>
    </w:p>
    <w:p w:rsidR="00637B8C" w:rsidRPr="003B09C5" w:rsidRDefault="003B09C5" w:rsidP="003B09C5">
      <w:pPr>
        <w:pStyle w:val="2"/>
        <w:keepNext w:val="0"/>
        <w:shd w:val="clear" w:color="000000" w:fill="auto"/>
        <w:spacing w:before="0" w:after="0"/>
        <w:jc w:val="center"/>
        <w:rPr>
          <w:rFonts w:cs="Times New Roman"/>
          <w:i w:val="0"/>
          <w:color w:val="000000" w:themeColor="text1"/>
        </w:rPr>
      </w:pPr>
      <w:r w:rsidRPr="003B09C5">
        <w:rPr>
          <w:rFonts w:cs="Times New Roman"/>
          <w:i w:val="0"/>
          <w:color w:val="000000" w:themeColor="text1"/>
        </w:rPr>
        <w:t xml:space="preserve">3. </w:t>
      </w:r>
      <w:r w:rsidR="00637B8C" w:rsidRPr="003B09C5">
        <w:rPr>
          <w:rFonts w:cs="Times New Roman"/>
          <w:i w:val="0"/>
          <w:color w:val="000000" w:themeColor="text1"/>
        </w:rPr>
        <w:t>Содержание ереси стригольников</w:t>
      </w:r>
      <w:bookmarkEnd w:id="10"/>
    </w:p>
    <w:p w:rsidR="003B09C5" w:rsidRDefault="003B09C5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</w:p>
    <w:p w:rsidR="00637B8C" w:rsidRPr="003B09C5" w:rsidRDefault="00637B8C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До 70-х годов </w:t>
      </w:r>
      <w:r w:rsidRPr="003B09C5">
        <w:rPr>
          <w:color w:val="000000" w:themeColor="text1"/>
          <w:lang w:val="en-US"/>
        </w:rPr>
        <w:t>XIV</w:t>
      </w:r>
      <w:r w:rsidRPr="003B09C5">
        <w:rPr>
          <w:color w:val="000000" w:themeColor="text1"/>
        </w:rPr>
        <w:t xml:space="preserve"> века упоминаний о деятельности стригольников нет.</w:t>
      </w:r>
    </w:p>
    <w:p w:rsidR="00011577" w:rsidRPr="003B09C5" w:rsidRDefault="003B09C5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011577" w:rsidRPr="003B09C5">
        <w:rPr>
          <w:color w:val="000000" w:themeColor="text1"/>
        </w:rPr>
        <w:t xml:space="preserve">О сущности учения новгородских стригольников, которое распространилось в Пскове, судят обычно по «Поучению» Стефана и грамоте в Псков патриарха Нила.» </w:t>
      </w:r>
      <w:r w:rsidR="00011577" w:rsidRPr="003B09C5">
        <w:rPr>
          <w:rStyle w:val="a8"/>
          <w:color w:val="000000" w:themeColor="text1"/>
        </w:rPr>
        <w:footnoteReference w:id="9"/>
      </w:r>
      <w:r w:rsidR="00011577" w:rsidRPr="003B09C5">
        <w:rPr>
          <w:color w:val="000000" w:themeColor="text1"/>
        </w:rPr>
        <w:t xml:space="preserve"> Стригольники выступали против церковных иерархов различных рангов, они считали их стяжателями и людьми недостойными. Стригольники отрицали необходимость религиозных «таинств»: причастия, заупокойных церемоний и молитв. Они пытаются средствами человеческого разума</w:t>
      </w:r>
      <w:r w:rsidR="00E70985" w:rsidRPr="003B09C5">
        <w:rPr>
          <w:color w:val="000000" w:themeColor="text1"/>
        </w:rPr>
        <w:t xml:space="preserve"> разгадать тайны мироздания, которые, согласно церкви, доступны лишь вере.</w:t>
      </w:r>
      <w:r w:rsidR="00011577" w:rsidRPr="003B09C5">
        <w:rPr>
          <w:color w:val="000000" w:themeColor="text1"/>
        </w:rPr>
        <w:t xml:space="preserve"> </w:t>
      </w:r>
      <w:r w:rsidR="00E70985" w:rsidRPr="003B09C5">
        <w:rPr>
          <w:color w:val="000000" w:themeColor="text1"/>
        </w:rPr>
        <w:t xml:space="preserve">Поэтому Стефан и считает стригольников последователями дьявола. </w:t>
      </w:r>
      <w:r w:rsidR="00F45031" w:rsidRPr="003B09C5">
        <w:rPr>
          <w:color w:val="000000" w:themeColor="text1"/>
        </w:rPr>
        <w:t>«Отрицая существующую в православной церкви иерархию, стригольники считали, что духовные наставники должны выбираться самим народом из своей среды.»</w:t>
      </w:r>
      <w:r w:rsidR="00F45031" w:rsidRPr="003B09C5">
        <w:rPr>
          <w:rStyle w:val="a8"/>
          <w:color w:val="000000" w:themeColor="text1"/>
        </w:rPr>
        <w:footnoteReference w:id="10"/>
      </w:r>
      <w:r w:rsidR="00F45031" w:rsidRPr="003B09C5">
        <w:rPr>
          <w:color w:val="000000" w:themeColor="text1"/>
        </w:rPr>
        <w:t xml:space="preserve"> Не признавая имущественных прав церкви, стригольники сами были лишены имущества, приобретенного не трудовым путем. Из этого можно сделать вывод, что идеи стригольником не расходились с их практической деятельностью. Именно это привлекало в их среду множество приверженцев из бедноты. Так как представители церкви были обеспокоены подобными явлениями и пытались доказать, что проповеди стригольников противоречат божественному закону.</w:t>
      </w:r>
      <w:r w:rsidR="00E70985" w:rsidRPr="003B09C5">
        <w:rPr>
          <w:color w:val="000000" w:themeColor="text1"/>
        </w:rPr>
        <w:tab/>
      </w:r>
      <w:r w:rsidR="00F45031" w:rsidRPr="003B09C5">
        <w:rPr>
          <w:color w:val="000000" w:themeColor="text1"/>
        </w:rPr>
        <w:t xml:space="preserve"> Благодаря идейному содержанию проповеди стригольников они пользовались авторитетом в широких кругах горожан.</w:t>
      </w:r>
    </w:p>
    <w:p w:rsidR="00415C28" w:rsidRPr="003B09C5" w:rsidRDefault="00F45031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В год казни еретиков в 1375 году, архиепископ Алексей оставил свой пост и удалился в Воскресенский Деревяницкий монастырь. Скорее всего это связано</w:t>
      </w:r>
      <w:r w:rsidR="00415C28" w:rsidRPr="003B09C5">
        <w:rPr>
          <w:color w:val="000000" w:themeColor="text1"/>
        </w:rPr>
        <w:t xml:space="preserve"> с тем, что движение стригольников было направлено и против него. Но на стороне Алексея были бояре и на Ярославом дворище состоялось вече, на котором было принято решение о возвращении Алексея на архиепископский пост.</w:t>
      </w:r>
    </w:p>
    <w:p w:rsidR="003B09C5" w:rsidRDefault="003B09C5" w:rsidP="003B09C5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rFonts w:cs="Times New Roman"/>
          <w:b w:val="0"/>
          <w:i w:val="0"/>
          <w:color w:val="000000" w:themeColor="text1"/>
        </w:rPr>
      </w:pPr>
      <w:bookmarkStart w:id="11" w:name="_Toc249154625"/>
    </w:p>
    <w:p w:rsidR="00E90725" w:rsidRPr="003B09C5" w:rsidRDefault="003B09C5" w:rsidP="003B09C5">
      <w:pPr>
        <w:pStyle w:val="2"/>
        <w:keepNext w:val="0"/>
        <w:shd w:val="clear" w:color="000000" w:fill="auto"/>
        <w:spacing w:before="0" w:after="0"/>
        <w:jc w:val="center"/>
        <w:rPr>
          <w:rFonts w:cs="Times New Roman"/>
          <w:i w:val="0"/>
          <w:color w:val="000000" w:themeColor="text1"/>
        </w:rPr>
      </w:pPr>
      <w:r w:rsidRPr="003B09C5">
        <w:rPr>
          <w:rFonts w:cs="Times New Roman"/>
          <w:i w:val="0"/>
          <w:color w:val="000000" w:themeColor="text1"/>
        </w:rPr>
        <w:t xml:space="preserve">4. </w:t>
      </w:r>
      <w:r w:rsidR="00E90725" w:rsidRPr="003B09C5">
        <w:rPr>
          <w:rFonts w:cs="Times New Roman"/>
          <w:i w:val="0"/>
          <w:color w:val="000000" w:themeColor="text1"/>
        </w:rPr>
        <w:t xml:space="preserve">Присоединение Новгорода Иваном </w:t>
      </w:r>
      <w:r w:rsidR="00E90725" w:rsidRPr="003B09C5">
        <w:rPr>
          <w:rFonts w:cs="Times New Roman"/>
          <w:i w:val="0"/>
          <w:color w:val="000000" w:themeColor="text1"/>
          <w:lang w:val="en-US"/>
        </w:rPr>
        <w:t>III</w:t>
      </w:r>
      <w:bookmarkEnd w:id="11"/>
    </w:p>
    <w:p w:rsidR="003B09C5" w:rsidRDefault="003B09C5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</w:p>
    <w:p w:rsidR="00E90725" w:rsidRPr="003B09C5" w:rsidRDefault="00E90725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Задача присоединения Новгорода к Московскому княжеству была трудной, так как традиции самостоятельности были очень сильными. Сложилось две группировки:</w:t>
      </w:r>
    </w:p>
    <w:p w:rsidR="00E90725" w:rsidRPr="003B09C5" w:rsidRDefault="00E90725" w:rsidP="003B09C5">
      <w:pPr>
        <w:numPr>
          <w:ilvl w:val="0"/>
          <w:numId w:val="2"/>
        </w:numPr>
        <w:shd w:val="clear" w:color="000000" w:fill="auto"/>
        <w:suppressAutoHyphens/>
        <w:ind w:left="0"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часть бояр во главе с Марфой Борецкой не хотели попадать под зависимость от Москвы и искали помощи у Литвы.</w:t>
      </w:r>
    </w:p>
    <w:p w:rsidR="00E90725" w:rsidRPr="003B09C5" w:rsidRDefault="00E90725" w:rsidP="003B09C5">
      <w:pPr>
        <w:numPr>
          <w:ilvl w:val="0"/>
          <w:numId w:val="2"/>
        </w:numPr>
        <w:shd w:val="clear" w:color="000000" w:fill="auto"/>
        <w:suppressAutoHyphens/>
        <w:ind w:left="0"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другие бояре надеялись, что хорошие отношения с московским князем помогут сохранить самостоятельного города.</w:t>
      </w:r>
    </w:p>
    <w:p w:rsidR="00E90725" w:rsidRPr="003B09C5" w:rsidRDefault="00E90725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В 1471 году первая группировка одержала верх. «Новгород заключил договор с великим князем литовским и королем польским Казимиром </w:t>
      </w:r>
      <w:r w:rsidRPr="003B09C5">
        <w:rPr>
          <w:color w:val="000000" w:themeColor="text1"/>
          <w:lang w:val="en-US"/>
        </w:rPr>
        <w:t>IV</w:t>
      </w:r>
      <w:r w:rsidRPr="003B09C5">
        <w:rPr>
          <w:color w:val="000000" w:themeColor="text1"/>
        </w:rPr>
        <w:t>: Новгород признал Казимира своим князем, принимал его наместника…»</w:t>
      </w:r>
      <w:r w:rsidRPr="003B09C5">
        <w:rPr>
          <w:rStyle w:val="a8"/>
          <w:color w:val="000000" w:themeColor="text1"/>
        </w:rPr>
        <w:footnoteReference w:id="11"/>
      </w:r>
      <w:r w:rsidR="00BF1FED" w:rsidRPr="003B09C5">
        <w:rPr>
          <w:color w:val="000000" w:themeColor="text1"/>
        </w:rPr>
        <w:t>, а Казимир брал на себя обязательство пойти против московского князя, если тот начнет войну с Новгородом.</w:t>
      </w:r>
    </w:p>
    <w:p w:rsidR="003B09C5" w:rsidRPr="003B09C5" w:rsidRDefault="00BF1FED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Этот договор послужил законным поводом для войны против Новгорода. В 1471 году произошло сражение на реке Шелони, новгородцы потерпели поражение. Казимир не выполнил своего договора, так как понимал, что не весь Новгород его поддерживает. Победа на Шелони укрепила власть Ивана </w:t>
      </w:r>
      <w:r w:rsidRPr="003B09C5">
        <w:rPr>
          <w:color w:val="000000" w:themeColor="text1"/>
          <w:lang w:val="en-US"/>
        </w:rPr>
        <w:t>III</w:t>
      </w:r>
      <w:r w:rsidRPr="003B09C5">
        <w:rPr>
          <w:color w:val="000000" w:themeColor="text1"/>
        </w:rPr>
        <w:t xml:space="preserve"> над Новгородом. Но пока город оставался независимым.</w:t>
      </w:r>
    </w:p>
    <w:p w:rsidR="00BF1FED" w:rsidRPr="003B09C5" w:rsidRDefault="00BF1FED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В 1475 году Иван </w:t>
      </w:r>
      <w:r w:rsidRPr="003B09C5">
        <w:rPr>
          <w:color w:val="000000" w:themeColor="text1"/>
          <w:lang w:val="en-US"/>
        </w:rPr>
        <w:t>III</w:t>
      </w:r>
      <w:r w:rsidRPr="003B09C5">
        <w:rPr>
          <w:color w:val="000000" w:themeColor="text1"/>
        </w:rPr>
        <w:t xml:space="preserve"> предпринял поездку в Новгород и принял многочисленные челобитные на новгородских бояр. Большое количество бояр было арестовано.</w:t>
      </w:r>
    </w:p>
    <w:p w:rsidR="00BF1FED" w:rsidRPr="003B09C5" w:rsidRDefault="00BF1FED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Весной 1477 года новгородские послы в Москве назвали Ивана </w:t>
      </w:r>
      <w:r w:rsidRPr="003B09C5">
        <w:rPr>
          <w:color w:val="000000" w:themeColor="text1"/>
          <w:lang w:val="en-US"/>
        </w:rPr>
        <w:t>III</w:t>
      </w:r>
      <w:r w:rsidRPr="003B09C5">
        <w:rPr>
          <w:color w:val="000000" w:themeColor="text1"/>
        </w:rPr>
        <w:t xml:space="preserve"> «господарем», что выражало отношение подданства.</w:t>
      </w:r>
    </w:p>
    <w:p w:rsidR="00D2557E" w:rsidRPr="003B09C5" w:rsidRDefault="00D2557E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Осенью того же года был предпринят еще один поход, поводом которого послужило убийство во время вече сторонников Москвы. Власти не решились сопротивляться, а Иван </w:t>
      </w:r>
      <w:r w:rsidRPr="003B09C5">
        <w:rPr>
          <w:color w:val="000000" w:themeColor="text1"/>
          <w:lang w:val="en-US"/>
        </w:rPr>
        <w:t>III</w:t>
      </w:r>
      <w:r w:rsidRPr="003B09C5">
        <w:rPr>
          <w:color w:val="000000" w:themeColor="text1"/>
        </w:rPr>
        <w:t xml:space="preserve"> потребовал ликвидации особенностей политического строя Новгорода (ликвидация вече).</w:t>
      </w:r>
    </w:p>
    <w:p w:rsidR="00BF1FED" w:rsidRPr="003B09C5" w:rsidRDefault="00BF1FED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«В январе 1478 года новгородские власти капитулировали, вече было отменено, вечевой колокол увезен в Москву, вместо посадников и тысяцких городом теперь правили московские наместники.»</w:t>
      </w:r>
      <w:r w:rsidRPr="003B09C5">
        <w:rPr>
          <w:rStyle w:val="a8"/>
          <w:color w:val="000000" w:themeColor="text1"/>
        </w:rPr>
        <w:footnoteReference w:id="12"/>
      </w:r>
      <w:r w:rsidR="00D2557E" w:rsidRPr="003B09C5">
        <w:rPr>
          <w:color w:val="000000" w:themeColor="text1"/>
        </w:rPr>
        <w:t xml:space="preserve"> У более враждебных бояр были конфискованы земли.</w:t>
      </w:r>
    </w:p>
    <w:p w:rsidR="00415C28" w:rsidRPr="003B09C5" w:rsidRDefault="00415C28" w:rsidP="003B09C5">
      <w:pPr>
        <w:pStyle w:val="1"/>
        <w:keepNext w:val="0"/>
        <w:shd w:val="clear" w:color="000000" w:fill="auto"/>
        <w:spacing w:before="0" w:after="0"/>
        <w:ind w:firstLine="0"/>
        <w:rPr>
          <w:rFonts w:cs="Times New Roman"/>
          <w:color w:val="000000" w:themeColor="text1"/>
          <w:kern w:val="0"/>
          <w:sz w:val="28"/>
        </w:rPr>
      </w:pPr>
      <w:r w:rsidRPr="003B09C5">
        <w:rPr>
          <w:rFonts w:cs="Times New Roman"/>
          <w:b w:val="0"/>
          <w:color w:val="000000" w:themeColor="text1"/>
          <w:sz w:val="28"/>
        </w:rPr>
        <w:br w:type="page"/>
      </w:r>
      <w:bookmarkStart w:id="12" w:name="_Toc249154626"/>
      <w:r w:rsidRPr="003B09C5">
        <w:rPr>
          <w:rFonts w:cs="Times New Roman"/>
          <w:color w:val="000000" w:themeColor="text1"/>
          <w:kern w:val="0"/>
          <w:sz w:val="28"/>
        </w:rPr>
        <w:t>Заключение</w:t>
      </w:r>
      <w:bookmarkEnd w:id="12"/>
    </w:p>
    <w:p w:rsidR="003B09C5" w:rsidRDefault="003B09C5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</w:p>
    <w:p w:rsidR="003B09C5" w:rsidRPr="003B09C5" w:rsidRDefault="00415C28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Все процессы, происходящие в Великом Новгороде,</w:t>
      </w:r>
      <w:r w:rsidR="00F45031" w:rsidRPr="003B09C5">
        <w:rPr>
          <w:color w:val="000000" w:themeColor="text1"/>
        </w:rPr>
        <w:t xml:space="preserve"> </w:t>
      </w:r>
      <w:r w:rsidRPr="003B09C5">
        <w:rPr>
          <w:color w:val="000000" w:themeColor="text1"/>
        </w:rPr>
        <w:t>происходили и в Пскове в связи с вхождением Пскова в состав Новгородской республики.</w:t>
      </w:r>
    </w:p>
    <w:p w:rsidR="00415C28" w:rsidRPr="003B09C5" w:rsidRDefault="00D2557E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>Е</w:t>
      </w:r>
      <w:r w:rsidR="00415C28" w:rsidRPr="003B09C5">
        <w:rPr>
          <w:color w:val="000000" w:themeColor="text1"/>
        </w:rPr>
        <w:t>ресь стригольников распространилась и во Пскове, но за пределы Новгородской и Псковской республик не распространилось.</w:t>
      </w:r>
    </w:p>
    <w:p w:rsidR="00D2557E" w:rsidRPr="003B09C5" w:rsidRDefault="00D2557E" w:rsidP="003B09C5">
      <w:pPr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3B09C5">
        <w:rPr>
          <w:color w:val="000000" w:themeColor="text1"/>
        </w:rPr>
        <w:t xml:space="preserve">Новгород потерял свою независимость во время правления Ивана </w:t>
      </w:r>
      <w:r w:rsidRPr="003B09C5">
        <w:rPr>
          <w:color w:val="000000" w:themeColor="text1"/>
          <w:lang w:val="en-US"/>
        </w:rPr>
        <w:t>III</w:t>
      </w:r>
      <w:r w:rsidRPr="003B09C5">
        <w:rPr>
          <w:color w:val="000000" w:themeColor="text1"/>
        </w:rPr>
        <w:t>. Что же касается Пскова, то он был присоединен мирным путем.</w:t>
      </w:r>
    </w:p>
    <w:p w:rsidR="00637B8C" w:rsidRPr="003B09C5" w:rsidRDefault="00415C28" w:rsidP="003B09C5">
      <w:pPr>
        <w:pStyle w:val="1"/>
        <w:keepNext w:val="0"/>
        <w:shd w:val="clear" w:color="000000" w:fill="auto"/>
        <w:spacing w:before="0" w:after="0"/>
        <w:ind w:firstLine="0"/>
        <w:rPr>
          <w:rFonts w:cs="Times New Roman"/>
          <w:color w:val="000000" w:themeColor="text1"/>
          <w:kern w:val="0"/>
          <w:sz w:val="28"/>
        </w:rPr>
      </w:pPr>
      <w:r w:rsidRPr="003B09C5">
        <w:rPr>
          <w:rFonts w:cs="Times New Roman"/>
          <w:b w:val="0"/>
          <w:color w:val="000000" w:themeColor="text1"/>
          <w:sz w:val="28"/>
        </w:rPr>
        <w:br w:type="page"/>
      </w:r>
      <w:bookmarkStart w:id="13" w:name="_Toc249154627"/>
      <w:r w:rsidRPr="003B09C5">
        <w:rPr>
          <w:rFonts w:cs="Times New Roman"/>
          <w:color w:val="000000" w:themeColor="text1"/>
          <w:kern w:val="0"/>
          <w:sz w:val="28"/>
        </w:rPr>
        <w:t>Список используемой литературы</w:t>
      </w:r>
      <w:bookmarkEnd w:id="13"/>
    </w:p>
    <w:p w:rsidR="003B09C5" w:rsidRPr="003B09C5" w:rsidRDefault="003B09C5" w:rsidP="003B09C5"/>
    <w:p w:rsidR="00D0246A" w:rsidRPr="003B09C5" w:rsidRDefault="003B09C5" w:rsidP="003B09C5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Мартышин О.</w:t>
      </w:r>
      <w:r w:rsidR="00415C28" w:rsidRPr="003B09C5">
        <w:rPr>
          <w:color w:val="000000" w:themeColor="text1"/>
        </w:rPr>
        <w:t>В. Вольный Новгород. Общественно политический строй и право феодальной республики/</w:t>
      </w:r>
      <w:r>
        <w:rPr>
          <w:color w:val="000000" w:themeColor="text1"/>
        </w:rPr>
        <w:t xml:space="preserve"> О.</w:t>
      </w:r>
      <w:r w:rsidR="00415C28" w:rsidRPr="003B09C5">
        <w:rPr>
          <w:color w:val="000000" w:themeColor="text1"/>
        </w:rPr>
        <w:t>В. Мартышин. – М.: Российское право. – 1992. – 383 с.</w:t>
      </w:r>
    </w:p>
    <w:p w:rsidR="003B09C5" w:rsidRPr="003B09C5" w:rsidRDefault="003B09C5" w:rsidP="003B09C5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Тараканов С.</w:t>
      </w:r>
      <w:r w:rsidR="00D0246A" w:rsidRPr="003B09C5">
        <w:rPr>
          <w:color w:val="000000" w:themeColor="text1"/>
        </w:rPr>
        <w:t>А. Древний Псков/</w:t>
      </w:r>
      <w:r>
        <w:rPr>
          <w:color w:val="000000" w:themeColor="text1"/>
        </w:rPr>
        <w:t xml:space="preserve"> С.</w:t>
      </w:r>
      <w:r w:rsidR="00D0246A" w:rsidRPr="003B09C5">
        <w:rPr>
          <w:color w:val="000000" w:themeColor="text1"/>
        </w:rPr>
        <w:t>А. Тараканов. – М.: Изд-во академии наук СССР, 1946. – 54 с.</w:t>
      </w:r>
    </w:p>
    <w:p w:rsidR="00415C28" w:rsidRPr="003B09C5" w:rsidRDefault="003B09C5" w:rsidP="003B09C5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Черепнин Л.</w:t>
      </w:r>
      <w:r w:rsidR="00D0246A" w:rsidRPr="003B09C5">
        <w:rPr>
          <w:color w:val="000000" w:themeColor="text1"/>
        </w:rPr>
        <w:t xml:space="preserve">В. Образование русского централизованного государства в </w:t>
      </w:r>
      <w:r w:rsidR="00D0246A" w:rsidRPr="003B09C5">
        <w:rPr>
          <w:color w:val="000000" w:themeColor="text1"/>
          <w:lang w:val="en-US"/>
        </w:rPr>
        <w:t>XIV</w:t>
      </w:r>
      <w:r w:rsidR="00D0246A" w:rsidRPr="003B09C5">
        <w:rPr>
          <w:color w:val="000000" w:themeColor="text1"/>
        </w:rPr>
        <w:t xml:space="preserve"> – </w:t>
      </w:r>
      <w:r w:rsidR="00D0246A" w:rsidRPr="003B09C5">
        <w:rPr>
          <w:color w:val="000000" w:themeColor="text1"/>
          <w:lang w:val="en-US"/>
        </w:rPr>
        <w:t>XV</w:t>
      </w:r>
      <w:r w:rsidR="00D0246A" w:rsidRPr="003B09C5">
        <w:rPr>
          <w:color w:val="000000" w:themeColor="text1"/>
        </w:rPr>
        <w:t xml:space="preserve"> веках/</w:t>
      </w:r>
      <w:r>
        <w:rPr>
          <w:color w:val="000000" w:themeColor="text1"/>
        </w:rPr>
        <w:t xml:space="preserve"> Л.</w:t>
      </w:r>
      <w:r w:rsidR="00D0246A" w:rsidRPr="003B09C5">
        <w:rPr>
          <w:color w:val="000000" w:themeColor="text1"/>
        </w:rPr>
        <w:t>В. Черепнин. – М.:Изд-во социально- экономической литературы , 1960. – 896 с.</w:t>
      </w:r>
    </w:p>
    <w:p w:rsidR="00D0246A" w:rsidRPr="003B09C5" w:rsidRDefault="003B09C5" w:rsidP="003B09C5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Янин В.</w:t>
      </w:r>
      <w:r w:rsidR="00D0246A" w:rsidRPr="003B09C5">
        <w:rPr>
          <w:color w:val="000000" w:themeColor="text1"/>
        </w:rPr>
        <w:t xml:space="preserve">Л. «Болотовкий» договор о взаимоотношениях Новгорода и Пскова в </w:t>
      </w:r>
      <w:r w:rsidR="00D0246A" w:rsidRPr="003B09C5">
        <w:rPr>
          <w:color w:val="000000" w:themeColor="text1"/>
          <w:lang w:val="en-US"/>
        </w:rPr>
        <w:t>XII</w:t>
      </w:r>
      <w:r w:rsidR="00D0246A" w:rsidRPr="003B09C5">
        <w:rPr>
          <w:color w:val="000000" w:themeColor="text1"/>
        </w:rPr>
        <w:t xml:space="preserve"> – </w:t>
      </w:r>
      <w:r w:rsidR="00D0246A" w:rsidRPr="003B09C5">
        <w:rPr>
          <w:color w:val="000000" w:themeColor="text1"/>
          <w:lang w:val="en-US"/>
        </w:rPr>
        <w:t>XIV</w:t>
      </w:r>
      <w:r w:rsidR="00D0246A" w:rsidRPr="003B09C5">
        <w:rPr>
          <w:color w:val="000000" w:themeColor="text1"/>
        </w:rPr>
        <w:t xml:space="preserve"> веках/</w:t>
      </w:r>
      <w:r>
        <w:rPr>
          <w:color w:val="000000" w:themeColor="text1"/>
        </w:rPr>
        <w:t>В.</w:t>
      </w:r>
      <w:r w:rsidR="00D0246A" w:rsidRPr="003B09C5">
        <w:rPr>
          <w:color w:val="000000" w:themeColor="text1"/>
        </w:rPr>
        <w:t>Л. Янин// Отечественная история. – 1992. - №6. – С. 3 – 14.</w:t>
      </w:r>
    </w:p>
    <w:p w:rsidR="00D0246A" w:rsidRPr="003B09C5" w:rsidRDefault="00D0246A" w:rsidP="003B09C5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ind w:left="0" w:firstLine="0"/>
        <w:jc w:val="both"/>
        <w:rPr>
          <w:color w:val="000000" w:themeColor="text1"/>
        </w:rPr>
      </w:pPr>
      <w:r w:rsidRPr="003B09C5">
        <w:rPr>
          <w:color w:val="000000" w:themeColor="text1"/>
        </w:rPr>
        <w:t>Янин</w:t>
      </w:r>
      <w:r w:rsidR="003B09C5">
        <w:rPr>
          <w:color w:val="000000" w:themeColor="text1"/>
        </w:rPr>
        <w:t xml:space="preserve"> В.</w:t>
      </w:r>
      <w:r w:rsidRPr="003B09C5">
        <w:rPr>
          <w:color w:val="000000" w:themeColor="text1"/>
        </w:rPr>
        <w:t>Л.</w:t>
      </w:r>
      <w:r w:rsidR="003B09C5" w:rsidRPr="003B09C5">
        <w:rPr>
          <w:color w:val="000000" w:themeColor="text1"/>
        </w:rPr>
        <w:t xml:space="preserve"> </w:t>
      </w:r>
      <w:r w:rsidRPr="003B09C5">
        <w:rPr>
          <w:color w:val="000000" w:themeColor="text1"/>
        </w:rPr>
        <w:t>Новгородские посадники/</w:t>
      </w:r>
      <w:r w:rsidR="003B09C5">
        <w:rPr>
          <w:color w:val="000000" w:themeColor="text1"/>
        </w:rPr>
        <w:t xml:space="preserve"> В.</w:t>
      </w:r>
      <w:r w:rsidRPr="003B09C5">
        <w:rPr>
          <w:color w:val="000000" w:themeColor="text1"/>
        </w:rPr>
        <w:t>Л. Янин. – М.: изд-во московского университета. – 1962. – 397 с.</w:t>
      </w:r>
    </w:p>
    <w:p w:rsidR="00D0246A" w:rsidRPr="003B09C5" w:rsidRDefault="00D0246A" w:rsidP="003B09C5">
      <w:pPr>
        <w:shd w:val="clear" w:color="000000" w:fill="auto"/>
        <w:tabs>
          <w:tab w:val="left" w:pos="284"/>
        </w:tabs>
        <w:suppressAutoHyphens/>
        <w:jc w:val="both"/>
        <w:rPr>
          <w:color w:val="000000" w:themeColor="text1"/>
        </w:rPr>
      </w:pPr>
      <w:bookmarkStart w:id="14" w:name="_GoBack"/>
      <w:bookmarkEnd w:id="14"/>
    </w:p>
    <w:sectPr w:rsidR="00D0246A" w:rsidRPr="003B09C5" w:rsidSect="003B09C5">
      <w:headerReference w:type="even" r:id="rId7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7B" w:rsidRDefault="00E42F7B">
      <w:r>
        <w:separator/>
      </w:r>
    </w:p>
  </w:endnote>
  <w:endnote w:type="continuationSeparator" w:id="0">
    <w:p w:rsidR="00E42F7B" w:rsidRDefault="00E4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7B" w:rsidRDefault="00E42F7B">
      <w:r>
        <w:separator/>
      </w:r>
    </w:p>
  </w:footnote>
  <w:footnote w:type="continuationSeparator" w:id="0">
    <w:p w:rsidR="00E42F7B" w:rsidRDefault="00E42F7B">
      <w:r>
        <w:continuationSeparator/>
      </w:r>
    </w:p>
  </w:footnote>
  <w:footnote w:id="1">
    <w:p w:rsidR="00DB0391" w:rsidRDefault="009928B1">
      <w:pPr>
        <w:pStyle w:val="a6"/>
      </w:pPr>
      <w:r>
        <w:rPr>
          <w:rStyle w:val="a8"/>
        </w:rPr>
        <w:footnoteRef/>
      </w:r>
      <w:r>
        <w:t xml:space="preserve"> Янин В. Л. «Болотовский» договор о взаимоотношениях Новгорода и Пскова в 12-14 веках</w:t>
      </w:r>
      <w:r w:rsidRPr="00895225">
        <w:t>/</w:t>
      </w:r>
      <w:r>
        <w:t>В. Л. Янин</w:t>
      </w:r>
      <w:r w:rsidRPr="00895225">
        <w:t>//</w:t>
      </w:r>
      <w:r w:rsidRPr="0061755C">
        <w:t xml:space="preserve"> </w:t>
      </w:r>
      <w:r>
        <w:t>Отечественная история. – 1992. - №6. – С. 3.</w:t>
      </w:r>
    </w:p>
  </w:footnote>
  <w:footnote w:id="2">
    <w:p w:rsidR="00DB0391" w:rsidRDefault="009928B1">
      <w:pPr>
        <w:pStyle w:val="a6"/>
      </w:pPr>
      <w:r>
        <w:rPr>
          <w:rStyle w:val="a8"/>
        </w:rPr>
        <w:footnoteRef/>
      </w:r>
      <w:r>
        <w:t xml:space="preserve"> </w:t>
      </w:r>
      <w:r w:rsidRPr="0061755C">
        <w:t>Мартышин О. В. Вольный Новгород. Общественно политический строй и право феодальной республики/</w:t>
      </w:r>
      <w:r>
        <w:t xml:space="preserve"> О. В. Мартышин</w:t>
      </w:r>
      <w:r w:rsidRPr="0061755C">
        <w:t>. – М.: Российское право. – 1992. –</w:t>
      </w:r>
      <w:r>
        <w:t xml:space="preserve"> С. 96.</w:t>
      </w:r>
    </w:p>
  </w:footnote>
  <w:footnote w:id="3">
    <w:p w:rsidR="00DB0391" w:rsidRDefault="009928B1">
      <w:pPr>
        <w:pStyle w:val="a6"/>
      </w:pPr>
      <w:r>
        <w:rPr>
          <w:rStyle w:val="a8"/>
        </w:rPr>
        <w:footnoteRef/>
      </w:r>
      <w:r>
        <w:t xml:space="preserve"> </w:t>
      </w:r>
      <w:r w:rsidRPr="007C538C">
        <w:t>Янин</w:t>
      </w:r>
      <w:r>
        <w:t xml:space="preserve"> В. Л. </w:t>
      </w:r>
      <w:r>
        <w:rPr>
          <w:color w:val="800080"/>
        </w:rPr>
        <w:t xml:space="preserve"> </w:t>
      </w:r>
      <w:r w:rsidRPr="007C538C">
        <w:t>Н</w:t>
      </w:r>
      <w:r>
        <w:t>о</w:t>
      </w:r>
      <w:r w:rsidRPr="007C538C">
        <w:t>вгородские посадники/</w:t>
      </w:r>
      <w:r>
        <w:t xml:space="preserve"> В. Л. Янин</w:t>
      </w:r>
      <w:r w:rsidRPr="007C538C">
        <w:t>. – М.: изд-во московского университета. – 1962. –</w:t>
      </w:r>
      <w:r>
        <w:t xml:space="preserve"> С. 147.</w:t>
      </w:r>
    </w:p>
  </w:footnote>
  <w:footnote w:id="4">
    <w:p w:rsidR="00DB0391" w:rsidRDefault="009928B1">
      <w:pPr>
        <w:pStyle w:val="a6"/>
      </w:pPr>
      <w:r>
        <w:rPr>
          <w:rStyle w:val="a8"/>
        </w:rPr>
        <w:footnoteRef/>
      </w:r>
      <w:r>
        <w:t xml:space="preserve"> </w:t>
      </w:r>
      <w:r w:rsidRPr="0061755C">
        <w:t>Мартышин О. В. Вольный Новгород. Общественно политический строй и право феодальной республики/</w:t>
      </w:r>
      <w:r>
        <w:t xml:space="preserve"> О. В. Мартышин</w:t>
      </w:r>
      <w:r w:rsidRPr="0061755C">
        <w:t>. – М.: Российское право. – 1992. –</w:t>
      </w:r>
      <w:r>
        <w:t xml:space="preserve"> С. 104.</w:t>
      </w:r>
    </w:p>
  </w:footnote>
  <w:footnote w:id="5">
    <w:p w:rsidR="00DB0391" w:rsidRDefault="009928B1">
      <w:pPr>
        <w:pStyle w:val="a6"/>
      </w:pPr>
      <w:r>
        <w:rPr>
          <w:rStyle w:val="a8"/>
        </w:rPr>
        <w:footnoteRef/>
      </w:r>
      <w:r>
        <w:t xml:space="preserve"> </w:t>
      </w:r>
      <w:r w:rsidRPr="0061755C">
        <w:t>Мартышин О. В. Вольный Новгород. Общественно политический строй и право феодальной республики/</w:t>
      </w:r>
      <w:r>
        <w:t xml:space="preserve"> О. В. Мартышин</w:t>
      </w:r>
      <w:r w:rsidRPr="0061755C">
        <w:t>. – М.: Российское право. – 1992. –</w:t>
      </w:r>
      <w:r>
        <w:t xml:space="preserve"> С. 121.</w:t>
      </w:r>
    </w:p>
  </w:footnote>
  <w:footnote w:id="6">
    <w:p w:rsidR="00DB0391" w:rsidRDefault="009928B1">
      <w:pPr>
        <w:pStyle w:val="a6"/>
      </w:pPr>
      <w:r>
        <w:rPr>
          <w:rStyle w:val="a8"/>
        </w:rPr>
        <w:footnoteRef/>
      </w:r>
      <w:r>
        <w:t xml:space="preserve"> Там же. – С. 123</w:t>
      </w:r>
    </w:p>
  </w:footnote>
  <w:footnote w:id="7">
    <w:p w:rsidR="00DB0391" w:rsidRDefault="009928B1">
      <w:pPr>
        <w:pStyle w:val="a6"/>
      </w:pPr>
      <w:r>
        <w:rPr>
          <w:rStyle w:val="a8"/>
        </w:rPr>
        <w:footnoteRef/>
      </w:r>
      <w:r>
        <w:t xml:space="preserve"> </w:t>
      </w:r>
      <w:r w:rsidRPr="0061755C">
        <w:t>Мартышин О. В. Вольный Новгород. Общественно политический строй и право феодальной республики/</w:t>
      </w:r>
      <w:r>
        <w:t xml:space="preserve"> О. В. Мартышин</w:t>
      </w:r>
      <w:r w:rsidRPr="0061755C">
        <w:t>. – М.: Российское право. – 1992. –</w:t>
      </w:r>
      <w:r>
        <w:t xml:space="preserve"> С. 151.</w:t>
      </w:r>
    </w:p>
  </w:footnote>
  <w:footnote w:id="8">
    <w:p w:rsidR="00DB0391" w:rsidRDefault="009928B1">
      <w:pPr>
        <w:pStyle w:val="a6"/>
      </w:pPr>
      <w:r>
        <w:rPr>
          <w:rStyle w:val="a8"/>
        </w:rPr>
        <w:footnoteRef/>
      </w:r>
      <w:r>
        <w:t xml:space="preserve"> Черепнин Л. В. Образование русского централизованного государства в </w:t>
      </w:r>
      <w:r>
        <w:rPr>
          <w:lang w:val="en-US"/>
        </w:rPr>
        <w:t>XIV</w:t>
      </w:r>
      <w:r w:rsidRPr="001156F8">
        <w:t xml:space="preserve"> – </w:t>
      </w:r>
      <w:r>
        <w:rPr>
          <w:lang w:val="en-US"/>
        </w:rPr>
        <w:t>XV</w:t>
      </w:r>
      <w:r>
        <w:t xml:space="preserve"> веках</w:t>
      </w:r>
      <w:r w:rsidRPr="001156F8">
        <w:t>/</w:t>
      </w:r>
      <w:r>
        <w:t xml:space="preserve"> Л. В. Черепнин. – М.:Изд-во социально- экономической литературы , 1960. – С. 683.</w:t>
      </w:r>
    </w:p>
  </w:footnote>
  <w:footnote w:id="9">
    <w:p w:rsidR="00DB0391" w:rsidRDefault="009928B1">
      <w:pPr>
        <w:pStyle w:val="a6"/>
      </w:pPr>
      <w:r>
        <w:rPr>
          <w:rStyle w:val="a8"/>
        </w:rPr>
        <w:footnoteRef/>
      </w:r>
      <w:r>
        <w:t xml:space="preserve"> Черепнин Л. В. Образование русского централизованного государства в </w:t>
      </w:r>
      <w:r>
        <w:rPr>
          <w:lang w:val="en-US"/>
        </w:rPr>
        <w:t>XIV</w:t>
      </w:r>
      <w:r w:rsidRPr="001156F8">
        <w:t xml:space="preserve"> – </w:t>
      </w:r>
      <w:r>
        <w:rPr>
          <w:lang w:val="en-US"/>
        </w:rPr>
        <w:t>XV</w:t>
      </w:r>
      <w:r>
        <w:t xml:space="preserve"> веках</w:t>
      </w:r>
      <w:r w:rsidRPr="001156F8">
        <w:t>/</w:t>
      </w:r>
      <w:r>
        <w:t xml:space="preserve"> Л. В. Черепнин. – М.:Изд-во социально- экономической литературы , 1960. – С. 686.</w:t>
      </w:r>
    </w:p>
  </w:footnote>
  <w:footnote w:id="10">
    <w:p w:rsidR="00DB0391" w:rsidRDefault="009928B1">
      <w:pPr>
        <w:pStyle w:val="a6"/>
      </w:pPr>
      <w:r>
        <w:rPr>
          <w:rStyle w:val="a8"/>
        </w:rPr>
        <w:footnoteRef/>
      </w:r>
      <w:r>
        <w:t xml:space="preserve"> Там же. – С. 688.</w:t>
      </w:r>
    </w:p>
  </w:footnote>
  <w:footnote w:id="11">
    <w:p w:rsidR="00DB0391" w:rsidRDefault="00E90725">
      <w:pPr>
        <w:pStyle w:val="a6"/>
      </w:pPr>
      <w:r>
        <w:rPr>
          <w:rStyle w:val="a8"/>
        </w:rPr>
        <w:footnoteRef/>
      </w:r>
      <w:r>
        <w:t xml:space="preserve"> История России с древнейших времен до 1861 года</w:t>
      </w:r>
      <w:r w:rsidRPr="00E90725">
        <w:t>/</w:t>
      </w:r>
      <w:r>
        <w:t xml:space="preserve"> Под. ред. Н. И. Павленко. – М.: Высшая школа, 2000. – С. </w:t>
      </w:r>
      <w:r w:rsidR="00BF1FED">
        <w:t>126.</w:t>
      </w:r>
    </w:p>
  </w:footnote>
  <w:footnote w:id="12">
    <w:p w:rsidR="00DB0391" w:rsidRDefault="00BF1FED">
      <w:pPr>
        <w:pStyle w:val="a6"/>
      </w:pPr>
      <w:r>
        <w:rPr>
          <w:rStyle w:val="a8"/>
        </w:rPr>
        <w:footnoteRef/>
      </w:r>
      <w:r>
        <w:t xml:space="preserve"> История России с древнейших времен до 1861 года</w:t>
      </w:r>
      <w:r w:rsidRPr="00E90725">
        <w:t>/</w:t>
      </w:r>
      <w:r>
        <w:t xml:space="preserve"> Под. ред. Н. И. Павленко. – М.: Высшая школа, 2000. –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B1" w:rsidRDefault="009928B1" w:rsidP="00555B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8B1" w:rsidRDefault="00992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75E54"/>
    <w:multiLevelType w:val="hybridMultilevel"/>
    <w:tmpl w:val="090C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B9438A"/>
    <w:multiLevelType w:val="hybridMultilevel"/>
    <w:tmpl w:val="A4001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2801C1"/>
    <w:multiLevelType w:val="hybridMultilevel"/>
    <w:tmpl w:val="EDCAF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4D114B"/>
    <w:multiLevelType w:val="hybridMultilevel"/>
    <w:tmpl w:val="1842E586"/>
    <w:lvl w:ilvl="0" w:tplc="084CC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489"/>
    <w:rsid w:val="00011577"/>
    <w:rsid w:val="0001526F"/>
    <w:rsid w:val="001156F8"/>
    <w:rsid w:val="001C00A9"/>
    <w:rsid w:val="00215F51"/>
    <w:rsid w:val="00263739"/>
    <w:rsid w:val="003B09C5"/>
    <w:rsid w:val="00415C28"/>
    <w:rsid w:val="00471269"/>
    <w:rsid w:val="00555BBC"/>
    <w:rsid w:val="005768AF"/>
    <w:rsid w:val="0061755C"/>
    <w:rsid w:val="00637B8C"/>
    <w:rsid w:val="006F3E5E"/>
    <w:rsid w:val="007C538C"/>
    <w:rsid w:val="00895225"/>
    <w:rsid w:val="008E7F73"/>
    <w:rsid w:val="009928B1"/>
    <w:rsid w:val="009B1C90"/>
    <w:rsid w:val="00AB1199"/>
    <w:rsid w:val="00B25393"/>
    <w:rsid w:val="00B60CDF"/>
    <w:rsid w:val="00B62489"/>
    <w:rsid w:val="00BF1FED"/>
    <w:rsid w:val="00CE1975"/>
    <w:rsid w:val="00D0246A"/>
    <w:rsid w:val="00D2557E"/>
    <w:rsid w:val="00DB0391"/>
    <w:rsid w:val="00E42F7B"/>
    <w:rsid w:val="00E70985"/>
    <w:rsid w:val="00E90725"/>
    <w:rsid w:val="00F4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A8B53A-90AD-4D04-B78C-87E1266F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75"/>
    <w:pPr>
      <w:spacing w:line="360" w:lineRule="auto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3E5E"/>
    <w:pPr>
      <w:keepNext/>
      <w:spacing w:before="240" w:after="60"/>
      <w:ind w:firstLine="567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F3E5E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9522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8"/>
      <w:szCs w:val="24"/>
    </w:rPr>
  </w:style>
  <w:style w:type="character" w:styleId="a5">
    <w:name w:val="page number"/>
    <w:basedOn w:val="a0"/>
    <w:uiPriority w:val="99"/>
    <w:rsid w:val="0089522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895225"/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</w:style>
  <w:style w:type="character" w:styleId="a8">
    <w:name w:val="footnote reference"/>
    <w:basedOn w:val="a0"/>
    <w:uiPriority w:val="99"/>
    <w:semiHidden/>
    <w:rsid w:val="0089522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9928B1"/>
  </w:style>
  <w:style w:type="paragraph" w:styleId="21">
    <w:name w:val="toc 2"/>
    <w:basedOn w:val="a"/>
    <w:next w:val="a"/>
    <w:autoRedefine/>
    <w:uiPriority w:val="39"/>
    <w:semiHidden/>
    <w:rsid w:val="009928B1"/>
    <w:pPr>
      <w:ind w:left="280"/>
    </w:pPr>
  </w:style>
  <w:style w:type="character" w:styleId="a9">
    <w:name w:val="Hyperlink"/>
    <w:basedOn w:val="a0"/>
    <w:uiPriority w:val="99"/>
    <w:rsid w:val="009928B1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3B09C5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locked/>
    <w:rsid w:val="003B09C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Irina</cp:lastModifiedBy>
  <cp:revision>2</cp:revision>
  <dcterms:created xsi:type="dcterms:W3CDTF">2014-08-22T20:08:00Z</dcterms:created>
  <dcterms:modified xsi:type="dcterms:W3CDTF">2014-08-22T20:08:00Z</dcterms:modified>
</cp:coreProperties>
</file>