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76" w:rsidRPr="00876A42" w:rsidRDefault="00DE1476" w:rsidP="00DE1476">
      <w:pPr>
        <w:spacing w:before="120"/>
        <w:jc w:val="center"/>
        <w:rPr>
          <w:b/>
          <w:sz w:val="32"/>
        </w:rPr>
      </w:pPr>
      <w:r w:rsidRPr="00876A42">
        <w:rPr>
          <w:b/>
          <w:sz w:val="32"/>
        </w:rPr>
        <w:t>Новые направления клеточной биологии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Конец ХХ и начало XXI века ознаменовались всплеском интереса к проблемам клеточной биологии. В значительной степени это связано с тем</w:t>
      </w:r>
      <w:r>
        <w:t xml:space="preserve">, </w:t>
      </w:r>
      <w:r w:rsidRPr="00F41A10">
        <w:t>что достижения в этой области могут оказаться исключительно перспективными для репаративной медицины</w:t>
      </w:r>
      <w:r>
        <w:t xml:space="preserve">, </w:t>
      </w:r>
      <w:r w:rsidRPr="00F41A10">
        <w:t>т.е. той части медицины</w:t>
      </w:r>
      <w:r>
        <w:t xml:space="preserve">, </w:t>
      </w:r>
      <w:r w:rsidRPr="00F41A10">
        <w:t>которая занимается пересадкой</w:t>
      </w:r>
      <w:r>
        <w:t xml:space="preserve">, </w:t>
      </w:r>
      <w:r w:rsidRPr="00F41A10">
        <w:t>восстановлением и воссозданием у человека искусственных органов взамен больных или утраченных.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В современной трансплантологии в большинстве случаев используются человеческие донорские ткани и органы</w:t>
      </w:r>
      <w:r>
        <w:t xml:space="preserve">, </w:t>
      </w:r>
      <w:r w:rsidRPr="00F41A10">
        <w:t>из-за чего после трансплантации возникает ряд неизбежных осложнений. Конечно</w:t>
      </w:r>
      <w:r>
        <w:t xml:space="preserve">, </w:t>
      </w:r>
      <w:r w:rsidRPr="00F41A10">
        <w:t>по сравнению с вопросом жизни и смерти они могут показаться незначительными</w:t>
      </w:r>
      <w:r>
        <w:t xml:space="preserve">, </w:t>
      </w:r>
      <w:r w:rsidRPr="00F41A10">
        <w:t>но все же большинство из них меняет качество жизни пациента</w:t>
      </w:r>
      <w:r>
        <w:t xml:space="preserve">, </w:t>
      </w:r>
      <w:r w:rsidRPr="00F41A10">
        <w:t>получившего донорский орган. Прежде всего</w:t>
      </w:r>
      <w:r>
        <w:t xml:space="preserve">, </w:t>
      </w:r>
      <w:r w:rsidRPr="00F41A10">
        <w:t>это необходимость пожизненной иммуносупрессии – подавления иммунных реакций пациента для предотвращения или ослабления тканевой несовместимости (реакции «трансплантат против хозяина» и «хозяин против трансплантата»). Актуальным остается вопрос о возможности передачи пациенту опасных заболеваний вместе с пересаженными органами. Ну и</w:t>
      </w:r>
      <w:r>
        <w:t xml:space="preserve">, </w:t>
      </w:r>
      <w:r w:rsidRPr="00F41A10">
        <w:t>кроме того</w:t>
      </w:r>
      <w:r>
        <w:t xml:space="preserve">, </w:t>
      </w:r>
      <w:r w:rsidRPr="00F41A10">
        <w:t>до сих пор сохраняется и</w:t>
      </w:r>
      <w:r>
        <w:t xml:space="preserve">, </w:t>
      </w:r>
      <w:r w:rsidRPr="00F41A10">
        <w:t>по всей видимости</w:t>
      </w:r>
      <w:r>
        <w:t xml:space="preserve">, </w:t>
      </w:r>
      <w:r w:rsidRPr="00F41A10">
        <w:t>останется таковым в ближайшие годы острый дефицит донорских органов.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Есть и другая сторона проблемы: существуют состояния</w:t>
      </w:r>
      <w:r>
        <w:t xml:space="preserve">, </w:t>
      </w:r>
      <w:r w:rsidRPr="00F41A10">
        <w:t>при которых хирургическое вмешательство невозможно или малоэффективно</w:t>
      </w:r>
      <w:r>
        <w:t xml:space="preserve">, </w:t>
      </w:r>
      <w:r w:rsidRPr="00F41A10">
        <w:t xml:space="preserve">например когда больной страдает выраженным недостатком функционально активной ткани.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О том</w:t>
      </w:r>
      <w:r>
        <w:t xml:space="preserve">, </w:t>
      </w:r>
      <w:r w:rsidRPr="00F41A10">
        <w:t>что в ближайшие десятилетия</w:t>
      </w:r>
      <w:r>
        <w:t xml:space="preserve">, </w:t>
      </w:r>
      <w:r w:rsidRPr="00F41A10">
        <w:t>скорее всего</w:t>
      </w:r>
      <w:r>
        <w:t xml:space="preserve">, </w:t>
      </w:r>
      <w:r w:rsidRPr="00F41A10">
        <w:t>мы сможем отказаться от трансплантации большей части донорских органов и повысить уровень регенерационных процессов в тканях организма</w:t>
      </w:r>
      <w:r>
        <w:t xml:space="preserve">, </w:t>
      </w:r>
      <w:r w:rsidRPr="00F41A10">
        <w:t>свидетельствуют обнадеживающие результаты</w:t>
      </w:r>
      <w:r>
        <w:t xml:space="preserve">, </w:t>
      </w:r>
      <w:r w:rsidRPr="00F41A10">
        <w:t>полученные в таких направлениях медицинской науки о трансплантации органов и тканей</w:t>
      </w:r>
      <w:r>
        <w:t xml:space="preserve">, </w:t>
      </w:r>
      <w:r w:rsidRPr="00F41A10">
        <w:t xml:space="preserve">как клеточная трансплантология и тканевая инженерия.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Клеточная трансплантология предполагает введение клеток в больной организм для его лечения. Она может проводиться для замещения нефункционирующей или дефектной ткани или клеточной популяции; стимуляции собственных стволовых клеток организма и усиления репаративной регенерации и даже для адресной доставки лекарственных средств</w:t>
      </w:r>
      <w:r>
        <w:t xml:space="preserve">, </w:t>
      </w:r>
      <w:r w:rsidRPr="00F41A10">
        <w:t>генетических конструкций и биомолекул.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Тканевая инженерия позволяет решить вопрос о том</w:t>
      </w:r>
      <w:r>
        <w:t xml:space="preserve">, </w:t>
      </w:r>
      <w:r w:rsidRPr="00F41A10">
        <w:t>где</w:t>
      </w:r>
      <w:r>
        <w:t xml:space="preserve">, </w:t>
      </w:r>
      <w:r w:rsidRPr="00F41A10">
        <w:t>а главное – как получить достаточное для восстановления органов и тканей количество регенерационного материала для последующей трансплантации</w:t>
      </w:r>
      <w:r>
        <w:t xml:space="preserve">, </w:t>
      </w:r>
      <w:r w:rsidRPr="00F41A10">
        <w:t>и занимается созданием биоискусственных</w:t>
      </w:r>
      <w:r>
        <w:t xml:space="preserve">, </w:t>
      </w:r>
      <w:r w:rsidRPr="00F41A10">
        <w:t>или биоартифициальных</w:t>
      </w:r>
      <w:r>
        <w:t xml:space="preserve">, </w:t>
      </w:r>
      <w:r w:rsidRPr="00F41A10">
        <w:t>органов с последующей пересадкой их в организм.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Клетки</w:t>
      </w:r>
      <w:r>
        <w:t xml:space="preserve">, </w:t>
      </w:r>
      <w:r w:rsidRPr="00F41A10">
        <w:t>используемые как в клеточной трансплантологии</w:t>
      </w:r>
      <w:r>
        <w:t xml:space="preserve">, </w:t>
      </w:r>
      <w:r w:rsidRPr="00F41A10">
        <w:t>так и в тканевой инженерии</w:t>
      </w:r>
      <w:r>
        <w:t xml:space="preserve">, </w:t>
      </w:r>
      <w:r w:rsidRPr="00F41A10">
        <w:t>могут быть собственными (аутогенными)</w:t>
      </w:r>
      <w:r>
        <w:t xml:space="preserve">, </w:t>
      </w:r>
      <w:r w:rsidRPr="00F41A10">
        <w:t>донорскими (аллогенными) или взятыми у животного с предварительно подавленным иммунитетом (ксеногенными). Еще в середине прошлого века морфологи и биологи научились их культивировать вне организма так же</w:t>
      </w:r>
      <w:r>
        <w:t xml:space="preserve">, </w:t>
      </w:r>
      <w:r w:rsidRPr="00F41A10">
        <w:t>как выращивали бактерии и дрожжи</w:t>
      </w:r>
      <w:r>
        <w:t xml:space="preserve">, </w:t>
      </w:r>
      <w:r w:rsidRPr="00F41A10">
        <w:t xml:space="preserve">и длительно поддерживать культуру клеток в живом состоянии. Это позволило вплотную подойти к возникновению и развитию новых отраслей клеточной биологии. </w:t>
      </w:r>
    </w:p>
    <w:p w:rsidR="00DE1476" w:rsidRPr="00876A42" w:rsidRDefault="00DE1476" w:rsidP="00DE1476">
      <w:pPr>
        <w:spacing w:before="120"/>
        <w:jc w:val="center"/>
        <w:rPr>
          <w:b/>
          <w:sz w:val="28"/>
        </w:rPr>
      </w:pPr>
      <w:r w:rsidRPr="00876A42">
        <w:rPr>
          <w:b/>
          <w:sz w:val="28"/>
        </w:rPr>
        <w:t>Клеточная трансплантология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Немного истории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 xml:space="preserve">Сама идея об использовании вносимых извне клеток для лечения организма возникла более века назад. Уже в </w:t>
      </w:r>
      <w:smartTag w:uri="urn:schemas-microsoft-com:office:smarttags" w:element="metricconverter">
        <w:smartTagPr>
          <w:attr w:name="ProductID" w:val="1890 г"/>
        </w:smartTagPr>
        <w:r w:rsidRPr="00F41A10">
          <w:t>1890 г</w:t>
        </w:r>
      </w:smartTag>
      <w:r w:rsidRPr="00F41A10">
        <w:t xml:space="preserve">. Томсон в Нью-Йоркском университете проводит эксперименты по пересадке клеток головного мозга от кошки собаке. В </w:t>
      </w:r>
      <w:smartTag w:uri="urn:schemas-microsoft-com:office:smarttags" w:element="metricconverter">
        <w:smartTagPr>
          <w:attr w:name="ProductID" w:val="1884 г"/>
        </w:smartTagPr>
        <w:r w:rsidRPr="00F41A10">
          <w:t>1884 г</w:t>
        </w:r>
      </w:smartTag>
      <w:r w:rsidRPr="00F41A10">
        <w:t xml:space="preserve">. Вильямс подкожно имплантирует больному сахарным диабетом фрагменты ткани поджелудочной железы овцы. Однако первой научно обоснованной клеточной трансплантацией у человека считается проведенное Р.Оттенбергом в </w:t>
      </w:r>
      <w:smartTag w:uri="urn:schemas-microsoft-com:office:smarttags" w:element="metricconverter">
        <w:smartTagPr>
          <w:attr w:name="ProductID" w:val="1907 г"/>
        </w:smartTagPr>
        <w:r w:rsidRPr="00F41A10">
          <w:t>1907 г</w:t>
        </w:r>
      </w:smartTag>
      <w:r w:rsidRPr="00F41A10">
        <w:t>. переливание АВ0-совместимой крови.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F41A10">
          <w:t>1931 г</w:t>
        </w:r>
      </w:smartTag>
      <w:r w:rsidRPr="00F41A10">
        <w:t>. в Швейцарии Пауль Ниханс спас от смерти больную</w:t>
      </w:r>
      <w:r>
        <w:t xml:space="preserve">, </w:t>
      </w:r>
      <w:r w:rsidRPr="00F41A10">
        <w:t>которая после ошибочного удаления паращитовидной железы находилась в судорожном состоянии</w:t>
      </w:r>
      <w:r>
        <w:t xml:space="preserve">, </w:t>
      </w:r>
      <w:r w:rsidRPr="00F41A10">
        <w:t>– он впервые в мире пересадил ей суспензию клеток этой железы от теленка. Интересно</w:t>
      </w:r>
      <w:r>
        <w:t xml:space="preserve">, </w:t>
      </w:r>
      <w:r w:rsidRPr="00F41A10">
        <w:t>что в это время П.Ниханс разрабатывал метод «замораживания–высушивания» кофе для компании «Nestle» и удачно применил его для заморозки клеток животных</w:t>
      </w:r>
      <w:r>
        <w:t xml:space="preserve">, </w:t>
      </w:r>
      <w:r w:rsidRPr="00F41A10">
        <w:t>которые затем пересаживал. После такого успеха терапия с помощью замороженных клеток животных и человека</w:t>
      </w:r>
      <w:r>
        <w:t xml:space="preserve">, </w:t>
      </w:r>
      <w:r w:rsidRPr="00F41A10">
        <w:t>получившая название «метод Ниханса»</w:t>
      </w:r>
      <w:r>
        <w:t xml:space="preserve">, </w:t>
      </w:r>
      <w:r w:rsidRPr="00F41A10">
        <w:t>широко распространилась в Западной Европе. Примерно в это же время во Франции русский врач С.Воронцов занимается процессами омоложения</w:t>
      </w:r>
      <w:r>
        <w:t xml:space="preserve">, </w:t>
      </w:r>
      <w:r w:rsidRPr="00F41A10">
        <w:t>делая пожилым людям инъекции фетальных (эмбриональных) клеток животных и человека.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Кроме описаний успешных экспериментов</w:t>
      </w:r>
      <w:r>
        <w:t xml:space="preserve">, </w:t>
      </w:r>
      <w:r w:rsidRPr="00F41A10">
        <w:t>в научных журналах появлялось немало сообщений и о летальных исходах из-за инфекций и иммунных реакций</w:t>
      </w:r>
      <w:r>
        <w:t xml:space="preserve">, </w:t>
      </w:r>
      <w:r w:rsidRPr="00F41A10">
        <w:t>вследствие чего в конце 1980-х гг. «клеточную терапию» запретили в Германии</w:t>
      </w:r>
      <w:r>
        <w:t xml:space="preserve">, </w:t>
      </w:r>
      <w:r w:rsidRPr="00F41A10">
        <w:t>а затем и в США.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 xml:space="preserve">Современный этап развития клеточной терапии начался с </w:t>
      </w:r>
      <w:smartTag w:uri="urn:schemas-microsoft-com:office:smarttags" w:element="metricconverter">
        <w:smartTagPr>
          <w:attr w:name="ProductID" w:val="1968 г"/>
        </w:smartTagPr>
        <w:r w:rsidRPr="00F41A10">
          <w:t>1968 г</w:t>
        </w:r>
      </w:smartTag>
      <w:r w:rsidRPr="00F41A10">
        <w:t>.</w:t>
      </w:r>
      <w:r>
        <w:t xml:space="preserve">, </w:t>
      </w:r>
      <w:r w:rsidRPr="00F41A10">
        <w:t>когда Е.Д. Томас (Университет штата Миннесота</w:t>
      </w:r>
      <w:r>
        <w:t xml:space="preserve">, </w:t>
      </w:r>
      <w:r w:rsidRPr="00F41A10">
        <w:t>США) впервые в мире пересадил больному лейкемией костный мозг</w:t>
      </w:r>
      <w:r>
        <w:t xml:space="preserve">, </w:t>
      </w:r>
      <w:r w:rsidRPr="00F41A10">
        <w:t>взятый у его родственника. А к настоящему времени этот метод стал практически безальтернативным способом лечения онкологических заболеваний крови.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В конце ХХ в. начали интенсивно развиваться нейротрансплантация</w:t>
      </w:r>
      <w:r>
        <w:t xml:space="preserve">, </w:t>
      </w:r>
      <w:r w:rsidRPr="00F41A10">
        <w:t>клеточная кардиомиопластика</w:t>
      </w:r>
      <w:r>
        <w:t xml:space="preserve">, </w:t>
      </w:r>
      <w:r w:rsidRPr="00F41A10">
        <w:t>пересадка островковых клеток поджелудочной железы. В последние годы стали активно изучать стволовые клетки (эмбриональные и взрослого организма) как более перспективный клеточный материал для трансплантации. Основные события в истории развития клеточной трансплантации приведены в таблице 1.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Таблица 1. Основные события в истории развития клеточной трансплантологии (по Берсеневу А.В.</w:t>
      </w:r>
      <w:r>
        <w:t xml:space="preserve">, </w:t>
      </w:r>
      <w:r w:rsidRPr="00F41A10">
        <w:t>2005)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47"/>
        <w:gridCol w:w="8441"/>
      </w:tblGrid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E1476" w:rsidRPr="00F41A10" w:rsidRDefault="00DE1476" w:rsidP="00B862B7">
            <w:r w:rsidRPr="00F41A10">
              <w:t>Год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Событие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1667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Д.-Б. Денис (Франция) сделал первую попытку переливания крови от овцы человеку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1907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Р.Оттенберг впервые в мире провел переливание от человека человеку крови</w:t>
            </w:r>
            <w:r>
              <w:t xml:space="preserve">, </w:t>
            </w:r>
            <w:r w:rsidRPr="00F41A10">
              <w:t>совместимой по группам АВ0</w:t>
            </w:r>
            <w:r>
              <w:t xml:space="preserve">, </w:t>
            </w:r>
            <w:r w:rsidRPr="00F41A10">
              <w:t xml:space="preserve">открытым K.Лендстейнером в </w:t>
            </w:r>
            <w:smartTag w:uri="urn:schemas-microsoft-com:office:smarttags" w:element="metricconverter">
              <w:smartTagPr>
                <w:attr w:name="ProductID" w:val="1901 г"/>
              </w:smartTagPr>
              <w:r w:rsidRPr="00F41A10">
                <w:t>1901 г</w:t>
              </w:r>
            </w:smartTag>
            <w:r w:rsidRPr="00F41A10">
              <w:t>.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1931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Первая клеточная терапия у человека: П.Ниханс выполнил инъекцию суспензии паращитовидной железы теленка пациентке с судорожным синдромом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1951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Впервые продемонстрирована выживаемость летально облученных животных после трансплантации костного мозга (Лоренц с сотр.)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1958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Ж.Мате провел трансплантацию костного мозга облученным физикам-ядерщикам. Трансплантация оказалась не слишком эффективной</w:t>
            </w:r>
            <w:r>
              <w:t xml:space="preserve">, </w:t>
            </w:r>
            <w:r w:rsidRPr="00F41A10">
              <w:t>поскольку совместимость определялась только по группам крови и перед пересадкой не было проведено подавление иммунных реакций отторжения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1968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Первая успешная трансплантация HLA-совместимого костного мозга больному лейкемией. Начало современного этапа клеточной терапии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1972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Экспериментальное обоснование эффективности трансплантации островковых клеток поджелудочной железы для лечения сахарного диабета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1981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Выделение эмбриональных стволовых клеток из бластоцисты мыши. Появление термина «эмбриональная стволовая клетка»</w:t>
            </w:r>
            <w:r>
              <w:t xml:space="preserve">, </w:t>
            </w:r>
            <w:r w:rsidRPr="00F41A10">
              <w:t>показаны возможности ее дифференцировки и перспективы использования для клеточной трансплантации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E1476" w:rsidRPr="00F41A10" w:rsidRDefault="00DE1476" w:rsidP="00B862B7">
            <w:r w:rsidRPr="00F41A10">
              <w:t>1986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Первое клиническое испытание трансплантации островковых клеток поджелудочной железы больным сахарным диабетом. Основание Общества клеточной трансплантации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1987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Трансплантация ткани надпочечников в головной мозг двум пациентам с болезнью Паркинсона</w:t>
            </w:r>
            <w:r>
              <w:t xml:space="preserve">, </w:t>
            </w:r>
            <w:r w:rsidRPr="00F41A10">
              <w:t>пересадка эмбриональной нервной ткани человека (Швеция)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/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«Клеточная терапия» для лечения синдрома Дауна была признана неэффективной (Австралия)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1988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Первая успешная трансплантация клеток пуповинной крови 5-летнему мальчику</w:t>
            </w:r>
            <w:r>
              <w:t xml:space="preserve">, </w:t>
            </w:r>
            <w:r w:rsidRPr="00F41A10">
              <w:t>больному анемией (Франция)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E1476" w:rsidRPr="00F41A10" w:rsidRDefault="00DE1476" w:rsidP="00B862B7">
            <w:r w:rsidRPr="00F41A10">
              <w:t>1992 – 1994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Первые трансплантации гепатоцитов больным с печеночной недостаточностью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1996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Первая клеточная генотерапия в клинике: трансплантация клеток печени</w:t>
            </w:r>
            <w:r>
              <w:t xml:space="preserve">, </w:t>
            </w:r>
            <w:r w:rsidRPr="00F41A10">
              <w:t>трансфецированных геном рецептора липопротеидов низкой плотности пяти детям с семейной гиперхолестеринемией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/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Клинические испытания метода трансплантации гемопоэтических клеток при рассеянном склерозе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1997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Первый коммерческий клеточный продукт – аутологичные хондроциты для восстановления суставной поверхности (компания «Genzyme corporation»</w:t>
            </w:r>
            <w:r>
              <w:t xml:space="preserve">, </w:t>
            </w:r>
            <w:r w:rsidRPr="00F41A10">
              <w:t>США)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1998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Успешная трансплантация гепатоцитов ребенку с наследственной формой желтухи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/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Первая трансплантация нервных клеток в головной мозг пациентке 62 лет</w:t>
            </w:r>
            <w:r>
              <w:t xml:space="preserve">, </w:t>
            </w:r>
            <w:r w:rsidRPr="00F41A10">
              <w:t>перенесшей инсульт (Медицинский центр Питтсбургского университета)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/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Первая в мире аутологичная трансплантация пуповинной крови</w:t>
            </w:r>
            <w:r>
              <w:t xml:space="preserve">, </w:t>
            </w:r>
            <w:r w:rsidRPr="00F41A10">
              <w:t>сохраненной в криобанке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/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Описание выделения эмбриональных стволовых клеток человека из бластоцисты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2001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Первые опубликованные данные по введению клеток в сердце человека для улучшения его функции после инфаркта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2002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Трансплантация стромальных клеток костного мозга детям с несовершенным остеогенезом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2004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Успешное получение линий эмбриональных стволовых клеток человека методом переноса ядра соматической клетки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68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2005</w:t>
            </w:r>
          </w:p>
        </w:tc>
        <w:tc>
          <w:tcPr>
            <w:tcW w:w="43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r w:rsidRPr="00F41A10">
              <w:t>Создание индивидуальных линий эмбриональных стволовых клеток методом переноса ядра соматической клетки пациента</w:t>
            </w:r>
          </w:p>
        </w:tc>
      </w:tr>
    </w:tbl>
    <w:p w:rsidR="00DE1476" w:rsidRPr="00F41A10" w:rsidRDefault="00DE1476" w:rsidP="00DE1476">
      <w:pPr>
        <w:spacing w:before="120"/>
        <w:ind w:firstLine="567"/>
        <w:jc w:val="both"/>
      </w:pPr>
      <w:r w:rsidRPr="00F41A10">
        <w:t>Развитие современной клеточной терапии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Трансплантация клеток является основным инструментом современной регенеративной медицины и включает следующие последовательные этапы: выделение клеток из ткани</w:t>
      </w:r>
      <w:r>
        <w:t xml:space="preserve">, </w:t>
      </w:r>
      <w:r w:rsidRPr="00F41A10">
        <w:t>их очистку</w:t>
      </w:r>
      <w:r>
        <w:t xml:space="preserve">, </w:t>
      </w:r>
      <w:r w:rsidRPr="00F41A10">
        <w:t>фракционирование</w:t>
      </w:r>
      <w:r>
        <w:t xml:space="preserve">, </w:t>
      </w:r>
      <w:r w:rsidRPr="00F41A10">
        <w:t>культивирование</w:t>
      </w:r>
      <w:r>
        <w:t xml:space="preserve">, </w:t>
      </w:r>
      <w:r w:rsidRPr="00F41A10">
        <w:t>ген-модификацию и др. и введение в организм донора. Все разнообразие клеточных технологий и направлений</w:t>
      </w:r>
      <w:r>
        <w:t xml:space="preserve">, </w:t>
      </w:r>
      <w:r w:rsidRPr="00F41A10">
        <w:t>образующих современную регенеративную медицину</w:t>
      </w:r>
      <w:r>
        <w:t xml:space="preserve">, </w:t>
      </w:r>
      <w:r w:rsidRPr="00F41A10">
        <w:t xml:space="preserve">представлены на рис. 1. </w:t>
      </w:r>
    </w:p>
    <w:p w:rsidR="00DE1476" w:rsidRPr="00F41A10" w:rsidRDefault="003937D1" w:rsidP="00DE147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1. Основные направления клеточных технологий" style="width:297.75pt;height:225pt">
            <v:imagedata r:id="rId4" o:title=""/>
          </v:shape>
        </w:pic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Рис. 1. Основные направления клеточных технологий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В настоящее время разработаны методы</w:t>
      </w:r>
      <w:r>
        <w:t xml:space="preserve">, </w:t>
      </w:r>
      <w:r w:rsidRPr="00F41A10">
        <w:t>позволяющие выделять нужную популяцию клеток и хранить ее в криобанках. Это обеспечивает постоянный доступ к трансплантационному материалу и дает возможность помочь большему числу больных.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Для клеточной трансплантации используют как стволовые</w:t>
      </w:r>
      <w:r>
        <w:t xml:space="preserve">, </w:t>
      </w:r>
      <w:r w:rsidRPr="00F41A10">
        <w:t>так и дифференцированные клетки (гепатоциты</w:t>
      </w:r>
      <w:r>
        <w:t xml:space="preserve">, </w:t>
      </w:r>
      <w:r w:rsidRPr="00F41A10">
        <w:t>бета-клетки поджелудочной железы</w:t>
      </w:r>
      <w:r>
        <w:t xml:space="preserve">, </w:t>
      </w:r>
      <w:r w:rsidRPr="00F41A10">
        <w:t>фибробласты</w:t>
      </w:r>
      <w:r>
        <w:t xml:space="preserve">, </w:t>
      </w:r>
      <w:r w:rsidRPr="00F41A10">
        <w:t>хондроциты). Экспериментально доказано</w:t>
      </w:r>
      <w:r>
        <w:t xml:space="preserve">, </w:t>
      </w:r>
      <w:r w:rsidRPr="00F41A10">
        <w:t>что даже небольшое количество высокоспециализированных клеток может компенсировать функцию пораженного органа.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Клеточная трансплантология тесно связана с пептидной терапией</w:t>
      </w:r>
      <w:r>
        <w:t xml:space="preserve">, </w:t>
      </w:r>
      <w:r w:rsidRPr="00F41A10">
        <w:t>которая возникла при изучении механизмов действия пересаженных клеток и регенерации их в организме</w:t>
      </w:r>
      <w:r>
        <w:t xml:space="preserve">, </w:t>
      </w:r>
      <w:r w:rsidRPr="00F41A10">
        <w:t>и затем выделилась в отдельное направление регенеративной медицины. Среди способов лечения</w:t>
      </w:r>
      <w:r>
        <w:t xml:space="preserve">, </w:t>
      </w:r>
      <w:r w:rsidRPr="00F41A10">
        <w:t>предлагаемых пептидной терапией</w:t>
      </w:r>
      <w:r>
        <w:t xml:space="preserve">, </w:t>
      </w:r>
      <w:r w:rsidRPr="00F41A10">
        <w:t>– введение рекомбинантных факторов роста</w:t>
      </w:r>
      <w:r>
        <w:t xml:space="preserve">, </w:t>
      </w:r>
      <w:r w:rsidRPr="00F41A10">
        <w:t>стимулирующих регенерационные процессы в ткани. Однако после введения рекомбинантных факторов роста или некоторых генных конструкций возможно образование антител и отторжение трансплантата</w:t>
      </w:r>
      <w:r>
        <w:t xml:space="preserve">, </w:t>
      </w:r>
      <w:r w:rsidRPr="00F41A10">
        <w:t>в то время как использование для пересадки собственных клеток позволяет избежать необходимости подавлять иммунные реакции отторжения</w:t>
      </w:r>
      <w:r>
        <w:t xml:space="preserve">, </w:t>
      </w:r>
      <w:r w:rsidRPr="00F41A10">
        <w:t>имеющие место при пересадке донорских органов.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Однако</w:t>
      </w:r>
      <w:r>
        <w:t xml:space="preserve">, </w:t>
      </w:r>
      <w:r w:rsidRPr="00F41A10">
        <w:t>будучи одной из самых активно развивающихся областей медицины</w:t>
      </w:r>
      <w:r>
        <w:t xml:space="preserve">, </w:t>
      </w:r>
      <w:r w:rsidRPr="00F41A10">
        <w:t>клеточная трансплантология сталкивается в клинике с целым рядом осложнений (табл. 2).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Таблица 2. Осложнения при клеточной трансплантации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08"/>
        <w:gridCol w:w="5980"/>
      </w:tblGrid>
      <w:tr w:rsidR="00DE1476" w:rsidRPr="00F41A10" w:rsidTr="00B862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Клинические осложнения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Осложнения</w:t>
            </w:r>
            <w:r>
              <w:t xml:space="preserve">, </w:t>
            </w:r>
            <w:r w:rsidRPr="00F41A10">
              <w:t>описанные в экспериментальных исследованиях и потенциально опасные в клинике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Иммунологические реакции</w:t>
            </w:r>
            <w:r>
              <w:t xml:space="preserve">, </w:t>
            </w:r>
            <w:r w:rsidRPr="00F41A10">
              <w:t>анафилаксия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Образование опухолей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Клеточная (тканевая) эмболия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Тканевая эмболия и микроинфаркты органов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Связанные с токсичностью криопротектора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Эктопическая оссификация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pPr>
              <w:spacing w:before="120"/>
              <w:ind w:firstLine="567"/>
              <w:jc w:val="both"/>
            </w:pPr>
            <w:r w:rsidRPr="00F41A10">
              <w:t>Фиброз и образование рубца</w:t>
            </w:r>
          </w:p>
        </w:tc>
      </w:tr>
    </w:tbl>
    <w:p w:rsidR="00DE1476" w:rsidRPr="00F41A10" w:rsidRDefault="00DE1476" w:rsidP="00DE1476">
      <w:pPr>
        <w:spacing w:before="120"/>
        <w:ind w:firstLine="567"/>
        <w:jc w:val="both"/>
      </w:pPr>
      <w:r w:rsidRPr="00F41A10">
        <w:t>Клиническое применение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За последние десятилетия было предложено более тысячи экспериментальных разработок</w:t>
      </w:r>
      <w:r>
        <w:t xml:space="preserve">, </w:t>
      </w:r>
      <w:r w:rsidRPr="00F41A10">
        <w:t>и только единицы стали применяться в клинической практике. Однако их значение огромно. Например</w:t>
      </w:r>
      <w:r>
        <w:t xml:space="preserve">, </w:t>
      </w:r>
      <w:r w:rsidRPr="00F41A10">
        <w:t>благодаря внедрению трансплантации гемопоэтических клеток некоторые формы детской лейкемии и анемий стали принципиально излечимы</w:t>
      </w:r>
      <w:r>
        <w:t xml:space="preserve">, </w:t>
      </w:r>
      <w:r w:rsidRPr="00F41A10">
        <w:t>а сотни больных сахарным диабетом смогли обходиться без ежедневных инъекций инсулина после введения островковых клеток поджелудочной железы.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Если раньше трансплантация костного мозга приравнивалась к пересадке органа и эту операцию могли выполнять только в крупных лечебных центрах</w:t>
      </w:r>
      <w:r>
        <w:t xml:space="preserve">, </w:t>
      </w:r>
      <w:r w:rsidRPr="00F41A10">
        <w:t>теперь как альтернатива широко внедряется трансплантация клеток пуповинной крови и гемопоэтических клеток.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Перспективы развития клеточной трансплантологии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Развитие современной клеточной трансплантологии и ее внедрение в клинику в последние десятилетия позволило продлить жизнь многим тысячам пациентов. В настоящее время наука о трансплантации клеток остается одной из самых интенсивно развивающихся областей биологии и медицины. Уже проходят клинические испытания такие методы</w:t>
      </w:r>
      <w:r>
        <w:t xml:space="preserve">, </w:t>
      </w:r>
      <w:r w:rsidRPr="00F41A10">
        <w:t xml:space="preserve">как: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трансплантация собственных гемопоэтических клеток при рассеянном склерозе</w:t>
      </w:r>
      <w:r>
        <w:t xml:space="preserve">, </w:t>
      </w:r>
      <w:r w:rsidRPr="00F41A10">
        <w:t>системной красной волчанке</w:t>
      </w:r>
      <w:r>
        <w:t xml:space="preserve">, </w:t>
      </w:r>
      <w:r w:rsidRPr="00F41A10">
        <w:t>ревматоидном артрите;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трансплантация гемопоэтических клеток при лечении злокачественных опухолей почек</w:t>
      </w:r>
      <w:r>
        <w:t xml:space="preserve">, </w:t>
      </w:r>
      <w:r w:rsidRPr="00F41A10">
        <w:t>молочной и поджелудочной желез</w:t>
      </w:r>
      <w:r>
        <w:t xml:space="preserve">, </w:t>
      </w:r>
      <w:r w:rsidRPr="00F41A10">
        <w:t>головного мозга;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трансплантация донорских стволовых клеток для профилактики реакции «трансплантат против хозяина» после предшествующей трансплантации гемопоэтических клеток;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адаптивная иммунотерапия (цитотоксические Т-лимфоциты) в онкологии</w:t>
      </w:r>
      <w:r>
        <w:t xml:space="preserve">, </w:t>
      </w:r>
      <w:r w:rsidRPr="00F41A10">
        <w:t>клеточные онковакцины;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трансплантация миобластов скелетной мышечной ткани;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трансплантация нейрональных клеток пациентам с постинсультным синдромом;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трансплантация собственных и донорских клеток костного мозга для улучшения регенерации костной ткани после переломов.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Успехи в области изучения стволовых клеток во многом обусловлены повышенным интересом ученых и клиницистов к перспективам их использования в лечении заболеваний</w:t>
      </w:r>
      <w:r>
        <w:t xml:space="preserve">, </w:t>
      </w:r>
      <w:r w:rsidRPr="00F41A10">
        <w:t>в настоящее время считающихся неизлечимыми. Однако при этом возникает много этических вопросов (таких</w:t>
      </w:r>
      <w:r>
        <w:t xml:space="preserve">, </w:t>
      </w:r>
      <w:r w:rsidRPr="00F41A10">
        <w:t>например</w:t>
      </w:r>
      <w:r>
        <w:t xml:space="preserve">, </w:t>
      </w:r>
      <w:r w:rsidRPr="00F41A10">
        <w:t>как использование в качестве трансплантационного материала клеток эмбрионов человека)</w:t>
      </w:r>
      <w:r>
        <w:t xml:space="preserve">, </w:t>
      </w:r>
      <w:r w:rsidRPr="00F41A10">
        <w:t>а также вопросов</w:t>
      </w:r>
      <w:r>
        <w:t xml:space="preserve">, </w:t>
      </w:r>
      <w:r w:rsidRPr="00F41A10">
        <w:t>связанных с правовой регуляцией клеточных технологий. В развитии клеточных технологий наиболее перспективными считаются следующие направления: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выделение и трансплантация стволовых клеток</w:t>
      </w:r>
      <w:r>
        <w:t xml:space="preserve">, </w:t>
      </w:r>
      <w:r w:rsidRPr="00F41A10">
        <w:t>в том числе собственных клеток пациента;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 xml:space="preserve">выявление субпопуляций и клонов стволовых клеток;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тестирование безопасности трансплантации (инфекционной</w:t>
      </w:r>
      <w:r>
        <w:t xml:space="preserve">, </w:t>
      </w:r>
      <w:r w:rsidRPr="00F41A10">
        <w:t>онкогенной</w:t>
      </w:r>
      <w:r>
        <w:t xml:space="preserve">, </w:t>
      </w:r>
      <w:r w:rsidRPr="00F41A10">
        <w:t>мутагенной)</w:t>
      </w:r>
      <w:r>
        <w:t xml:space="preserve">, </w:t>
      </w:r>
      <w:r w:rsidRPr="00F41A10">
        <w:t>составление «клеточного паспорта»;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выделение индивидуальных линий эмбриональных стволовых клеток методом переноса ядра соматической клетки;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–</w:t>
      </w:r>
      <w:r>
        <w:t xml:space="preserve"> </w:t>
      </w:r>
      <w:r w:rsidRPr="00F41A10">
        <w:t>коррекция генетических дефектов пренатальной трансплантацией клеток или комбинацией методов переноса ядра и генетической терапии.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Тканевая инженерия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Одним из направлений биотехнологии</w:t>
      </w:r>
      <w:r>
        <w:t xml:space="preserve">, </w:t>
      </w:r>
      <w:r w:rsidRPr="00F41A10">
        <w:t>которое занимается созданием биологических заместителей тканей и органов</w:t>
      </w:r>
      <w:r>
        <w:t xml:space="preserve">, </w:t>
      </w:r>
      <w:r w:rsidRPr="00F41A10">
        <w:t xml:space="preserve">является тканевая инженерия (ТИ).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Современная тканевая инженерия начала оформляться в самостоятельную дисциплину после работ Д.Р.</w:t>
      </w:r>
      <w:r>
        <w:t xml:space="preserve"> </w:t>
      </w:r>
      <w:r w:rsidRPr="00F41A10">
        <w:t>Уолтера и Ф.Р.</w:t>
      </w:r>
      <w:r>
        <w:t xml:space="preserve"> </w:t>
      </w:r>
      <w:r w:rsidRPr="00F41A10">
        <w:t>Мейера (1984)</w:t>
      </w:r>
      <w:r>
        <w:t xml:space="preserve">, </w:t>
      </w:r>
      <w:r w:rsidRPr="00F41A10">
        <w:t>которым удалось восстановить поврежденную роговицу глаза с помощью пластического материала</w:t>
      </w:r>
      <w:r>
        <w:t xml:space="preserve">, </w:t>
      </w:r>
      <w:r w:rsidRPr="00F41A10">
        <w:t>искусственно выращенного из клеток</w:t>
      </w:r>
      <w:r>
        <w:t xml:space="preserve">, </w:t>
      </w:r>
      <w:r w:rsidRPr="00F41A10">
        <w:t>взятых у пациента. Этот метод получил название кератинопластика. После симпозиума</w:t>
      </w:r>
      <w:r>
        <w:t xml:space="preserve">, </w:t>
      </w:r>
      <w:r w:rsidRPr="00F41A10">
        <w:t xml:space="preserve">организованного Национальным научным фондом США (NSF) в </w:t>
      </w:r>
      <w:smartTag w:uri="urn:schemas-microsoft-com:office:smarttags" w:element="metricconverter">
        <w:smartTagPr>
          <w:attr w:name="ProductID" w:val="1987 г"/>
        </w:smartTagPr>
        <w:r w:rsidRPr="00F41A10">
          <w:t>1987</w:t>
        </w:r>
        <w:r>
          <w:t xml:space="preserve"> </w:t>
        </w:r>
        <w:r w:rsidRPr="00F41A10">
          <w:t>г</w:t>
        </w:r>
      </w:smartTag>
      <w:r w:rsidRPr="00F41A10">
        <w:t>.</w:t>
      </w:r>
      <w:r>
        <w:t xml:space="preserve">, </w:t>
      </w:r>
      <w:r w:rsidRPr="00F41A10">
        <w:t>тканевая инженерия стала считаться новым научным направлением в медицине. К настоящему времени большинство работ в этой области выполнено на лабораторных животных</w:t>
      </w:r>
      <w:r>
        <w:t xml:space="preserve">, </w:t>
      </w:r>
      <w:r w:rsidRPr="00F41A10">
        <w:t>но часть технологий уже используется в медицине.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 xml:space="preserve">Создания искусственных органов состоит из нескольких этапов (рис. 2). </w:t>
      </w:r>
    </w:p>
    <w:p w:rsidR="00DE1476" w:rsidRPr="00F41A10" w:rsidRDefault="003937D1" w:rsidP="00DE1476">
      <w:pPr>
        <w:spacing w:before="120"/>
        <w:ind w:firstLine="567"/>
        <w:jc w:val="both"/>
      </w:pPr>
      <w:r>
        <w:pict>
          <v:shape id="_x0000_i1026" type="#_x0000_t75" alt="Рис. 2. Схема процессинга тканеинженерных конструкций" style="width:304.5pt;height:151.5pt">
            <v:imagedata r:id="rId5" o:title=""/>
          </v:shape>
        </w:pic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Рис. 2. Схема процессинга тканеинженерных конструкций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На первом этапе отбирают собственный или донорский клеточный материал (биопсия)</w:t>
      </w:r>
      <w:r>
        <w:t xml:space="preserve">, </w:t>
      </w:r>
      <w:r w:rsidRPr="00F41A10">
        <w:t>выделяют тканеспецифичные клетки и культивируют их. В состав тканеинженерной конструкции</w:t>
      </w:r>
      <w:r>
        <w:t xml:space="preserve">, </w:t>
      </w:r>
      <w:r w:rsidRPr="00F41A10">
        <w:t>или графта</w:t>
      </w:r>
      <w:r>
        <w:t xml:space="preserve">, </w:t>
      </w:r>
      <w:r w:rsidRPr="00F41A10">
        <w:t>кроме культуры клеток входит специальный носитель (матрица). Матрицы могут быть выполнены из различных биосовместимых материалов. Клетки полученной культуры наносятся на матрицу</w:t>
      </w:r>
      <w:r>
        <w:t xml:space="preserve">, </w:t>
      </w:r>
      <w:r w:rsidRPr="00F41A10">
        <w:t>после чего такая трехмерная структура переносится в биореактор1 с питательной средой</w:t>
      </w:r>
      <w:r>
        <w:t xml:space="preserve">, </w:t>
      </w:r>
      <w:r w:rsidRPr="00F41A10">
        <w:t>где инкубируется в течение определенного времени. Первые биореакторы были созданы для получения искусственной печеночной ткани.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Для каждого типа выращиваемого графта подбирают специальные условия культивирования. Например</w:t>
      </w:r>
      <w:r>
        <w:t xml:space="preserve">, </w:t>
      </w:r>
      <w:r w:rsidRPr="00F41A10">
        <w:t>для создания искусственных артерий используют проточный биореактор</w:t>
      </w:r>
      <w:r>
        <w:t xml:space="preserve">, </w:t>
      </w:r>
      <w:r w:rsidRPr="00F41A10">
        <w:t>в котором поддерживается постоянный проток питательной среды с переменным пульсовым давлением</w:t>
      </w:r>
      <w:r>
        <w:t xml:space="preserve">, </w:t>
      </w:r>
      <w:r w:rsidRPr="00F41A10">
        <w:t xml:space="preserve">имитирующим пульсацию тока крови.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Иногда при создании графта используют технологию префабрикации: конструкцию вначале помещают не на постоянное место</w:t>
      </w:r>
      <w:r>
        <w:t xml:space="preserve">, </w:t>
      </w:r>
      <w:r w:rsidRPr="00F41A10">
        <w:t>а в область</w:t>
      </w:r>
      <w:r>
        <w:t xml:space="preserve">, </w:t>
      </w:r>
      <w:r w:rsidRPr="00F41A10">
        <w:t>хорошо снабжаемую кровью</w:t>
      </w:r>
      <w:r>
        <w:t xml:space="preserve">, </w:t>
      </w:r>
      <w:r w:rsidRPr="00F41A10">
        <w:t>для дозревания и формирования микроциркуляции внутри графта.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В качестве клеточного материала для создания искусственных органов применяют культуры клеток</w:t>
      </w:r>
      <w:r>
        <w:t xml:space="preserve">, </w:t>
      </w:r>
      <w:r w:rsidRPr="00F41A10">
        <w:t>входящих в состав регенерируемой ткани или являющихся их предшественниками. Так</w:t>
      </w:r>
      <w:r>
        <w:t xml:space="preserve">, </w:t>
      </w:r>
      <w:r w:rsidRPr="00F41A10">
        <w:t>например</w:t>
      </w:r>
      <w:r>
        <w:t xml:space="preserve">, </w:t>
      </w:r>
      <w:r w:rsidRPr="00F41A10">
        <w:t>при получении графта для реконструкции фаланги пальца были использованы приемы</w:t>
      </w:r>
      <w:r>
        <w:t xml:space="preserve">, </w:t>
      </w:r>
      <w:r w:rsidRPr="00F41A10">
        <w:t xml:space="preserve">вызывающие направленную дифференцировку стволовых клеток костного мозга в клетки костной ткани.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Если для создания графта применялся собственный клеточный материала пациента</w:t>
      </w:r>
      <w:r>
        <w:t xml:space="preserve">, </w:t>
      </w:r>
      <w:r w:rsidRPr="00F41A10">
        <w:t>то происходит практически полная интеграция графта со скорейшим восстановлением функции регенерируемого органа. В случае использования графта с донорскими клетками в организме включаются механизмы индукции и стимуляции собственной репаративной активности</w:t>
      </w:r>
      <w:r>
        <w:t xml:space="preserve">, </w:t>
      </w:r>
      <w:r w:rsidRPr="00F41A10">
        <w:t xml:space="preserve">и за 1–3 месяца собственные клетки полностью замещают разрушающиеся клетки графта.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Биоматериалы</w:t>
      </w:r>
      <w:r>
        <w:t xml:space="preserve">, </w:t>
      </w:r>
      <w:r w:rsidRPr="00F41A10">
        <w:t>используемые для получения матриц</w:t>
      </w:r>
      <w:r>
        <w:t xml:space="preserve">, </w:t>
      </w:r>
      <w:r w:rsidRPr="00F41A10">
        <w:t>должны быть биологически инертными и после графтинга (перенесения в организм) обеспечивать локализацию нанесенного на них клеточного материала в определенном месте. Большинство биоматериалов тканевой инженерии легко разрушаются (резорбируются) в организме и замещаются его собственными тканями. При этом не должны образовываться промежуточные продукты</w:t>
      </w:r>
      <w:r>
        <w:t xml:space="preserve">, </w:t>
      </w:r>
      <w:r w:rsidRPr="00F41A10">
        <w:t>обладающие токсичностью</w:t>
      </w:r>
      <w:r>
        <w:t xml:space="preserve">, </w:t>
      </w:r>
      <w:r w:rsidRPr="00F41A10">
        <w:t>изменяющие рН ткани или ухудшающие рост и дифференцировку клеточной культуры. Нерезорбируемые материалы почти не применяются</w:t>
      </w:r>
      <w:r>
        <w:t xml:space="preserve">, </w:t>
      </w:r>
      <w:r w:rsidRPr="00F41A10">
        <w:t>т.к. они ограничивают регенерационную активность</w:t>
      </w:r>
      <w:r>
        <w:t xml:space="preserve">, </w:t>
      </w:r>
      <w:r w:rsidRPr="00F41A10">
        <w:t>вызывают избыточное образование соединительной ткани</w:t>
      </w:r>
      <w:r>
        <w:t xml:space="preserve">, </w:t>
      </w:r>
      <w:r w:rsidRPr="00F41A10">
        <w:t xml:space="preserve">провоцируют реакцию на инородное тело (инкапсуляцию).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Для создания тканей и органов применяются в основном синтетические материалы</w:t>
      </w:r>
      <w:r>
        <w:t xml:space="preserve">, </w:t>
      </w:r>
      <w:r w:rsidRPr="00F41A10">
        <w:t>материалы на основе природных полимеров (хитозан</w:t>
      </w:r>
      <w:r>
        <w:t xml:space="preserve">, </w:t>
      </w:r>
      <w:r w:rsidRPr="00F41A10">
        <w:t>альгинат</w:t>
      </w:r>
      <w:r>
        <w:t xml:space="preserve">, </w:t>
      </w:r>
      <w:r w:rsidRPr="00F41A10">
        <w:t>коллаген)</w:t>
      </w:r>
      <w:r>
        <w:t xml:space="preserve">, </w:t>
      </w:r>
      <w:r w:rsidRPr="00F41A10">
        <w:t>а также биокомпозитные материалы (табл. 3).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Таблица 3. Классы биоматериалов</w:t>
      </w:r>
      <w:r>
        <w:t xml:space="preserve">, </w:t>
      </w:r>
      <w:r w:rsidRPr="00F41A10">
        <w:t>применяемых в тканевой инженерии.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2128"/>
        <w:gridCol w:w="1704"/>
        <w:gridCol w:w="2168"/>
        <w:gridCol w:w="1828"/>
      </w:tblGrid>
      <w:tr w:rsidR="00DE1476" w:rsidRPr="00F41A10" w:rsidTr="00B862B7">
        <w:trPr>
          <w:tblCellSpacing w:w="0" w:type="dxa"/>
          <w:jc w:val="center"/>
        </w:trPr>
        <w:tc>
          <w:tcPr>
            <w:tcW w:w="101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Биоматериал</w:t>
            </w:r>
          </w:p>
        </w:tc>
        <w:tc>
          <w:tcPr>
            <w:tcW w:w="10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Биосовмести-</w:t>
            </w:r>
          </w:p>
          <w:p w:rsidR="00DE1476" w:rsidRPr="00F41A10" w:rsidRDefault="00DE1476" w:rsidP="00B862B7">
            <w:r w:rsidRPr="00F41A10">
              <w:t xml:space="preserve">мость (включая </w:t>
            </w:r>
          </w:p>
          <w:p w:rsidR="00DE1476" w:rsidRPr="00F41A10" w:rsidRDefault="00DE1476" w:rsidP="00B862B7">
            <w:r w:rsidRPr="00F41A10">
              <w:t>цитотоксичность)</w:t>
            </w:r>
          </w:p>
        </w:tc>
        <w:tc>
          <w:tcPr>
            <w:tcW w:w="8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Токсичность</w:t>
            </w:r>
          </w:p>
        </w:tc>
        <w:tc>
          <w:tcPr>
            <w:tcW w:w="11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Резорбция</w:t>
            </w:r>
          </w:p>
        </w:tc>
        <w:tc>
          <w:tcPr>
            <w:tcW w:w="9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Область применения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101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Синтетические: Полимеры на основе органических кислот</w:t>
            </w:r>
          </w:p>
          <w:p w:rsidR="00DE1476" w:rsidRPr="00F41A10" w:rsidRDefault="00DE1476" w:rsidP="00B862B7">
            <w:r w:rsidRPr="00F41A10">
              <w:t>Гидроксиапатит</w:t>
            </w:r>
          </w:p>
        </w:tc>
        <w:tc>
          <w:tcPr>
            <w:tcW w:w="10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bottom"/>
          </w:tcPr>
          <w:p w:rsidR="00DE1476" w:rsidRPr="00F41A10" w:rsidRDefault="00DE1476" w:rsidP="00B862B7">
            <w:r w:rsidRPr="00F41A10">
              <w:t>+</w:t>
            </w:r>
          </w:p>
          <w:p w:rsidR="00DE1476" w:rsidRPr="00F41A10" w:rsidRDefault="00DE1476" w:rsidP="00B862B7">
            <w:r w:rsidRPr="00F41A10">
              <w:t>+</w:t>
            </w:r>
          </w:p>
        </w:tc>
        <w:tc>
          <w:tcPr>
            <w:tcW w:w="8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bottom"/>
          </w:tcPr>
          <w:p w:rsidR="00DE1476" w:rsidRPr="00F41A10" w:rsidRDefault="00DE1476" w:rsidP="00B862B7">
            <w:r w:rsidRPr="00F41A10">
              <w:t>++</w:t>
            </w:r>
          </w:p>
          <w:p w:rsidR="00DE1476" w:rsidRPr="00F41A10" w:rsidRDefault="00DE1476" w:rsidP="00B862B7">
            <w:r w:rsidRPr="00F41A10">
              <w:t>+</w:t>
            </w:r>
          </w:p>
        </w:tc>
        <w:tc>
          <w:tcPr>
            <w:tcW w:w="11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bottom"/>
          </w:tcPr>
          <w:p w:rsidR="00DE1476" w:rsidRPr="00F41A10" w:rsidRDefault="00DE1476" w:rsidP="00B862B7">
            <w:r w:rsidRPr="00F41A10">
              <w:t>Полная до СО2 и Н2О</w:t>
            </w:r>
          </w:p>
          <w:p w:rsidR="00DE1476" w:rsidRPr="00F41A10" w:rsidRDefault="00DE1476" w:rsidP="00B862B7">
            <w:r w:rsidRPr="00F41A10">
              <w:t>Нерезорбируемый</w:t>
            </w:r>
          </w:p>
        </w:tc>
        <w:tc>
          <w:tcPr>
            <w:tcW w:w="9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Хирургия</w:t>
            </w:r>
            <w:r>
              <w:t xml:space="preserve">, </w:t>
            </w:r>
            <w:r w:rsidRPr="00F41A10">
              <w:t>в тканевой инженерии как матрица-носитель практически для всех культур клеток. Костная ткань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101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Природные:</w:t>
            </w:r>
          </w:p>
          <w:p w:rsidR="00DE1476" w:rsidRPr="00F41A10" w:rsidRDefault="00DE1476" w:rsidP="00B862B7">
            <w:r w:rsidRPr="00F41A10">
              <w:t>Альгинат</w:t>
            </w:r>
          </w:p>
        </w:tc>
        <w:tc>
          <w:tcPr>
            <w:tcW w:w="10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++</w:t>
            </w:r>
          </w:p>
        </w:tc>
        <w:tc>
          <w:tcPr>
            <w:tcW w:w="8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+</w:t>
            </w:r>
          </w:p>
        </w:tc>
        <w:tc>
          <w:tcPr>
            <w:tcW w:w="11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Полная</w:t>
            </w:r>
          </w:p>
        </w:tc>
        <w:tc>
          <w:tcPr>
            <w:tcW w:w="9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Перевязочные материалы</w:t>
            </w:r>
            <w:r>
              <w:t xml:space="preserve">, </w:t>
            </w:r>
            <w:r w:rsidRPr="00F41A10">
              <w:t>в тканевой инженерии в виде гидрогелей (хондробласты</w:t>
            </w:r>
            <w:r>
              <w:t xml:space="preserve">, </w:t>
            </w:r>
            <w:r w:rsidRPr="00F41A10">
              <w:t>нервные клетки)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101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Хитозан</w:t>
            </w:r>
          </w:p>
        </w:tc>
        <w:tc>
          <w:tcPr>
            <w:tcW w:w="10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++</w:t>
            </w:r>
          </w:p>
        </w:tc>
        <w:tc>
          <w:tcPr>
            <w:tcW w:w="8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+</w:t>
            </w:r>
          </w:p>
        </w:tc>
        <w:tc>
          <w:tcPr>
            <w:tcW w:w="11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Полная</w:t>
            </w:r>
          </w:p>
        </w:tc>
        <w:tc>
          <w:tcPr>
            <w:tcW w:w="9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Перевязочные материалы</w:t>
            </w:r>
            <w:r>
              <w:t xml:space="preserve">, </w:t>
            </w:r>
            <w:r w:rsidRPr="00F41A10">
              <w:t>в ТИ в виде пленок</w:t>
            </w:r>
            <w:r>
              <w:t xml:space="preserve">, </w:t>
            </w:r>
            <w:r w:rsidRPr="00F41A10">
              <w:t>губок; в сочетании с коллагеном (реконструкция костной</w:t>
            </w:r>
            <w:r>
              <w:t xml:space="preserve">, </w:t>
            </w:r>
            <w:r w:rsidRPr="00F41A10">
              <w:t>мышечной</w:t>
            </w:r>
            <w:r>
              <w:t xml:space="preserve">, </w:t>
            </w:r>
            <w:r w:rsidRPr="00F41A10">
              <w:t>хрящевой тканей</w:t>
            </w:r>
            <w:r>
              <w:t xml:space="preserve">, </w:t>
            </w:r>
            <w:r w:rsidRPr="00F41A10">
              <w:t>сухожилий)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101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Коллаген</w:t>
            </w:r>
          </w:p>
        </w:tc>
        <w:tc>
          <w:tcPr>
            <w:tcW w:w="10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+++</w:t>
            </w:r>
          </w:p>
        </w:tc>
        <w:tc>
          <w:tcPr>
            <w:tcW w:w="8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–/+</w:t>
            </w:r>
          </w:p>
        </w:tc>
        <w:tc>
          <w:tcPr>
            <w:tcW w:w="11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Замещение собственными белками</w:t>
            </w:r>
            <w:r>
              <w:t xml:space="preserve">, </w:t>
            </w:r>
            <w:r w:rsidRPr="00F41A10">
              <w:t>ферментативный лизис</w:t>
            </w:r>
          </w:p>
        </w:tc>
        <w:tc>
          <w:tcPr>
            <w:tcW w:w="9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Перевязочные материалы</w:t>
            </w:r>
            <w:r>
              <w:t xml:space="preserve">, </w:t>
            </w:r>
            <w:r w:rsidRPr="00F41A10">
              <w:t>в ТИ (губки</w:t>
            </w:r>
            <w:r>
              <w:t xml:space="preserve">, </w:t>
            </w:r>
            <w:r w:rsidRPr="00F41A10">
              <w:t>трехмерные модели</w:t>
            </w:r>
            <w:r>
              <w:t xml:space="preserve">, </w:t>
            </w:r>
            <w:r w:rsidRPr="00F41A10">
              <w:t>пленки) как матрица-носитель практически для всех культур клеток.</w:t>
            </w:r>
          </w:p>
        </w:tc>
      </w:tr>
      <w:tr w:rsidR="00DE1476" w:rsidRPr="00F41A10" w:rsidTr="00B862B7">
        <w:trPr>
          <w:tblCellSpacing w:w="0" w:type="dxa"/>
          <w:jc w:val="center"/>
        </w:trPr>
        <w:tc>
          <w:tcPr>
            <w:tcW w:w="1013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Внеклеточный матрикс (естественные биологические мембраны)</w:t>
            </w:r>
          </w:p>
        </w:tc>
        <w:tc>
          <w:tcPr>
            <w:tcW w:w="10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++++</w:t>
            </w:r>
          </w:p>
          <w:p w:rsidR="00DE1476" w:rsidRPr="00F41A10" w:rsidRDefault="00DE1476" w:rsidP="00B862B7">
            <w:r w:rsidRPr="00F41A10">
              <w:t>(за счет включенных в структуры биологически активных веществ и факторов роста)</w:t>
            </w:r>
          </w:p>
        </w:tc>
        <w:tc>
          <w:tcPr>
            <w:tcW w:w="8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–/+</w:t>
            </w:r>
          </w:p>
        </w:tc>
        <w:tc>
          <w:tcPr>
            <w:tcW w:w="11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Ремоделирование с заменой собственными белками</w:t>
            </w:r>
          </w:p>
        </w:tc>
        <w:tc>
          <w:tcPr>
            <w:tcW w:w="9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DE1476" w:rsidRPr="00F41A10" w:rsidRDefault="00DE1476" w:rsidP="00B862B7">
            <w:r w:rsidRPr="00F41A10">
              <w:t>Шовный материал</w:t>
            </w:r>
            <w:r>
              <w:t xml:space="preserve">, </w:t>
            </w:r>
            <w:r w:rsidRPr="00F41A10">
              <w:t>в ТИ (трехмерные модели</w:t>
            </w:r>
            <w:r>
              <w:t xml:space="preserve">, </w:t>
            </w:r>
            <w:r w:rsidRPr="00F41A10">
              <w:t>пленки) как матрица-носитель для практически всех культур клеток</w:t>
            </w:r>
          </w:p>
        </w:tc>
      </w:tr>
    </w:tbl>
    <w:p w:rsidR="00DE1476" w:rsidRPr="00F41A10" w:rsidRDefault="00DE1476" w:rsidP="00DE1476">
      <w:pPr>
        <w:spacing w:before="120"/>
        <w:ind w:firstLine="567"/>
        <w:jc w:val="both"/>
      </w:pPr>
      <w:r w:rsidRPr="00F41A10">
        <w:t>Одними из первых в тканевой инженерии стали применяться биодеградируемые синтетические биоматериалы на основе полимеров органических кислот</w:t>
      </w:r>
      <w:r>
        <w:t xml:space="preserve">, </w:t>
      </w:r>
      <w:r w:rsidRPr="00F41A10">
        <w:t>например молочной (PLA</w:t>
      </w:r>
      <w:r>
        <w:t xml:space="preserve">, </w:t>
      </w:r>
      <w:r w:rsidRPr="00F41A10">
        <w:t>полилактат) и гликолевой (PGA</w:t>
      </w:r>
      <w:r>
        <w:t xml:space="preserve">, </w:t>
      </w:r>
      <w:r w:rsidRPr="00F41A10">
        <w:t>полигликолид). При этом в состав полимера может входить как один тип кислотного остатка</w:t>
      </w:r>
      <w:r>
        <w:t xml:space="preserve">, </w:t>
      </w:r>
      <w:r w:rsidRPr="00F41A10">
        <w:t>так и их сочетания в различных пропорциях. Матрицы на основе органических кислот легли в основу создания таких органов и тканей</w:t>
      </w:r>
      <w:r>
        <w:t xml:space="preserve">, </w:t>
      </w:r>
      <w:r w:rsidRPr="00F41A10">
        <w:t>как кожа</w:t>
      </w:r>
      <w:r>
        <w:t xml:space="preserve">, </w:t>
      </w:r>
      <w:r w:rsidRPr="00F41A10">
        <w:t>кость</w:t>
      </w:r>
      <w:r>
        <w:t xml:space="preserve">, </w:t>
      </w:r>
      <w:r w:rsidRPr="00F41A10">
        <w:t>хрящ</w:t>
      </w:r>
      <w:r>
        <w:t xml:space="preserve">, </w:t>
      </w:r>
      <w:r w:rsidRPr="00F41A10">
        <w:t>сухожилие</w:t>
      </w:r>
      <w:r>
        <w:t xml:space="preserve">, </w:t>
      </w:r>
      <w:r w:rsidRPr="00F41A10">
        <w:t>мышцы (поперечно-полосатая</w:t>
      </w:r>
      <w:r>
        <w:t xml:space="preserve">, </w:t>
      </w:r>
      <w:r w:rsidRPr="00F41A10">
        <w:t>гладкая и сердечная)</w:t>
      </w:r>
      <w:r>
        <w:t xml:space="preserve">, </w:t>
      </w:r>
      <w:r w:rsidRPr="00F41A10">
        <w:t>тонкая кишка и</w:t>
      </w:r>
      <w:r>
        <w:t xml:space="preserve"> </w:t>
      </w:r>
      <w:r w:rsidRPr="00F41A10">
        <w:t>др. Однако у этих материалов имеются недостатки: изменение рН окружающих тканей при расщеплении в организме и недостаточная механическая прочность</w:t>
      </w:r>
      <w:r>
        <w:t xml:space="preserve">, </w:t>
      </w:r>
      <w:r w:rsidRPr="00F41A10">
        <w:t xml:space="preserve">что не позволяет использовать их как универсальный материал для матриц и подложек.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Особое место среди материалов для биоматриц-носителей занимают коллаген</w:t>
      </w:r>
      <w:r>
        <w:t xml:space="preserve">, </w:t>
      </w:r>
      <w:r w:rsidRPr="00F41A10">
        <w:t>хитозан и альгинат.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Коллаген практически не имеет антигенных свойств. Использованный в качестве матрицы</w:t>
      </w:r>
      <w:r>
        <w:t xml:space="preserve">, </w:t>
      </w:r>
      <w:r w:rsidRPr="00F41A10">
        <w:t>он разрушается за счет ферментативного гидролиза и структурно замещается собственными белками</w:t>
      </w:r>
      <w:r>
        <w:t xml:space="preserve">, </w:t>
      </w:r>
      <w:r w:rsidRPr="00F41A10">
        <w:t>синтезируемыми фибробластами. Из коллагена могут быть изготовлены матрицы с заданными свойствами для реконструкции практически любых органов и тканей. Являясь естественным тканевым (межклеточным) белком</w:t>
      </w:r>
      <w:r>
        <w:t xml:space="preserve">, </w:t>
      </w:r>
      <w:r w:rsidRPr="00F41A10">
        <w:t>он оптимально подходит в качестве носителя культуры клеток</w:t>
      </w:r>
      <w:r>
        <w:t xml:space="preserve">, </w:t>
      </w:r>
      <w:r w:rsidRPr="00F41A10">
        <w:t>обеспечивая рост и развитие ткани.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Альгинат – полисахарид из морских водорослей</w:t>
      </w:r>
      <w:r>
        <w:t xml:space="preserve">, </w:t>
      </w:r>
      <w:r w:rsidRPr="00F41A10">
        <w:t>может быть использован в качестве матрицы-носителя</w:t>
      </w:r>
      <w:r>
        <w:t xml:space="preserve">, </w:t>
      </w:r>
      <w:r w:rsidRPr="00F41A10">
        <w:t>однако не обладает достаточной биологической совместимостью и оптимальными механическими свойствами. Обычно он используется в виде гидрогелей для восстановления хрящевой и нервной ткани.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Хитозан – азотсодержащий полисахарид</w:t>
      </w:r>
      <w:r>
        <w:t xml:space="preserve">, </w:t>
      </w:r>
      <w:r w:rsidRPr="00F41A10">
        <w:t>который является основной составляющей наружного покрова насекомых</w:t>
      </w:r>
      <w:r>
        <w:t xml:space="preserve">, </w:t>
      </w:r>
      <w:r w:rsidRPr="00F41A10">
        <w:t>ракообразных и паукообразных. Этот биоматериал получают из хитиновых панцирей ракообразных и моллюсков. В настоящее время заслуживает внимания комбинированный по составу препарат – коллагеново-хитозановый комплекс. В ходе лабораторных и клинических исследований была показана его инертность и способность сохранять жизнеспособность клеточной культуры как in</w:t>
      </w:r>
      <w:r>
        <w:t xml:space="preserve"> </w:t>
      </w:r>
      <w:r w:rsidRPr="00F41A10">
        <w:t>vitro</w:t>
      </w:r>
      <w:r>
        <w:t xml:space="preserve">, </w:t>
      </w:r>
      <w:r w:rsidRPr="00F41A10">
        <w:t>так и in</w:t>
      </w:r>
      <w:r>
        <w:t xml:space="preserve"> </w:t>
      </w:r>
      <w:r w:rsidRPr="00F41A10">
        <w:t>vivo. Этот комплекс разрешен Минздравом</w:t>
      </w:r>
      <w:r>
        <w:t xml:space="preserve"> </w:t>
      </w:r>
      <w:r w:rsidRPr="00F41A10">
        <w:t>РФ в качестве перевязочного</w:t>
      </w:r>
      <w:r>
        <w:t xml:space="preserve">, </w:t>
      </w:r>
      <w:r w:rsidRPr="00F41A10">
        <w:t>ранозаживляющего средства и уже используется в клинической практике в хирургии и стоматологии.</w:t>
      </w:r>
    </w:p>
    <w:p w:rsidR="00DE1476" w:rsidRPr="00876A42" w:rsidRDefault="00DE1476" w:rsidP="00DE1476">
      <w:pPr>
        <w:spacing w:before="120"/>
        <w:jc w:val="center"/>
        <w:rPr>
          <w:b/>
          <w:sz w:val="28"/>
        </w:rPr>
      </w:pPr>
      <w:r w:rsidRPr="00876A42">
        <w:rPr>
          <w:b/>
          <w:sz w:val="28"/>
        </w:rPr>
        <w:t>Современные возможности тканевой инженерии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Большинство исследований в области тканевой инженерии направлены на получение того или иного эквивалента тканей. Самое изученное направление тканевой инженерии – реконструкция соединительной ткани</w:t>
      </w:r>
      <w:r>
        <w:t xml:space="preserve">, </w:t>
      </w:r>
      <w:r w:rsidRPr="00F41A10">
        <w:t>особенно костной. В первой работе в этой области была описана реконструкция костно-хрящевого фрагмента бедренной кости кролика. Основной проблемой</w:t>
      </w:r>
      <w:r>
        <w:t xml:space="preserve">, </w:t>
      </w:r>
      <w:r w:rsidRPr="00F41A10">
        <w:t>с которой столкнулись исследователи</w:t>
      </w:r>
      <w:r>
        <w:t xml:space="preserve">, </w:t>
      </w:r>
      <w:r w:rsidRPr="00F41A10">
        <w:t>был выбор биоматериала и взаимодействие костной и хрящевой тканей в графте. Эквиваленты костной ткани получают путем направленной дифференцировки стволовых клеток костного мозга</w:t>
      </w:r>
      <w:r>
        <w:t xml:space="preserve">, </w:t>
      </w:r>
      <w:r w:rsidRPr="00F41A10">
        <w:t>пуповинной крови или жировой ткани. Затем полученные остеобласты наносят на различные материалы</w:t>
      </w:r>
      <w:r>
        <w:t xml:space="preserve">, </w:t>
      </w:r>
      <w:r w:rsidRPr="00F41A10">
        <w:t>поддерживающие их деление</w:t>
      </w:r>
      <w:r>
        <w:t xml:space="preserve">, </w:t>
      </w:r>
      <w:r w:rsidRPr="00F41A10">
        <w:t>– донорскую кость</w:t>
      </w:r>
      <w:r>
        <w:t xml:space="preserve">, </w:t>
      </w:r>
      <w:r w:rsidRPr="00F41A10">
        <w:t>PGA</w:t>
      </w:r>
      <w:r>
        <w:t xml:space="preserve">, </w:t>
      </w:r>
      <w:r w:rsidRPr="00F41A10">
        <w:t>коллагеновые матрицы</w:t>
      </w:r>
      <w:r>
        <w:t xml:space="preserve">, </w:t>
      </w:r>
      <w:r w:rsidRPr="00F41A10">
        <w:t>пористый гидроксиапатит и</w:t>
      </w:r>
      <w:r>
        <w:t xml:space="preserve"> </w:t>
      </w:r>
      <w:r w:rsidRPr="00F41A10">
        <w:t xml:space="preserve">др. Графт сразу помещают в место дефекта или предварительно выдерживают в мягких тканях. Основной проблемой таких конструкций исследователи считают несоответствие скорости образования кровеносных сосудов в новой ткани и сроков жизни клеток в глубине графта. Для решения этой проблемы графт размещают около крупных сосудов.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Гистогенез мышечных тканей в большой степени зависит от развития нервно-мышечных взаимодействий. Отсутствие адекватной иннервации конструкций мышечных тканей пока не позволяет создать функционирующие тканевые эквиваленты поперечно-полосатой мышечной ткани. Гладкая мускулатура менее чувствительна к денервации</w:t>
      </w:r>
      <w:r>
        <w:t xml:space="preserve">, </w:t>
      </w:r>
      <w:r w:rsidRPr="00F41A10">
        <w:t>т.к. имеет некоторую способность к автоматизму. Гладкомышечные тканевые конструкции используют при создании таких органов</w:t>
      </w:r>
      <w:r>
        <w:t xml:space="preserve">, </w:t>
      </w:r>
      <w:r w:rsidRPr="00F41A10">
        <w:t>как мочеточник</w:t>
      </w:r>
      <w:r>
        <w:t xml:space="preserve">, </w:t>
      </w:r>
      <w:r w:rsidRPr="00F41A10">
        <w:t>мочевой пузырь</w:t>
      </w:r>
      <w:r>
        <w:t xml:space="preserve">, </w:t>
      </w:r>
      <w:r w:rsidRPr="00F41A10">
        <w:t>кишечная трубка. В последнее время все большее внимание уделяется попыткам реконструкции сердечной мышцы с помощью графтов</w:t>
      </w:r>
      <w:r>
        <w:t xml:space="preserve">, </w:t>
      </w:r>
      <w:r w:rsidRPr="00F41A10">
        <w:t>содержащих сердечные миоциты</w:t>
      </w:r>
      <w:r>
        <w:t xml:space="preserve">, </w:t>
      </w:r>
      <w:r w:rsidRPr="00F41A10">
        <w:t xml:space="preserve">полученные путем направленной дифференцировки малодифференцированных клеток костного мозга.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Одним из самых важных направлений в тканевой инженерии является изготовление эквивалентов кожи. Живые эквиваленты кожи</w:t>
      </w:r>
      <w:r>
        <w:t xml:space="preserve">, </w:t>
      </w:r>
      <w:r w:rsidRPr="00F41A10">
        <w:t>содержащие донорские или собственные кожные клетки</w:t>
      </w:r>
      <w:r>
        <w:t xml:space="preserve">, </w:t>
      </w:r>
      <w:r w:rsidRPr="00F41A10">
        <w:t>в настоящее время широко применяются в США</w:t>
      </w:r>
      <w:r>
        <w:t xml:space="preserve">, </w:t>
      </w:r>
      <w:r w:rsidRPr="00F41A10">
        <w:t>России</w:t>
      </w:r>
      <w:r>
        <w:t xml:space="preserve">, </w:t>
      </w:r>
      <w:r w:rsidRPr="00F41A10">
        <w:t xml:space="preserve">Италии. Эти конструкции позволяют улучшить заживление обширных ожоговых поверхностей.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Основными точками приложения тканевой инженерии в кардиологии можно считать создание искусственных клапанов сердца</w:t>
      </w:r>
      <w:r>
        <w:t xml:space="preserve">, </w:t>
      </w:r>
      <w:r w:rsidRPr="00F41A10">
        <w:t>реконструкцию крупных сосудов и капиллярных сетей. Имплантаты из синтетических материалов недолговечны и часто приводят к образованию тромбов. При использовании трубчатых (сосудистых) графтов на биодеградируемых матрицах получены положительные результаты в экспериментах на животных</w:t>
      </w:r>
      <w:r>
        <w:t xml:space="preserve">, </w:t>
      </w:r>
      <w:r w:rsidRPr="00F41A10">
        <w:t xml:space="preserve">однако нерешенной проблемой остается контролируемая прочность и сила сопротивления стенок графта пульсовому давлению крови.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Создание искусственных капиллярных сетей актуально при лечении патологий микроциркуляции крови при таких заболеваниях</w:t>
      </w:r>
      <w:r>
        <w:t xml:space="preserve">, </w:t>
      </w:r>
      <w:r w:rsidRPr="00F41A10">
        <w:t>как облитерирующий эндартериит</w:t>
      </w:r>
      <w:r>
        <w:t xml:space="preserve">, </w:t>
      </w:r>
      <w:r w:rsidRPr="00F41A10">
        <w:t>сахарный диабет и</w:t>
      </w:r>
      <w:r>
        <w:t xml:space="preserve"> </w:t>
      </w:r>
      <w:r w:rsidRPr="00F41A10">
        <w:t>др. Положительные результаты здесь получены при использовании биодеградируемых графтов</w:t>
      </w:r>
      <w:r>
        <w:t xml:space="preserve">, </w:t>
      </w:r>
      <w:r w:rsidRPr="00F41A10">
        <w:t xml:space="preserve">выполненных в виде сосудистой сети.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Восстановление органов дыхания</w:t>
      </w:r>
      <w:r>
        <w:t xml:space="preserve">, </w:t>
      </w:r>
      <w:r w:rsidRPr="00F41A10">
        <w:t>таких как гортань</w:t>
      </w:r>
      <w:r>
        <w:t xml:space="preserve">, </w:t>
      </w:r>
      <w:r w:rsidRPr="00F41A10">
        <w:t>трахея и бронхи</w:t>
      </w:r>
      <w:r>
        <w:t xml:space="preserve">, </w:t>
      </w:r>
      <w:r w:rsidRPr="00F41A10">
        <w:t>также возможно с помощью тканевых конструкций из биодеградируемых или композитных материалов с нанесенными на них эпителиальными клетками и хондробластами.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Заболевания и пороки развития тонкого кишечника</w:t>
      </w:r>
      <w:r>
        <w:t xml:space="preserve">, </w:t>
      </w:r>
      <w:r w:rsidRPr="00F41A10">
        <w:t>сопровождающиеся его значительным укорочением</w:t>
      </w:r>
      <w:r>
        <w:t xml:space="preserve">, </w:t>
      </w:r>
      <w:r w:rsidRPr="00F41A10">
        <w:t>приводят к тому</w:t>
      </w:r>
      <w:r>
        <w:t xml:space="preserve">, </w:t>
      </w:r>
      <w:r w:rsidRPr="00F41A10">
        <w:t>что пациенты вынуждены пожизненно получать специальные питательные смеси и парентеральные растворы. В таких случаях удлинение функциональной части тонкого кишечника – единственная возможность облегчить их состояние. Алгоритм изготовления графта сводится к следующему: на биодеградируемую мембрану наносятся клетки эпителиального и мезенхимального происхождения и помещаются в сальник или брыжейку кишки для созревания. Спустя определенное время собственную кишку соединяют с графтом. Эксперименты на животных показали улучшение всасывающей активности</w:t>
      </w:r>
      <w:r>
        <w:t xml:space="preserve">, </w:t>
      </w:r>
      <w:r w:rsidRPr="00F41A10">
        <w:t xml:space="preserve">однако из-за отсутствия иннервации искусственная кишка не обладает способностью к перистальтике и регуляции секреторной активности. 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Основная сложность в тканевой инженерии печени заключается в формировании трехмерной структуры ткани. Оптимальной биоматрицей для клеточной культуры является внеклеточный матрикс печени. Исследователи полагают</w:t>
      </w:r>
      <w:r>
        <w:t xml:space="preserve">, </w:t>
      </w:r>
      <w:r w:rsidRPr="00F41A10">
        <w:t>что к успеху приведет применение пористых биополимеров с заданными свойствами. Предпринимаются попытки применения постоянного магнитного поля для трехмерной организации клеточной культуры. Остаются нерешенными проблемы кровоснабжения больших по размерам графтов и отвода желчи</w:t>
      </w:r>
      <w:r>
        <w:t xml:space="preserve">, </w:t>
      </w:r>
      <w:r w:rsidRPr="00F41A10">
        <w:t>поскольку в графтах отсутствуют желчные протоки. Однако существующие методики уже позволяют компенсировать некоторых генетические аномалии печеночных ферментных систем</w:t>
      </w:r>
      <w:r>
        <w:t xml:space="preserve">, </w:t>
      </w:r>
      <w:r w:rsidRPr="00F41A10">
        <w:t>а также ослабить проявления гемофилии у лабораторных животных.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Конструирование желез внутренней секреции находится на стадии экспериментальной проверки методик на лабораторных животных. Наибольшие успехи достигнуты в тканевой инженерии слюнных желез</w:t>
      </w:r>
      <w:r>
        <w:t xml:space="preserve">, </w:t>
      </w:r>
      <w:r w:rsidRPr="00F41A10">
        <w:t>получены конструкции</w:t>
      </w:r>
      <w:r>
        <w:t xml:space="preserve">, </w:t>
      </w:r>
      <w:r w:rsidRPr="00F41A10">
        <w:t>содержащие клетки поджелудочной железы.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Пороки развития мочевыделительной системы составляют до 25% всех пороков развития. Тканевая инженерия в этом направлении медицины очень востребована. Создание эквивалентов почечной ткани – достаточно сложная задача</w:t>
      </w:r>
      <w:r>
        <w:t xml:space="preserve">, </w:t>
      </w:r>
      <w:r w:rsidRPr="00F41A10">
        <w:t>и решить эту проблему пытаются с помощью технологий прямого органогенеза</w:t>
      </w:r>
      <w:r>
        <w:t xml:space="preserve">, </w:t>
      </w:r>
      <w:r w:rsidRPr="00F41A10">
        <w:t>используя эмбриональные закладки почечной ткани. На лабораторных животных была показана возможность восстановления различных органов и тканей мочевыделительной системы.</w:t>
      </w:r>
    </w:p>
    <w:p w:rsidR="00DE1476" w:rsidRPr="00F41A10" w:rsidRDefault="00DE1476" w:rsidP="00DE1476">
      <w:pPr>
        <w:spacing w:before="120"/>
        <w:ind w:firstLine="567"/>
        <w:jc w:val="both"/>
      </w:pPr>
      <w:r w:rsidRPr="00F41A10">
        <w:t>Одной из важнейших задач является восстановление органов и тканей нервной системы. Тканеинженерные конструкции могут быть использованы для восстановления как центральной</w:t>
      </w:r>
      <w:r>
        <w:t xml:space="preserve">, </w:t>
      </w:r>
      <w:r w:rsidRPr="00F41A10">
        <w:t>так и периферической нервной системы. В качестве клеточного материала для репарации спинного мозга могут быть использованы клетки обонятельных луковиц и трехмерные биодеградируемые гели. Для периферической нервной системы используют биодеградируемые трубчатые графты</w:t>
      </w:r>
      <w:r>
        <w:t xml:space="preserve">, </w:t>
      </w:r>
      <w:r w:rsidRPr="00F41A10">
        <w:t>внутри которых рост аксона осуществляется по шванновским клеткам.</w:t>
      </w:r>
    </w:p>
    <w:p w:rsidR="00DE1476" w:rsidRDefault="00DE1476" w:rsidP="00DE1476">
      <w:pPr>
        <w:spacing w:before="120"/>
        <w:ind w:firstLine="567"/>
        <w:jc w:val="both"/>
      </w:pPr>
      <w:r w:rsidRPr="00F41A10">
        <w:t>Создание искусственных органов позволит отказаться от трансплантации большей части донорских органов</w:t>
      </w:r>
      <w:r>
        <w:t xml:space="preserve">, </w:t>
      </w:r>
      <w:r w:rsidRPr="00F41A10">
        <w:t>улучшит качество жизни и выживаемость пациентов. В ближайшее время эти технологии будут внедряться во все области медицины.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476"/>
    <w:rsid w:val="001A35F6"/>
    <w:rsid w:val="001C7410"/>
    <w:rsid w:val="00305EFC"/>
    <w:rsid w:val="00337ED0"/>
    <w:rsid w:val="003937D1"/>
    <w:rsid w:val="007E694E"/>
    <w:rsid w:val="00811DD4"/>
    <w:rsid w:val="00876A42"/>
    <w:rsid w:val="00B862B7"/>
    <w:rsid w:val="00DE1476"/>
    <w:rsid w:val="00F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7D4D44C-5276-4BE3-B26F-4F807377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14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направления клеточной биологии</vt:lpstr>
    </vt:vector>
  </TitlesOfParts>
  <Company>Home</Company>
  <LinksUpToDate>false</LinksUpToDate>
  <CharactersWithSpaces>26765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направления клеточной биологии</dc:title>
  <dc:subject/>
  <dc:creator>User</dc:creator>
  <cp:keywords/>
  <dc:description/>
  <cp:lastModifiedBy>admin</cp:lastModifiedBy>
  <cp:revision>2</cp:revision>
  <dcterms:created xsi:type="dcterms:W3CDTF">2014-03-24T11:01:00Z</dcterms:created>
  <dcterms:modified xsi:type="dcterms:W3CDTF">2014-03-24T11:01:00Z</dcterms:modified>
</cp:coreProperties>
</file>