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 xml:space="preserve">             Российский Университет Дружбы Народов.</w:t>
      </w: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 xml:space="preserve">   ______________________________________________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b/>
          <w:sz w:val="86"/>
        </w:rPr>
        <w:t>Реферативная работа</w:t>
      </w:r>
      <w:r>
        <w:rPr>
          <w:sz w:val="32"/>
        </w:rPr>
        <w:t xml:space="preserve"> 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b/>
          <w:i/>
          <w:sz w:val="40"/>
        </w:rPr>
      </w:pPr>
      <w:r>
        <w:rPr>
          <w:b/>
          <w:i/>
          <w:sz w:val="40"/>
        </w:rPr>
        <w:t xml:space="preserve">                      по РСвСМО.</w:t>
      </w:r>
    </w:p>
    <w:p w:rsidR="00EA5D7B" w:rsidRDefault="00EA5D7B">
      <w:pPr>
        <w:ind w:left="567" w:right="-1" w:firstLine="567"/>
        <w:rPr>
          <w:b/>
          <w:i/>
          <w:sz w:val="40"/>
        </w:rPr>
      </w:pPr>
    </w:p>
    <w:p w:rsidR="00EA5D7B" w:rsidRDefault="00EA5D7B">
      <w:pPr>
        <w:ind w:left="567" w:right="-1" w:firstLine="567"/>
        <w:rPr>
          <w:b/>
          <w:i/>
          <w:sz w:val="40"/>
        </w:rPr>
      </w:pPr>
    </w:p>
    <w:p w:rsidR="00EA5D7B" w:rsidRDefault="00EA5D7B">
      <w:pPr>
        <w:ind w:left="567" w:right="-1" w:firstLine="567"/>
        <w:rPr>
          <w:b/>
          <w:i/>
          <w:sz w:val="40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jc w:val="left"/>
        <w:rPr>
          <w:i/>
          <w:sz w:val="34"/>
        </w:rPr>
      </w:pPr>
      <w:r>
        <w:rPr>
          <w:sz w:val="36"/>
        </w:rPr>
        <w:t>Тема реферата:</w:t>
      </w:r>
      <w:r>
        <w:rPr>
          <w:sz w:val="32"/>
        </w:rPr>
        <w:t xml:space="preserve"> "</w:t>
      </w:r>
      <w:r>
        <w:rPr>
          <w:i/>
          <w:sz w:val="34"/>
        </w:rPr>
        <w:t xml:space="preserve">Новые тенденции развития Российско-      </w:t>
      </w:r>
    </w:p>
    <w:p w:rsidR="00EA5D7B" w:rsidRDefault="00EA5D7B">
      <w:pPr>
        <w:ind w:left="567" w:right="-1" w:firstLine="567"/>
        <w:jc w:val="left"/>
        <w:rPr>
          <w:i/>
          <w:sz w:val="34"/>
        </w:rPr>
      </w:pPr>
      <w:r>
        <w:rPr>
          <w:i/>
          <w:sz w:val="34"/>
        </w:rPr>
        <w:t xml:space="preserve">                          Африканских отношений".</w:t>
      </w:r>
    </w:p>
    <w:p w:rsidR="00EA5D7B" w:rsidRDefault="00EA5D7B">
      <w:pPr>
        <w:ind w:left="567" w:right="-1" w:firstLine="567"/>
        <w:jc w:val="left"/>
        <w:rPr>
          <w:i/>
          <w:sz w:val="34"/>
        </w:rPr>
      </w:pPr>
    </w:p>
    <w:p w:rsidR="00EA5D7B" w:rsidRDefault="00EA5D7B">
      <w:pPr>
        <w:ind w:left="567" w:right="-1" w:firstLine="567"/>
        <w:jc w:val="left"/>
        <w:rPr>
          <w:sz w:val="36"/>
        </w:rPr>
      </w:pPr>
      <w:r>
        <w:rPr>
          <w:sz w:val="36"/>
        </w:rPr>
        <w:t>Подготовительный факультет.</w:t>
      </w:r>
    </w:p>
    <w:p w:rsidR="00EA5D7B" w:rsidRDefault="00EA5D7B">
      <w:pPr>
        <w:ind w:left="567" w:right="-1" w:firstLine="567"/>
        <w:jc w:val="left"/>
        <w:rPr>
          <w:sz w:val="36"/>
        </w:rPr>
      </w:pPr>
      <w:r>
        <w:rPr>
          <w:sz w:val="36"/>
        </w:rPr>
        <w:t>Группа: ИС-031.</w:t>
      </w:r>
    </w:p>
    <w:p w:rsidR="00EA5D7B" w:rsidRDefault="00EA5D7B">
      <w:pPr>
        <w:ind w:left="567" w:right="-1" w:firstLine="567"/>
        <w:jc w:val="left"/>
        <w:rPr>
          <w:sz w:val="32"/>
        </w:rPr>
      </w:pPr>
      <w:r>
        <w:rPr>
          <w:sz w:val="36"/>
        </w:rPr>
        <w:t xml:space="preserve">Автор: </w:t>
      </w:r>
      <w:r>
        <w:rPr>
          <w:i/>
          <w:sz w:val="32"/>
        </w:rPr>
        <w:t>Рогоза Юлия Андреевна.</w:t>
      </w:r>
    </w:p>
    <w:p w:rsidR="00EA5D7B" w:rsidRDefault="00EA5D7B">
      <w:pPr>
        <w:ind w:left="567" w:right="-1" w:firstLine="567"/>
        <w:jc w:val="left"/>
        <w:rPr>
          <w:sz w:val="36"/>
        </w:rPr>
      </w:pPr>
      <w:r>
        <w:rPr>
          <w:sz w:val="36"/>
        </w:rPr>
        <w:t>Проверил: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b/>
          <w:sz w:val="40"/>
        </w:rPr>
      </w:pPr>
      <w:r>
        <w:rPr>
          <w:sz w:val="32"/>
        </w:rPr>
        <w:t xml:space="preserve">                                  </w:t>
      </w:r>
      <w:r>
        <w:rPr>
          <w:b/>
          <w:sz w:val="32"/>
        </w:rPr>
        <w:t xml:space="preserve"> </w:t>
      </w:r>
      <w:r>
        <w:rPr>
          <w:b/>
          <w:sz w:val="40"/>
        </w:rPr>
        <w:t>Москва 1996.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 xml:space="preserve">   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b/>
          <w:sz w:val="36"/>
        </w:rPr>
      </w:pPr>
      <w:r>
        <w:rPr>
          <w:b/>
          <w:sz w:val="36"/>
        </w:rPr>
        <w:t xml:space="preserve">   </w:t>
      </w:r>
    </w:p>
    <w:p w:rsidR="00EA5D7B" w:rsidRDefault="00EA5D7B">
      <w:pPr>
        <w:ind w:left="567" w:right="-1" w:firstLine="567"/>
        <w:rPr>
          <w:sz w:val="32"/>
        </w:rPr>
      </w:pPr>
      <w:r>
        <w:rPr>
          <w:b/>
          <w:sz w:val="36"/>
        </w:rPr>
        <w:t xml:space="preserve">                         </w:t>
      </w:r>
      <w:r>
        <w:rPr>
          <w:b/>
          <w:sz w:val="36"/>
          <w:u w:val="single"/>
        </w:rPr>
        <w:t>План: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>1) Введение.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>2) Африканская политика в России сегодня и в будущем.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>3) Новые тенденции в развитии отношений России и Африки.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>4) Проблемы возникающие на пути становления новых дипломатических отношений с Африкой.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  <w:r>
        <w:rPr>
          <w:sz w:val="32"/>
        </w:rPr>
        <w:t>5) Заключение.</w:t>
      </w: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567" w:right="-1" w:firstLine="567"/>
        <w:rPr>
          <w:sz w:val="32"/>
        </w:rPr>
      </w:pPr>
    </w:p>
    <w:p w:rsidR="00EA5D7B" w:rsidRDefault="00EA5D7B">
      <w:pPr>
        <w:ind w:left="1134" w:right="-1" w:firstLine="567"/>
        <w:rPr>
          <w:sz w:val="32"/>
        </w:rPr>
      </w:pPr>
    </w:p>
    <w:p w:rsidR="00EA5D7B" w:rsidRDefault="00EA5D7B">
      <w:pPr>
        <w:ind w:left="1134" w:right="-1" w:firstLine="567"/>
        <w:rPr>
          <w:b/>
          <w:i/>
          <w:sz w:val="34"/>
          <w:u w:val="single"/>
        </w:rPr>
      </w:pPr>
      <w:r>
        <w:rPr>
          <w:b/>
          <w:i/>
          <w:sz w:val="34"/>
          <w:u w:val="single"/>
        </w:rPr>
        <w:t>1) Введение.</w:t>
      </w:r>
    </w:p>
    <w:p w:rsidR="00EA5D7B" w:rsidRDefault="00EA5D7B">
      <w:pPr>
        <w:ind w:left="1134" w:right="-1" w:firstLine="567"/>
        <w:rPr>
          <w:sz w:val="32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речь идет о взаимоотношениях России с большим массивом государств, по инерции объединяемых расплывчатым названием "развивающиеся страны", последним обычно отводится роль объекта приложения российских усилий. Учитывая односторонность подобного подхода я хочу на примере африканского континента рассказать о новых тенденциях развития отношений между Россией и Африкой.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Продолжающиеся полемика о сложном экономическом положении России и возможных путях выхода из кризиса высветила одну люпопыдную закономерность. Авторы, отстаивающие зачастую полярные точки зрения, нередко сходятся на том, что не в последнюю очередь в нынешних тяготах России повинны ее связи с "третьим миром". Не обходиться при этом без упоминания тех или иных африканских государств.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если отбросить наслоения, вызванные побудительными мотивами популистского толка, то в самом факте обращения к теми о взаимоотношениях России с развивающимися странами, в том числе африканскими, содержится позитивный момент. Активная дискуссия о национальных приоритетах и внешнеполитических приоритетах нашего государства делает их понимание более доступным  широкой общественности.  Это отрадно, поскольку речь идет о долгосрочных интересах одного из крупнейших государств планеты, призванного историей быть среди ведущих  при формировании нового мирового порядка. Мир же в котором предстоит жить нам и нашем детям, все более наглядно проявляет свой взаимосвязанный характер, требующий глубокого понимания диалектики части и целого, а это, хотим мы этого или нет, исключает возможности безнаказанного пренебрежения ролью того или иного народа, страны, региона и тем более континента.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окончания длительного периода "холодной войны" четко обозначилась и такая характерная черта строящегося миропорядка, как растущее значение проблем отношений по линии Юг-Север. Не вдаваясь детально в их суть, следует подчеркнуть главное: какое бы место Россия ни заняла в новой системе координат, ее отношения со всеми компонентами как Севера, так и Юга должны носить прочный и стабильный характер. Только в этом случае она сможет обеспечить себе свободу и независимость в долгосрочных подходах, гарантирует себя от роли "крупной фигуры, но в чужой игре", объекта влияния той или иной стороны, уязвимого для негативных последствий столкновения чужих интересов.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складывающимся механизме нового миропорядка Африка занимает весьма специфическое место. Главная ее особенность - огромный разрыв между политико-экономическим потенциалом и существующей реальностью. Африканские государства составляют треть членов ООН и около половины - Движения не присоединения. Без участия африканцев невозможно создание целостной и стабильной мировой системы, комплексное решение глобальных проблем, развитие всеобъемлющего гуманитарного и культурного сотрудничества. В то же время из-за незавершенности процессов, связанных с формированием устойчивых политических традиций, Африка считается зоной опасных, порой масштабных и затяжных конфликтов, хронической нестабильности и, самое главное, малой предсказуемости. Возникшие там очаги напряженности  имеют тенденцию к быстрому разрастанию и интернационализации. Все это не может не затрагивать стратегических интересов мирового сообщества, в том числе России.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Подобное противоречие мы наблюдаем и в экономической сфере с одной стороны - наличие значительных природных богатств и положение сырьевого резервуара развитых стран, с другой стороны - резкое отставание в развитии от других континентов (например,  на момент правозглашение независимости Ганы ее ВНП превышал ВНП Южной Кореи),  хронические экономические и экологические катаклизмы, ликвидации последствий которых также требует привлечение значительных внешних усилий и ресурсов.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новая Россия стоит перед сложной задачей проведения такой политики в Африке,которая, будучи адекватной ее положению крупной мировой державы и постоянного члена Совета Безопасности ООН, учитывала бы, помимо прочих, три наиболее очевидных фактора: таящуюся в африканских бедах угрозу будущему мировому порядку и стабильности; специфику этого континента,  где решение практически всех проблем  проходит через оказание ему массированной, прежде  всего экономической, помощи; реальные финансово-экономические  и другие возможности нашей страны на нынешнем переходном этапе ее развития.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2) Африканская политика России сегодня и в будущем. 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демократической России строить отношения с Африкой с качественно иных, чем ранее, позиций, на основе здравого смысла, гуманитарных ценностей, принципов взаимной выгоды вполне отвечает духу времени и переосмысленным государственным интересам страны. Вместе с тем новые подходы не могут не сочетаться со здоровой преемственностью. Это естественно вытекает и из статуса государства продолжателя.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здесь, конечно, идет не о том, чтобы перенять, закамуфлировав, идеологическую зацикленность или  затрадный характер торгово-экономических  и других связей бывшего Советского Союза с Африкой. По-новому понятые государственные интересы заставили решительно покончить с этим.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Важные результаты дала и будет продолжать давать наша помощь африканским странам в подготовке их национальных кадров, культурное и научное сотрудничество, наша поддержка их борьбы против расизма и апартеида.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отходом от непомерных идеологических мотиваций у России, наконец, появилась возможность проводить в Африке открытую реалистичную политику. В ее основе должны лежать следующие факторы. Учет в практических делах ограниченности наших сегодняшних материальных возможностей и обозначение далеко идущих стратегических потерь, в случае бездействия и апатии.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Новый внешнеполитический курс России воспринимается в Африке неоднозначно, вызывает у некоторых африканских предводителей определенную настороженность. В тоже время именно в следствии этого курса значительно расширился круг африканских стран, с которыми Россия могла бы действительно взаимовыгодно сотрудничать. 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открытости внешней политики России и проводимым ею рыночными реформам расширились возможности партнерства в Африке не только с самими африканцами, но и с промышленно развитыми странами.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Сложнее обстоит дело в сфере многостороннего экономического сотрудничества. Сказывается, в частности, различие в экономическом потенциале и структуре наших внешних экономических связей, в самом характере, исторически сложившихся отношений с Африкой.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 из крупных проблем, по которой России еще предстоит  найти конструктивное взаимопонимание с африканскими государствами, это проблема за должности этих стран бывшему СССР (только по странам Африки южнее Сахары они составляют 14,5 миллиарда рублей). 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 о развитии экономических связях с Африкой, надо реально отдавать себе отчет в том, что получение от них прямой и быстрой экономической выгоды, особенно по государственной линии, дело достаточно отдаленного будущего.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собственных финансовых и экономических проблем вполне логично, что усилия сосредотачиваются, прежде всего, на развитии связей с теми из государств Африки, которые готовы сотрудничать на коммерческой основе (нефтедобывающие страны: Нигерия, Ангола, Габон; поставщики уникальных товаров и нужного нам сырья: Гвинея, Гана, Мадагаскар, Заир, Зимбабве и др.) Такой подход, естественно, не только не исключает, но и делает актуальным поиск точек соприкосновения с другими странами континента, изучение их потенциала для взаимовыгодного сотрудничества.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3) Новые тенденции в развитии отношений России и Африки.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в России  глубинным реформ побуждает нас по-новому посмотреть на вопрос о том, как в новых условиях наиболее эффективно организовать представительство ее торгово-экономических интересов, кому следует поручить координацию на месте внешнеэкономической деятельности,  изучение соответствующей конъюнктуры и т.д.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более широкого информирования предпринимателей России о возможностях экономических связей со странами Африки  стоит подумать о создании целевого информационного центра с привлечением участников из самой Африки, третих стран, а также международных организаций.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развитой сферой отношения бывшего Союза с Африкой были связи в военно-технической области. Сегодня кардинально пересматривается нацеленность нашей роли в строительстве вооруженных сил африканских государств. Тем не менее, коммерческий интерес к этому направлению двухстороннего сотрудничества, несомненно, сохраняется. В тоже время мы должны на равне с крупными поставщиками вооружений и военной техники вести дело к тому, чтобы военное сотрудничество с Африкой из компонента нестабильности и конфронтации в прошлом превратилось в фактор региональной и внутриполитической стабилизации.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Работающие на черном континенте тысячи российских специалистов и членов их семей часто подвергаются непосредственной опасности. Обострение внутриполитической ситуации в ряде государств (Сомали, Либерия) вынудило принять срочные меры по полной эвакуации россиян из этих точек.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Ведя разговор общего плана об африканской политике в России, приходится констатировать, что, к сожалению, на практике нашему внешнеполитическому ведомству приходится концентрировать свое внимание на болевых точках Африки, таких как Сомали, Либерия.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tabs>
          <w:tab w:val="left" w:pos="4253"/>
        </w:tabs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4)Проблемы возникающие на пути становления          новых дипломатических отношений с Африкой.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Россией реалистичной, рассчитанной на длительную перспективу внешней политики по любому из азимутов трудно себе представить без обеспеченья той или иной точке планеты ее физического присутствия и наличие хорошо подготовленного профессионального корпуса дипломатических сотрудников. Но, тем не менее, в 1992 году в связи с тяжелым финансовым положением России были вынуждены закрыться 9 российских посольств в Африке, южнее Сахары.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надо смотреть реальности в глаза: кроме посольств и отчасти остающихся торговых представительств  у нас в Африканских странах нет пока дополнительных рецептов для восприятия происходящих там процессов и тем более точек опоры для становления новой структуры сотрудничества.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 о политических, торгово-экономических и других аспектов наших отношений с Африкой, былобы не правильным не сказать хотя бы несколько слов о тех людях, которые занимаются проведением российской внешней политики на этом направлении. В условиях формирующегося ранка проблема сохранения дееспособных кадровых структур в МИД России встала уже в полный рост. Весьма скромные материальные возможности мотивации дипломатического труда заставляют многих, прежде всего, молодых, специалистов переходить на работу в частный бизнес и другие иностранные фирмы.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5) Заключение.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Подводя итог размышлениям об африканской политике России, я хочу еще раз подчеркнуть, что идущие на черном континенте демократические и рыночные реформы коренным образом меняют его облик. Поддерживая эти перемены, мы должны изменить отношение к Африке в самой России, преодолеть бытующие еще предубежденность и предрассудки, в том числе расовые, в отношении африканцев, отказаться от устаревших стереотипов в подходах, адекватно оценить роль и место африканских стран в мировом сообществе. Особую роль в этом деле призваны сыграть российские средства массовой информации. Российским специалистам надо посмотреть на Африку свежим взглядом. Российские интересы в Африке были и остаются. 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sz w:val="28"/>
          <w:u w:val="single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                                                            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Список используемой литературы: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Журнал "Международная жизнь" - М., - 1993, №8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Журнал "Международная жизнь" - М., - 1993, №1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Журнал " Мировая экономика и международные отношения" - М., - 1995, №4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Страны мира. Справочник. - М., 1993</w:t>
      </w: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</w:p>
    <w:p w:rsidR="00EA5D7B" w:rsidRDefault="00EA5D7B">
      <w:pPr>
        <w:spacing w:line="360" w:lineRule="auto"/>
        <w:ind w:left="1134" w:right="-1" w:firstLine="567"/>
        <w:rPr>
          <w:rFonts w:ascii="Times New Roman" w:hAnsi="Times New Roman"/>
          <w:sz w:val="28"/>
        </w:rPr>
      </w:pPr>
      <w:bookmarkStart w:id="0" w:name="_GoBack"/>
      <w:bookmarkEnd w:id="0"/>
    </w:p>
    <w:sectPr w:rsidR="00EA5D7B">
      <w:pgSz w:w="11907" w:h="16840"/>
      <w:pgMar w:top="1134" w:right="1559" w:bottom="1134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co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518"/>
    <w:rsid w:val="002A0516"/>
    <w:rsid w:val="00726518"/>
    <w:rsid w:val="00CB395C"/>
    <w:rsid w:val="00E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1940-52C6-482E-9E9B-43FD72EF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40"/>
      <w:jc w:val="both"/>
    </w:pPr>
    <w:rPr>
      <w:rFonts w:ascii="Peterburg" w:hAnsi="Peterburg"/>
      <w:sz w:val="24"/>
    </w:rPr>
  </w:style>
  <w:style w:type="paragraph" w:styleId="1">
    <w:name w:val="heading 1"/>
    <w:basedOn w:val="a"/>
    <w:next w:val="a"/>
    <w:qFormat/>
    <w:pPr>
      <w:outlineLvl w:val="0"/>
    </w:pPr>
    <w:rPr>
      <w:b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spacing w:before="240" w:after="120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basedOn w:val="a"/>
    <w:next w:val="a0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5">
    <w:name w:val="heading 5"/>
    <w:basedOn w:val="a"/>
    <w:next w:val="a0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next w:val="a0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"/>
    <w:next w:val="a0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"/>
    <w:next w:val="a0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"/>
    <w:next w:val="a0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</w:style>
  <w:style w:type="character" w:styleId="a4">
    <w:name w:val="footnote reference"/>
    <w:semiHidden/>
    <w:rPr>
      <w:position w:val="6"/>
      <w:sz w:val="16"/>
    </w:rPr>
  </w:style>
  <w:style w:type="paragraph" w:styleId="a5">
    <w:name w:val="footnote text"/>
    <w:basedOn w:val="a"/>
    <w:semiHidden/>
    <w:rPr>
      <w:sz w:val="20"/>
    </w:rPr>
  </w:style>
  <w:style w:type="paragraph" w:customStyle="1" w:styleId="bighead">
    <w:name w:val="big head"/>
    <w:basedOn w:val="a"/>
    <w:pPr>
      <w:spacing w:before="240" w:after="120"/>
      <w:ind w:firstLine="0"/>
      <w:jc w:val="center"/>
    </w:pPr>
    <w:rPr>
      <w:rFonts w:ascii="Decor" w:hAnsi="Decor"/>
      <w:b/>
      <w:sz w:val="36"/>
    </w:rPr>
  </w:style>
  <w:style w:type="paragraph" w:customStyle="1" w:styleId="Headingrus">
    <w:name w:val="Heading rus"/>
    <w:basedOn w:val="a"/>
    <w:pPr>
      <w:spacing w:before="240"/>
      <w:ind w:left="340" w:firstLine="0"/>
    </w:pPr>
    <w:rPr>
      <w:b/>
    </w:rPr>
  </w:style>
  <w:style w:type="paragraph" w:customStyle="1" w:styleId="Headingeng">
    <w:name w:val="Heading eng"/>
    <w:basedOn w:val="a"/>
    <w:pPr>
      <w:spacing w:before="120"/>
      <w:ind w:left="340" w:firstLine="0"/>
    </w:pPr>
    <w:rPr>
      <w:b/>
      <w:lang w:val="en-US"/>
    </w:rPr>
  </w:style>
  <w:style w:type="paragraph" w:customStyle="1" w:styleId="Normaleng">
    <w:name w:val="Normal eng"/>
    <w:basedOn w:val="a"/>
    <w:rPr>
      <w:lang w:val="en-US"/>
    </w:rPr>
  </w:style>
  <w:style w:type="paragraph" w:customStyle="1" w:styleId="Normalrus">
    <w:name w:val="Normal rus"/>
    <w:basedOn w:val="a"/>
  </w:style>
  <w:style w:type="paragraph" w:customStyle="1" w:styleId="heading4">
    <w:name w:val="heading4"/>
    <w:basedOn w:val="a"/>
    <w:pPr>
      <w:spacing w:before="240" w:after="120"/>
      <w:ind w:firstLine="0"/>
      <w:jc w:val="center"/>
    </w:pPr>
    <w:rPr>
      <w:rFonts w:ascii="Decor" w:hAnsi="Decor"/>
      <w:b/>
      <w:sz w:val="50"/>
    </w:rPr>
  </w:style>
  <w:style w:type="paragraph" w:customStyle="1" w:styleId="s1">
    <w:name w:val="s1"/>
    <w:basedOn w:val="a"/>
    <w:pPr>
      <w:spacing w:before="240"/>
      <w:ind w:left="340" w:firstLine="0"/>
    </w:pPr>
    <w:rPr>
      <w:b/>
    </w:rPr>
  </w:style>
  <w:style w:type="paragraph" w:customStyle="1" w:styleId="s2">
    <w:name w:val="s2"/>
    <w:basedOn w:val="a"/>
    <w:pPr>
      <w:spacing w:before="120"/>
      <w:ind w:left="340" w:firstLine="0"/>
    </w:pPr>
    <w:rPr>
      <w:b/>
      <w:lang w:val="en-US"/>
    </w:rPr>
  </w:style>
  <w:style w:type="paragraph" w:customStyle="1" w:styleId="s3">
    <w:name w:val="s3"/>
    <w:basedOn w:val="a"/>
    <w:rPr>
      <w:lang w:val="en-US"/>
    </w:rPr>
  </w:style>
  <w:style w:type="paragraph" w:customStyle="1" w:styleId="Indentrus">
    <w:name w:val="Indent rus"/>
    <w:basedOn w:val="Normalrus"/>
    <w:pPr>
      <w:spacing w:before="120"/>
    </w:pPr>
    <w:rPr>
      <w:i/>
    </w:rPr>
  </w:style>
  <w:style w:type="paragraph" w:customStyle="1" w:styleId="Spisokrus">
    <w:name w:val="Spisok rus"/>
    <w:basedOn w:val="Headingrus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Российский Университет Дружбы Народов</vt:lpstr>
      </vt:variant>
      <vt:variant>
        <vt:i4>0</vt:i4>
      </vt:variant>
    </vt:vector>
  </HeadingPairs>
  <TitlesOfParts>
    <vt:vector size="1" baseType="lpstr">
      <vt:lpstr>             Российский Университет Дружбы Народов</vt:lpstr>
    </vt:vector>
  </TitlesOfParts>
  <Company>LEMON Inc.</Company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Российский Университет Дружбы Народов</dc:title>
  <dc:subject/>
  <dc:creator>Макс</dc:creator>
  <cp:keywords/>
  <dc:description/>
  <cp:lastModifiedBy>admin</cp:lastModifiedBy>
  <cp:revision>2</cp:revision>
  <cp:lastPrinted>1899-12-31T22:00:00Z</cp:lastPrinted>
  <dcterms:created xsi:type="dcterms:W3CDTF">2014-02-07T11:09:00Z</dcterms:created>
  <dcterms:modified xsi:type="dcterms:W3CDTF">2014-02-07T11:09:00Z</dcterms:modified>
</cp:coreProperties>
</file>