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E1" w:rsidRDefault="00CC74E1">
      <w:pPr>
        <w:rPr>
          <w:b/>
          <w:sz w:val="28"/>
          <w:lang w:val="ru-RU"/>
        </w:rPr>
      </w:pPr>
    </w:p>
    <w:p w:rsidR="00D00F34" w:rsidRDefault="00D00F34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Анализ рынка мебели на Украине</w:t>
      </w:r>
    </w:p>
    <w:p w:rsidR="00D00F34" w:rsidRDefault="00D00F34">
      <w:pPr>
        <w:rPr>
          <w:sz w:val="28"/>
          <w:lang w:val="ru-RU"/>
        </w:rPr>
      </w:pPr>
      <w:r>
        <w:rPr>
          <w:sz w:val="28"/>
          <w:lang w:val="ru-RU"/>
        </w:rPr>
        <w:t>Декабрь 1998 г.</w:t>
      </w:r>
    </w:p>
    <w:p w:rsidR="00D00F34" w:rsidRDefault="00D00F34">
      <w:pPr>
        <w:numPr>
          <w:ilvl w:val="0"/>
          <w:numId w:val="1"/>
        </w:numPr>
        <w:tabs>
          <w:tab w:val="clear" w:pos="1080"/>
          <w:tab w:val="num" w:pos="1276"/>
        </w:tabs>
        <w:ind w:left="1516"/>
        <w:rPr>
          <w:b/>
          <w:lang w:val="ru-RU"/>
        </w:rPr>
      </w:pPr>
      <w:r>
        <w:rPr>
          <w:b/>
          <w:lang w:val="ru-RU"/>
        </w:rPr>
        <w:t>Ситуация на рынке</w:t>
      </w:r>
    </w:p>
    <w:p w:rsidR="00D00F34" w:rsidRDefault="00D00F34">
      <w:pPr>
        <w:pStyle w:val="a6"/>
        <w:rPr>
          <w:lang w:val="ru-RU"/>
        </w:rPr>
      </w:pPr>
      <w:r>
        <w:rPr>
          <w:lang w:val="ru-RU"/>
        </w:rPr>
        <w:tab/>
        <w:t>На сегодняшний день по данным Минстата на украинском рынке мебели производят продукцию 342 предприятия (по данным неофициальных источников - 400 - 450 предприятий), импортирует мебель около 250 организаций (из них 15 можно отнести к группе лидеров), невозможно подсчитать количество контрабандных поставщиков и мелких подпольных производителей. На рынке  наблюдается тенденция к сокращению производства крупными специализированными предприятиями, увеличение импорта и увеличение доли рынка новых небольших производителей. Такая ситуация вызвана следующими факторами:</w:t>
      </w:r>
    </w:p>
    <w:p w:rsidR="00D00F34" w:rsidRDefault="00D00F34">
      <w:pPr>
        <w:pStyle w:val="a6"/>
        <w:numPr>
          <w:ilvl w:val="0"/>
          <w:numId w:val="47"/>
        </w:numPr>
        <w:rPr>
          <w:lang w:val="ru-RU"/>
        </w:rPr>
      </w:pPr>
      <w:r>
        <w:rPr>
          <w:lang w:val="ru-RU"/>
        </w:rPr>
        <w:t xml:space="preserve">ориентация потребителей на качественную продукцию; </w:t>
      </w:r>
    </w:p>
    <w:p w:rsidR="00D00F34" w:rsidRDefault="00D00F34">
      <w:pPr>
        <w:pStyle w:val="a6"/>
        <w:numPr>
          <w:ilvl w:val="0"/>
          <w:numId w:val="47"/>
        </w:numPr>
        <w:rPr>
          <w:lang w:val="ru-RU"/>
        </w:rPr>
      </w:pPr>
      <w:r>
        <w:rPr>
          <w:lang w:val="ru-RU"/>
        </w:rPr>
        <w:t xml:space="preserve">громоздкая инфраструктура традиционных отечественных производителей; </w:t>
      </w:r>
    </w:p>
    <w:p w:rsidR="00D00F34" w:rsidRDefault="00D00F34">
      <w:pPr>
        <w:pStyle w:val="a6"/>
        <w:numPr>
          <w:ilvl w:val="0"/>
          <w:numId w:val="47"/>
        </w:numPr>
        <w:rPr>
          <w:lang w:val="ru-RU"/>
        </w:rPr>
      </w:pPr>
      <w:r>
        <w:rPr>
          <w:lang w:val="ru-RU"/>
        </w:rPr>
        <w:t xml:space="preserve">устаревшее оборудование; </w:t>
      </w:r>
    </w:p>
    <w:p w:rsidR="00D00F34" w:rsidRDefault="00D00F34">
      <w:pPr>
        <w:pStyle w:val="a6"/>
        <w:numPr>
          <w:ilvl w:val="0"/>
          <w:numId w:val="47"/>
        </w:numPr>
        <w:rPr>
          <w:lang w:val="ru-RU"/>
        </w:rPr>
      </w:pPr>
      <w:r>
        <w:rPr>
          <w:lang w:val="ru-RU"/>
        </w:rPr>
        <w:t>отсутствие опыта в организации сбыта;</w:t>
      </w:r>
    </w:p>
    <w:p w:rsidR="00D00F34" w:rsidRDefault="00D00F34">
      <w:pPr>
        <w:pStyle w:val="a6"/>
        <w:numPr>
          <w:ilvl w:val="0"/>
          <w:numId w:val="47"/>
        </w:numPr>
        <w:rPr>
          <w:lang w:val="ru-RU"/>
        </w:rPr>
      </w:pPr>
      <w:r>
        <w:rPr>
          <w:lang w:val="ru-RU"/>
        </w:rPr>
        <w:t xml:space="preserve">слабые возможности в области дизайна продукции и смены ассортимента. </w:t>
      </w:r>
    </w:p>
    <w:p w:rsidR="00D00F34" w:rsidRDefault="00D00F34">
      <w:pPr>
        <w:pStyle w:val="a6"/>
        <w:ind w:firstLine="283"/>
        <w:rPr>
          <w:lang w:val="ru-RU"/>
        </w:rPr>
      </w:pPr>
      <w:r>
        <w:rPr>
          <w:lang w:val="ru-RU"/>
        </w:rPr>
        <w:t>Эксперты прогнозируют в ближайшее время возрождения отечественного мебельного производства (на базе мелких предприятий и импортеров) и расширение доли отечественной продукции на рынке, чему будут способствовать следующие факторы:</w:t>
      </w:r>
    </w:p>
    <w:p w:rsidR="00D00F34" w:rsidRDefault="00D00F34">
      <w:pPr>
        <w:numPr>
          <w:ilvl w:val="0"/>
          <w:numId w:val="48"/>
        </w:numPr>
        <w:jc w:val="both"/>
        <w:rPr>
          <w:lang w:val="ru-RU"/>
        </w:rPr>
      </w:pPr>
      <w:r>
        <w:rPr>
          <w:lang w:val="ru-RU"/>
        </w:rPr>
        <w:t xml:space="preserve">финансовый кризис, который увеличил цены на импорт и усложнил конвертацию; </w:t>
      </w:r>
    </w:p>
    <w:p w:rsidR="00D00F34" w:rsidRDefault="00D00F34">
      <w:pPr>
        <w:numPr>
          <w:ilvl w:val="0"/>
          <w:numId w:val="48"/>
        </w:numPr>
        <w:jc w:val="both"/>
        <w:rPr>
          <w:lang w:val="ru-RU"/>
        </w:rPr>
      </w:pPr>
      <w:r>
        <w:rPr>
          <w:lang w:val="ru-RU"/>
        </w:rPr>
        <w:t>инвестиции в сектор со стороны частного капитала;</w:t>
      </w:r>
    </w:p>
    <w:p w:rsidR="00D00F34" w:rsidRDefault="00D00F34">
      <w:pPr>
        <w:numPr>
          <w:ilvl w:val="0"/>
          <w:numId w:val="48"/>
        </w:numPr>
        <w:jc w:val="both"/>
        <w:rPr>
          <w:lang w:val="ru-RU"/>
        </w:rPr>
      </w:pPr>
      <w:r>
        <w:rPr>
          <w:lang w:val="ru-RU"/>
        </w:rPr>
        <w:t>наличие крупных запасов сырья;</w:t>
      </w:r>
    </w:p>
    <w:p w:rsidR="00D00F34" w:rsidRDefault="00D00F34">
      <w:pPr>
        <w:numPr>
          <w:ilvl w:val="0"/>
          <w:numId w:val="48"/>
        </w:numPr>
        <w:jc w:val="both"/>
        <w:rPr>
          <w:lang w:val="ru-RU"/>
        </w:rPr>
      </w:pPr>
      <w:r>
        <w:rPr>
          <w:lang w:val="ru-RU"/>
        </w:rPr>
        <w:t>государственная политика протекционизма;</w:t>
      </w:r>
    </w:p>
    <w:p w:rsidR="00D00F34" w:rsidRDefault="00D00F34">
      <w:pPr>
        <w:numPr>
          <w:ilvl w:val="0"/>
          <w:numId w:val="48"/>
        </w:numPr>
        <w:jc w:val="both"/>
        <w:rPr>
          <w:lang w:val="ru-RU"/>
        </w:rPr>
      </w:pPr>
      <w:r>
        <w:rPr>
          <w:lang w:val="ru-RU"/>
        </w:rPr>
        <w:t>постоянно растущий спрос на дешевую продукцию.</w:t>
      </w:r>
    </w:p>
    <w:p w:rsidR="00D00F34" w:rsidRDefault="00D00F34">
      <w:pPr>
        <w:jc w:val="both"/>
        <w:rPr>
          <w:lang w:val="ru-RU"/>
        </w:rPr>
      </w:pPr>
    </w:p>
    <w:p w:rsidR="00D00F34" w:rsidRDefault="00D00F34">
      <w:pPr>
        <w:numPr>
          <w:ilvl w:val="0"/>
          <w:numId w:val="1"/>
        </w:numPr>
        <w:tabs>
          <w:tab w:val="clear" w:pos="1080"/>
          <w:tab w:val="num" w:pos="1276"/>
        </w:tabs>
        <w:ind w:left="1516"/>
        <w:rPr>
          <w:b/>
          <w:lang w:val="ru-RU"/>
        </w:rPr>
      </w:pPr>
      <w:r>
        <w:rPr>
          <w:b/>
          <w:lang w:val="ru-RU"/>
        </w:rPr>
        <w:t>Емкость рынка</w:t>
      </w:r>
    </w:p>
    <w:p w:rsidR="00D00F34" w:rsidRDefault="00D00F34">
      <w:pPr>
        <w:ind w:firstLine="720"/>
        <w:jc w:val="both"/>
        <w:rPr>
          <w:lang w:val="ru-RU"/>
        </w:rPr>
      </w:pPr>
      <w:r>
        <w:rPr>
          <w:lang w:val="ru-RU"/>
        </w:rPr>
        <w:t>По оценкам операторов рынка общий объем продаж на мебельном рынке в 1997 годуі вырос по отношению к 1996 году на 35 – 40 % и составил 300 – 320 млн. $.  В 1998 году тенденция к расширению рынка сохранилась до июля, когда кризисные явления в экономике нанесли серьезный удар по потребительскому спросу. По данным экспертов спрос за период июль – декабрь 1998 года сократился на 15 – 25 %.</w:t>
      </w:r>
    </w:p>
    <w:p w:rsidR="00D00F34" w:rsidRDefault="00D00F34">
      <w:pPr>
        <w:jc w:val="center"/>
        <w:rPr>
          <w:lang w:val="ru-RU"/>
        </w:rPr>
      </w:pPr>
      <w:r>
        <w:rPr>
          <w:lang w:val="ru-RU"/>
        </w:rPr>
        <w:t>Оценка емкости рынка (млн. $)</w:t>
      </w:r>
    </w:p>
    <w:p w:rsidR="00D00F34" w:rsidRDefault="00D00F34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1546"/>
        <w:gridCol w:w="1546"/>
        <w:gridCol w:w="1547"/>
      </w:tblGrid>
      <w:tr w:rsidR="00D00F34">
        <w:tc>
          <w:tcPr>
            <w:tcW w:w="817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394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Показатель</w:t>
            </w:r>
          </w:p>
        </w:tc>
        <w:tc>
          <w:tcPr>
            <w:tcW w:w="1546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1995</w:t>
            </w:r>
          </w:p>
        </w:tc>
        <w:tc>
          <w:tcPr>
            <w:tcW w:w="1546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1996</w:t>
            </w:r>
          </w:p>
        </w:tc>
        <w:tc>
          <w:tcPr>
            <w:tcW w:w="1547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1997</w:t>
            </w:r>
          </w:p>
        </w:tc>
      </w:tr>
      <w:tr w:rsidR="00D00F34">
        <w:trPr>
          <w:cantSplit/>
        </w:trPr>
        <w:tc>
          <w:tcPr>
            <w:tcW w:w="9850" w:type="dxa"/>
            <w:gridSpan w:val="5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 данным Держкомстата</w:t>
            </w:r>
          </w:p>
        </w:tc>
      </w:tr>
      <w:tr w:rsidR="00D00F34">
        <w:tc>
          <w:tcPr>
            <w:tcW w:w="817" w:type="dxa"/>
          </w:tcPr>
          <w:p w:rsidR="00D00F34" w:rsidRDefault="00D00F34">
            <w:pPr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Производство</w:t>
            </w:r>
          </w:p>
        </w:tc>
        <w:tc>
          <w:tcPr>
            <w:tcW w:w="1546" w:type="dxa"/>
          </w:tcPr>
          <w:p w:rsidR="00D00F34" w:rsidRDefault="00D00F34">
            <w:pPr>
              <w:jc w:val="right"/>
              <w:rPr>
                <w:lang w:val="ru-RU"/>
              </w:rPr>
            </w:pPr>
          </w:p>
        </w:tc>
        <w:tc>
          <w:tcPr>
            <w:tcW w:w="1546" w:type="dxa"/>
          </w:tcPr>
          <w:p w:rsidR="00D00F34" w:rsidRDefault="00D00F34">
            <w:pPr>
              <w:jc w:val="right"/>
              <w:rPr>
                <w:lang w:val="ru-RU"/>
              </w:rPr>
            </w:pPr>
          </w:p>
        </w:tc>
        <w:tc>
          <w:tcPr>
            <w:tcW w:w="1547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145.3</w:t>
            </w:r>
          </w:p>
        </w:tc>
      </w:tr>
      <w:tr w:rsidR="00D00F34">
        <w:tc>
          <w:tcPr>
            <w:tcW w:w="817" w:type="dxa"/>
          </w:tcPr>
          <w:p w:rsidR="00D00F34" w:rsidRDefault="00D00F34">
            <w:pPr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Импорт</w:t>
            </w:r>
          </w:p>
        </w:tc>
        <w:tc>
          <w:tcPr>
            <w:tcW w:w="1546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58.8</w:t>
            </w:r>
          </w:p>
        </w:tc>
        <w:tc>
          <w:tcPr>
            <w:tcW w:w="1546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64.7</w:t>
            </w:r>
          </w:p>
        </w:tc>
        <w:tc>
          <w:tcPr>
            <w:tcW w:w="1547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121.2</w:t>
            </w:r>
          </w:p>
        </w:tc>
      </w:tr>
      <w:tr w:rsidR="00D00F34">
        <w:tc>
          <w:tcPr>
            <w:tcW w:w="817" w:type="dxa"/>
          </w:tcPr>
          <w:p w:rsidR="00D00F34" w:rsidRDefault="00D00F34">
            <w:pPr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Экспорт</w:t>
            </w:r>
          </w:p>
        </w:tc>
        <w:tc>
          <w:tcPr>
            <w:tcW w:w="1546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22.4</w:t>
            </w:r>
          </w:p>
        </w:tc>
        <w:tc>
          <w:tcPr>
            <w:tcW w:w="1546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35.4</w:t>
            </w:r>
          </w:p>
        </w:tc>
        <w:tc>
          <w:tcPr>
            <w:tcW w:w="1547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20.1</w:t>
            </w:r>
          </w:p>
        </w:tc>
      </w:tr>
      <w:tr w:rsidR="00D00F34">
        <w:tc>
          <w:tcPr>
            <w:tcW w:w="817" w:type="dxa"/>
          </w:tcPr>
          <w:p w:rsidR="00D00F34" w:rsidRDefault="00D00F34">
            <w:pPr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Всего емкость рынка</w:t>
            </w:r>
          </w:p>
        </w:tc>
        <w:tc>
          <w:tcPr>
            <w:tcW w:w="1546" w:type="dxa"/>
          </w:tcPr>
          <w:p w:rsidR="00D00F34" w:rsidRDefault="00D00F34">
            <w:pPr>
              <w:jc w:val="right"/>
              <w:rPr>
                <w:lang w:val="ru-RU"/>
              </w:rPr>
            </w:pPr>
          </w:p>
        </w:tc>
        <w:tc>
          <w:tcPr>
            <w:tcW w:w="1546" w:type="dxa"/>
          </w:tcPr>
          <w:p w:rsidR="00D00F34" w:rsidRDefault="00D00F34">
            <w:pPr>
              <w:jc w:val="right"/>
              <w:rPr>
                <w:lang w:val="ru-RU"/>
              </w:rPr>
            </w:pPr>
          </w:p>
        </w:tc>
        <w:tc>
          <w:tcPr>
            <w:tcW w:w="1547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224.1</w:t>
            </w:r>
          </w:p>
        </w:tc>
      </w:tr>
      <w:tr w:rsidR="00D00F34">
        <w:tc>
          <w:tcPr>
            <w:tcW w:w="817" w:type="dxa"/>
          </w:tcPr>
          <w:p w:rsidR="00D00F34" w:rsidRDefault="00D00F34">
            <w:pPr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Объем продаж</w:t>
            </w:r>
          </w:p>
        </w:tc>
        <w:tc>
          <w:tcPr>
            <w:tcW w:w="1546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89.0</w:t>
            </w:r>
          </w:p>
        </w:tc>
        <w:tc>
          <w:tcPr>
            <w:tcW w:w="1546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122.7</w:t>
            </w:r>
          </w:p>
        </w:tc>
        <w:tc>
          <w:tcPr>
            <w:tcW w:w="1547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169.0</w:t>
            </w:r>
          </w:p>
        </w:tc>
      </w:tr>
      <w:tr w:rsidR="00D00F34">
        <w:trPr>
          <w:cantSplit/>
        </w:trPr>
        <w:tc>
          <w:tcPr>
            <w:tcW w:w="9850" w:type="dxa"/>
            <w:gridSpan w:val="5"/>
          </w:tcPr>
          <w:p w:rsidR="00D00F34" w:rsidRDefault="00D00F34">
            <w:pPr>
              <w:pStyle w:val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данным экспертных оценок</w:t>
            </w:r>
          </w:p>
        </w:tc>
      </w:tr>
      <w:tr w:rsidR="00D00F34">
        <w:tc>
          <w:tcPr>
            <w:tcW w:w="817" w:type="dxa"/>
          </w:tcPr>
          <w:p w:rsidR="00D00F34" w:rsidRDefault="00D00F34">
            <w:pPr>
              <w:numPr>
                <w:ilvl w:val="0"/>
                <w:numId w:val="5"/>
              </w:numPr>
              <w:tabs>
                <w:tab w:val="left" w:pos="142"/>
              </w:tabs>
              <w:jc w:val="center"/>
              <w:rPr>
                <w:lang w:val="ru-RU"/>
              </w:rPr>
            </w:pPr>
          </w:p>
        </w:tc>
        <w:tc>
          <w:tcPr>
            <w:tcW w:w="4394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Объем продаж</w:t>
            </w:r>
          </w:p>
        </w:tc>
        <w:tc>
          <w:tcPr>
            <w:tcW w:w="1546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1546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220</w:t>
            </w:r>
          </w:p>
        </w:tc>
        <w:tc>
          <w:tcPr>
            <w:tcW w:w="1547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310</w:t>
            </w:r>
          </w:p>
        </w:tc>
      </w:tr>
    </w:tbl>
    <w:p w:rsidR="00D00F34" w:rsidRDefault="00D00F34">
      <w:pPr>
        <w:jc w:val="center"/>
        <w:rPr>
          <w:lang w:val="ru-RU"/>
        </w:rPr>
      </w:pPr>
    </w:p>
    <w:p w:rsidR="00D00F34" w:rsidRDefault="00D00F34">
      <w:pPr>
        <w:jc w:val="center"/>
        <w:rPr>
          <w:lang w:val="ru-RU"/>
        </w:rPr>
      </w:pPr>
    </w:p>
    <w:p w:rsidR="00D00F34" w:rsidRDefault="00D00F34">
      <w:pPr>
        <w:jc w:val="center"/>
        <w:rPr>
          <w:lang w:val="ru-RU"/>
        </w:rPr>
      </w:pPr>
    </w:p>
    <w:p w:rsidR="00D00F34" w:rsidRDefault="00D00F34">
      <w:pPr>
        <w:jc w:val="center"/>
        <w:rPr>
          <w:lang w:val="ru-RU"/>
        </w:rPr>
      </w:pPr>
    </w:p>
    <w:p w:rsidR="00D00F34" w:rsidRDefault="00D00F34">
      <w:pPr>
        <w:jc w:val="center"/>
        <w:rPr>
          <w:lang w:val="ru-RU"/>
        </w:rPr>
      </w:pPr>
    </w:p>
    <w:p w:rsidR="00D00F34" w:rsidRDefault="00D00F34">
      <w:pPr>
        <w:jc w:val="center"/>
        <w:rPr>
          <w:lang w:val="ru-RU"/>
        </w:rPr>
      </w:pPr>
    </w:p>
    <w:p w:rsidR="00D00F34" w:rsidRDefault="00D00F34">
      <w:pPr>
        <w:jc w:val="center"/>
        <w:rPr>
          <w:lang w:val="ru-RU"/>
        </w:rPr>
      </w:pPr>
    </w:p>
    <w:p w:rsidR="00D00F34" w:rsidRDefault="00D00F34">
      <w:pPr>
        <w:jc w:val="center"/>
        <w:rPr>
          <w:lang w:val="ru-RU"/>
        </w:rPr>
      </w:pPr>
    </w:p>
    <w:p w:rsidR="00D00F34" w:rsidRDefault="00D00F34">
      <w:pPr>
        <w:jc w:val="center"/>
        <w:rPr>
          <w:lang w:val="ru-RU"/>
        </w:rPr>
      </w:pPr>
    </w:p>
    <w:p w:rsidR="00D00F34" w:rsidRDefault="00D00F34">
      <w:pPr>
        <w:jc w:val="center"/>
        <w:rPr>
          <w:lang w:val="ru-RU"/>
        </w:rPr>
      </w:pPr>
    </w:p>
    <w:p w:rsidR="00D00F34" w:rsidRDefault="00D00F34">
      <w:pPr>
        <w:pStyle w:val="6"/>
        <w:rPr>
          <w:b/>
          <w:sz w:val="24"/>
          <w:lang w:val="ru-RU"/>
        </w:rPr>
      </w:pPr>
      <w:r>
        <w:rPr>
          <w:b/>
          <w:sz w:val="24"/>
          <w:lang w:val="ru-RU"/>
        </w:rPr>
        <w:t>Сезонность</w:t>
      </w:r>
    </w:p>
    <w:p w:rsidR="00D00F34" w:rsidRDefault="00D00F34"/>
    <w:p w:rsidR="00D00F34" w:rsidRDefault="00D00F34"/>
    <w:p w:rsidR="00D00F34" w:rsidRDefault="00402C54">
      <w:r>
        <w:rPr>
          <w:noProof/>
        </w:rPr>
        <w:object w:dxaOrig="1440" w:dyaOrig="1440">
          <v:group id="_x0000_s1035" style="position:absolute;margin-left:-6.1pt;margin-top:2.7pt;width:495pt;height:159.75pt;z-index:251658240" coordorigin="1296,2592" coordsize="9900,3195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96;top:2592;width:9900;height:3195">
              <v:imagedata r:id="rId7" o:title=""/>
            </v:shape>
            <v:group id="_x0000_s1034" style="position:absolute;left:2304;top:2592;width:8216;height:2174" coordorigin="2152,1728" coordsize="8216,2174"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2152;top:1728;width:2888;height:426" adj="21211,34834">
                <v:textbox>
                  <w:txbxContent>
                    <w:p w:rsidR="00D00F34" w:rsidRDefault="00D00F3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Офисная и специальная</w:t>
                      </w:r>
                    </w:p>
                  </w:txbxContent>
                </v:textbox>
              </v:shape>
              <v:shape id="_x0000_s1029" type="#_x0000_t61" style="position:absolute;left:3856;top:3432;width:2327;height:470" adj="21312,-22243">
                <v:textbox>
                  <w:txbxContent>
                    <w:p w:rsidR="00D00F34" w:rsidRDefault="00D00F3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Бытовая дорогая</w:t>
                      </w:r>
                    </w:p>
                  </w:txbxContent>
                </v:textbox>
              </v:shape>
              <v:shape id="_x0000_s1030" type="#_x0000_t61" style="position:absolute;left:8258;top:1728;width:2110;height:426" adj="-14260,46597">
                <v:textbox>
                  <w:txbxContent>
                    <w:p w:rsidR="00D00F34" w:rsidRDefault="00D00F34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Бытовая дешевая</w:t>
                      </w:r>
                    </w:p>
                  </w:txbxContent>
                </v:textbox>
              </v:shape>
            </v:group>
          </v:group>
          <o:OLEObject Type="Embed" ProgID="MSGraph.Chart.8" ShapeID="_x0000_s1027" DrawAspect="Content" ObjectID="_1470164319" r:id="rId8">
            <o:FieldCodes>\s</o:FieldCodes>
          </o:OLEObject>
        </w:object>
      </w:r>
    </w:p>
    <w:p w:rsidR="00D00F34" w:rsidRDefault="00D00F34"/>
    <w:p w:rsidR="00D00F34" w:rsidRDefault="00D00F34"/>
    <w:p w:rsidR="00D00F34" w:rsidRDefault="00D00F34"/>
    <w:p w:rsidR="00D00F34" w:rsidRDefault="00D00F34"/>
    <w:p w:rsidR="00D00F34" w:rsidRDefault="00D00F34"/>
    <w:p w:rsidR="00D00F34" w:rsidRDefault="00D00F34"/>
    <w:p w:rsidR="00D00F34" w:rsidRDefault="00D00F34"/>
    <w:p w:rsidR="00D00F34" w:rsidRDefault="00D00F34"/>
    <w:p w:rsidR="00D00F34" w:rsidRDefault="00D00F34"/>
    <w:p w:rsidR="00D00F34" w:rsidRDefault="00D00F34"/>
    <w:p w:rsidR="00D00F34" w:rsidRDefault="00D00F34"/>
    <w:p w:rsidR="00D00F34" w:rsidRDefault="00D00F34"/>
    <w:p w:rsidR="00D00F34" w:rsidRDefault="00D00F34"/>
    <w:p w:rsidR="00D00F34" w:rsidRDefault="00D00F34">
      <w:pPr>
        <w:jc w:val="center"/>
        <w:rPr>
          <w:lang w:val="ru-RU"/>
        </w:rPr>
      </w:pPr>
    </w:p>
    <w:p w:rsidR="00D00F34" w:rsidRDefault="00D00F34">
      <w:pPr>
        <w:numPr>
          <w:ilvl w:val="0"/>
          <w:numId w:val="1"/>
        </w:numPr>
        <w:tabs>
          <w:tab w:val="clear" w:pos="1080"/>
          <w:tab w:val="num" w:pos="1276"/>
        </w:tabs>
        <w:ind w:left="1516"/>
        <w:rPr>
          <w:b/>
          <w:lang w:val="ru-RU"/>
        </w:rPr>
      </w:pPr>
      <w:r>
        <w:rPr>
          <w:b/>
          <w:lang w:val="ru-RU"/>
        </w:rPr>
        <w:t>Сегментация рынка</w:t>
      </w:r>
    </w:p>
    <w:p w:rsidR="00D00F34" w:rsidRDefault="00D00F34">
      <w:pPr>
        <w:pStyle w:val="a7"/>
        <w:numPr>
          <w:ilvl w:val="0"/>
          <w:numId w:val="37"/>
        </w:numPr>
        <w:tabs>
          <w:tab w:val="clear" w:pos="1211"/>
          <w:tab w:val="num" w:pos="1134"/>
        </w:tabs>
        <w:ind w:left="0" w:firstLine="284"/>
        <w:rPr>
          <w:sz w:val="24"/>
          <w:lang w:val="ru-RU"/>
        </w:rPr>
      </w:pPr>
      <w:r>
        <w:rPr>
          <w:sz w:val="24"/>
          <w:lang w:val="ru-RU"/>
        </w:rPr>
        <w:t>По своему назначению мебельный рынок можно поделить на следующие группы:</w:t>
      </w:r>
    </w:p>
    <w:p w:rsidR="00D00F34" w:rsidRDefault="00D00F34">
      <w:pPr>
        <w:pStyle w:val="a7"/>
        <w:ind w:firstLine="0"/>
        <w:rPr>
          <w:sz w:val="24"/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678"/>
        <w:gridCol w:w="2178"/>
        <w:gridCol w:w="2179"/>
      </w:tblGrid>
      <w:tr w:rsidR="00D00F34">
        <w:trPr>
          <w:cantSplit/>
        </w:trPr>
        <w:tc>
          <w:tcPr>
            <w:tcW w:w="817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678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Сегмент</w:t>
            </w:r>
          </w:p>
        </w:tc>
        <w:tc>
          <w:tcPr>
            <w:tcW w:w="2178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Доля, </w:t>
            </w:r>
          </w:p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2179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Емкость, </w:t>
            </w:r>
          </w:p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млн. $</w:t>
            </w:r>
          </w:p>
        </w:tc>
      </w:tr>
      <w:tr w:rsidR="00D00F34">
        <w:trPr>
          <w:cantSplit/>
        </w:trPr>
        <w:tc>
          <w:tcPr>
            <w:tcW w:w="817" w:type="dxa"/>
          </w:tcPr>
          <w:p w:rsidR="00D00F34" w:rsidRDefault="00D00F34">
            <w:pPr>
              <w:numPr>
                <w:ilvl w:val="0"/>
                <w:numId w:val="8"/>
              </w:numPr>
              <w:jc w:val="both"/>
              <w:rPr>
                <w:lang w:val="ru-RU"/>
              </w:rPr>
            </w:pPr>
          </w:p>
        </w:tc>
        <w:tc>
          <w:tcPr>
            <w:tcW w:w="4678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Офисная мебель</w:t>
            </w:r>
          </w:p>
        </w:tc>
        <w:tc>
          <w:tcPr>
            <w:tcW w:w="2178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17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  <w:tr w:rsidR="00D00F34">
        <w:trPr>
          <w:cantSplit/>
        </w:trPr>
        <w:tc>
          <w:tcPr>
            <w:tcW w:w="817" w:type="dxa"/>
          </w:tcPr>
          <w:p w:rsidR="00D00F34" w:rsidRDefault="00D00F34">
            <w:pPr>
              <w:numPr>
                <w:ilvl w:val="0"/>
                <w:numId w:val="8"/>
              </w:numPr>
              <w:jc w:val="both"/>
              <w:rPr>
                <w:lang w:val="ru-RU"/>
              </w:rPr>
            </w:pPr>
          </w:p>
        </w:tc>
        <w:tc>
          <w:tcPr>
            <w:tcW w:w="4678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Бытовая мебель</w:t>
            </w:r>
          </w:p>
        </w:tc>
        <w:tc>
          <w:tcPr>
            <w:tcW w:w="2178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17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78</w:t>
            </w:r>
          </w:p>
        </w:tc>
      </w:tr>
      <w:tr w:rsidR="00D00F34">
        <w:trPr>
          <w:cantSplit/>
        </w:trPr>
        <w:tc>
          <w:tcPr>
            <w:tcW w:w="817" w:type="dxa"/>
          </w:tcPr>
          <w:p w:rsidR="00D00F34" w:rsidRDefault="00D00F34">
            <w:pPr>
              <w:numPr>
                <w:ilvl w:val="0"/>
                <w:numId w:val="8"/>
              </w:numPr>
              <w:jc w:val="both"/>
              <w:rPr>
                <w:lang w:val="ru-RU"/>
              </w:rPr>
            </w:pPr>
          </w:p>
        </w:tc>
        <w:tc>
          <w:tcPr>
            <w:tcW w:w="4678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Специальная мебель</w:t>
            </w:r>
          </w:p>
        </w:tc>
        <w:tc>
          <w:tcPr>
            <w:tcW w:w="2178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7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D00F34">
        <w:trPr>
          <w:cantSplit/>
        </w:trPr>
        <w:tc>
          <w:tcPr>
            <w:tcW w:w="5495" w:type="dxa"/>
            <w:gridSpan w:val="2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2178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100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217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310</w:t>
            </w:r>
            <w:r>
              <w:rPr>
                <w:lang w:val="ru-RU"/>
              </w:rPr>
              <w:fldChar w:fldCharType="end"/>
            </w:r>
          </w:p>
        </w:tc>
      </w:tr>
    </w:tbl>
    <w:p w:rsidR="00D00F34" w:rsidRDefault="00D00F34">
      <w:pPr>
        <w:ind w:firstLine="720"/>
        <w:jc w:val="both"/>
        <w:rPr>
          <w:lang w:val="ru-RU"/>
        </w:rPr>
      </w:pPr>
    </w:p>
    <w:p w:rsidR="00D00F34" w:rsidRDefault="00D00F34">
      <w:pPr>
        <w:pStyle w:val="3"/>
        <w:rPr>
          <w:sz w:val="24"/>
          <w:lang w:val="ru-RU"/>
        </w:rPr>
      </w:pPr>
      <w:r>
        <w:rPr>
          <w:sz w:val="24"/>
          <w:lang w:val="ru-RU"/>
        </w:rPr>
        <w:t>Структура рынка по назначению</w:t>
      </w:r>
    </w:p>
    <w:p w:rsidR="00D00F34" w:rsidRDefault="00402C54">
      <w:pPr>
        <w:numPr>
          <w:ilvl w:val="0"/>
          <w:numId w:val="10"/>
        </w:numPr>
        <w:tabs>
          <w:tab w:val="clear" w:pos="567"/>
          <w:tab w:val="num" w:pos="426"/>
        </w:tabs>
        <w:ind w:left="0" w:firstLine="0"/>
        <w:jc w:val="both"/>
        <w:rPr>
          <w:lang w:val="ru-RU"/>
        </w:rPr>
      </w:pPr>
      <w:r>
        <w:rPr>
          <w:b/>
          <w:lang w:val="ru-RU"/>
        </w:rPr>
        <w:object w:dxaOrig="1440" w:dyaOrig="1440">
          <v:shape id="_x0000_s1026" type="#_x0000_t75" style="position:absolute;left:0;text-align:left;margin-left:0;margin-top:0;width:470.25pt;height:2in;z-index:251657216" o:allowincell="f">
            <v:imagedata r:id="rId9" o:title=""/>
            <w10:wrap type="topAndBottom"/>
          </v:shape>
          <o:OLEObject Type="Embed" ProgID="MSGraph.Chart.8" ShapeID="_x0000_s1026" DrawAspect="Content" ObjectID="_1470164320" r:id="rId10">
            <o:FieldCodes>\s</o:FieldCodes>
          </o:OLEObject>
        </w:object>
      </w:r>
      <w:r w:rsidR="00D00F34">
        <w:rPr>
          <w:b/>
          <w:lang w:val="ru-RU"/>
        </w:rPr>
        <w:t>Бытовая мебель</w:t>
      </w:r>
      <w:r w:rsidR="00D00F34">
        <w:rPr>
          <w:lang w:val="ru-RU"/>
        </w:rPr>
        <w:t xml:space="preserve"> – объемы продаж в данном сегменте прямо связаны с низким благосостоянием потребителей. Поэтому доля сегмента в общих объемах продаж по Украине постоянно снижается (с 40 % в 1996 году до 25 % в 1997). Хотя в целом он остается на высоком уровне. Проблемой можно считать низкий показатель спроса на замену: среднестатистический срок службы бытовой мебели – 10 лет (в мире – 3 – 4 года). Основным покупателем являются женщины 25 – 40 лет, среднего достатка.   </w:t>
      </w:r>
    </w:p>
    <w:p w:rsidR="00D00F34" w:rsidRDefault="00D00F34">
      <w:pPr>
        <w:numPr>
          <w:ilvl w:val="0"/>
          <w:numId w:val="10"/>
        </w:numPr>
        <w:tabs>
          <w:tab w:val="clear" w:pos="567"/>
          <w:tab w:val="num" w:pos="426"/>
        </w:tabs>
        <w:ind w:left="0" w:firstLine="0"/>
        <w:jc w:val="both"/>
        <w:rPr>
          <w:lang w:val="ru-RU"/>
        </w:rPr>
      </w:pPr>
      <w:r>
        <w:rPr>
          <w:b/>
          <w:lang w:val="ru-RU"/>
        </w:rPr>
        <w:t xml:space="preserve">Офисная мебель </w:t>
      </w:r>
      <w:r>
        <w:rPr>
          <w:lang w:val="ru-RU"/>
        </w:rPr>
        <w:t xml:space="preserve">– данный сегмент связан с развитием предпринимательства. Основными потребителями выступают предприятия, которые образуются (в основном покупают дешевую мебель), а также предприятия, которые развиваются (покупают более дорогую и качественную мебель). Как показал опрос, в среднем предприятия меняют </w:t>
      </w:r>
      <w:r>
        <w:rPr>
          <w:lang w:val="ru-RU"/>
        </w:rPr>
        <w:lastRenderedPageBreak/>
        <w:t>обстановку 2 – 3 раза в 4 года деятельности. В основном они покупают мебель непосредственно на фирмах-поставщиках (72% опрошенных). Доля рынка данного сегмента в 1997 году практически не изменилась - 55 % (в 1996 году – 50 %).</w:t>
      </w:r>
    </w:p>
    <w:p w:rsidR="00D00F34" w:rsidRDefault="00D00F34">
      <w:pPr>
        <w:numPr>
          <w:ilvl w:val="0"/>
          <w:numId w:val="10"/>
        </w:numPr>
        <w:tabs>
          <w:tab w:val="clear" w:pos="567"/>
          <w:tab w:val="num" w:pos="426"/>
        </w:tabs>
        <w:ind w:left="0" w:firstLine="0"/>
        <w:jc w:val="both"/>
        <w:rPr>
          <w:lang w:val="ru-RU"/>
        </w:rPr>
      </w:pPr>
      <w:r>
        <w:rPr>
          <w:b/>
          <w:lang w:val="ru-RU"/>
        </w:rPr>
        <w:t xml:space="preserve">Специальная мебель </w:t>
      </w:r>
      <w:r>
        <w:rPr>
          <w:lang w:val="ru-RU"/>
        </w:rPr>
        <w:t xml:space="preserve">– объем продаж зависит от развития сферы услуг и торговой инфраструктуры. За 1997 год данный сегмент вырос в 2 раза и занял долю рынка в 20 % (10 % в 1996 году).   </w:t>
      </w:r>
    </w:p>
    <w:p w:rsidR="00D00F34" w:rsidRDefault="00D00F34">
      <w:pPr>
        <w:ind w:left="720"/>
        <w:jc w:val="both"/>
        <w:rPr>
          <w:lang w:val="ru-RU"/>
        </w:rPr>
      </w:pPr>
    </w:p>
    <w:p w:rsidR="00D00F34" w:rsidRDefault="00D00F34">
      <w:pPr>
        <w:ind w:left="720"/>
        <w:jc w:val="both"/>
        <w:rPr>
          <w:lang w:val="ru-RU"/>
        </w:rPr>
      </w:pPr>
    </w:p>
    <w:p w:rsidR="00D00F34" w:rsidRDefault="00D00F34">
      <w:pPr>
        <w:pStyle w:val="a7"/>
        <w:numPr>
          <w:ilvl w:val="0"/>
          <w:numId w:val="37"/>
        </w:numPr>
        <w:tabs>
          <w:tab w:val="clear" w:pos="1211"/>
          <w:tab w:val="num" w:pos="1134"/>
        </w:tabs>
        <w:ind w:left="0" w:firstLine="284"/>
        <w:rPr>
          <w:sz w:val="24"/>
          <w:lang w:val="ru-RU"/>
        </w:rPr>
      </w:pPr>
      <w:r>
        <w:rPr>
          <w:sz w:val="24"/>
          <w:lang w:val="ru-RU"/>
        </w:rPr>
        <w:t>По цене рынок мебели Украины можно поделить следующим образом:</w:t>
      </w:r>
    </w:p>
    <w:p w:rsidR="00D00F34" w:rsidRDefault="00D00F34">
      <w:pPr>
        <w:pStyle w:val="a7"/>
        <w:ind w:firstLine="0"/>
        <w:rPr>
          <w:sz w:val="24"/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1985"/>
        <w:gridCol w:w="1134"/>
        <w:gridCol w:w="1276"/>
        <w:gridCol w:w="1378"/>
      </w:tblGrid>
      <w:tr w:rsidR="00D00F34">
        <w:trPr>
          <w:cantSplit/>
        </w:trPr>
        <w:tc>
          <w:tcPr>
            <w:tcW w:w="817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3260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Сегмент</w:t>
            </w:r>
          </w:p>
          <w:p w:rsidR="00D00F34" w:rsidRDefault="00D00F34">
            <w:pPr>
              <w:jc w:val="both"/>
              <w:rPr>
                <w:lang w:val="ru-RU"/>
              </w:rPr>
            </w:pPr>
          </w:p>
        </w:tc>
        <w:tc>
          <w:tcPr>
            <w:tcW w:w="1985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Средняя цена,</w:t>
            </w:r>
          </w:p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$ / комплект </w:t>
            </w:r>
          </w:p>
        </w:tc>
        <w:tc>
          <w:tcPr>
            <w:tcW w:w="1134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Доля, </w:t>
            </w:r>
          </w:p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276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Емкость, </w:t>
            </w:r>
          </w:p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млн. $</w:t>
            </w:r>
          </w:p>
        </w:tc>
        <w:tc>
          <w:tcPr>
            <w:tcW w:w="1378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Наценка,</w:t>
            </w:r>
          </w:p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</w:tr>
      <w:tr w:rsidR="00D00F34">
        <w:trPr>
          <w:cantSplit/>
        </w:trPr>
        <w:tc>
          <w:tcPr>
            <w:tcW w:w="817" w:type="dxa"/>
          </w:tcPr>
          <w:p w:rsidR="00D00F34" w:rsidRDefault="00D00F34">
            <w:pPr>
              <w:numPr>
                <w:ilvl w:val="0"/>
                <w:numId w:val="38"/>
              </w:numPr>
              <w:jc w:val="center"/>
              <w:rPr>
                <w:lang w:val="ru-RU"/>
              </w:rPr>
            </w:pPr>
          </w:p>
        </w:tc>
        <w:tc>
          <w:tcPr>
            <w:tcW w:w="3260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Элитная</w:t>
            </w:r>
          </w:p>
        </w:tc>
        <w:tc>
          <w:tcPr>
            <w:tcW w:w="1985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10000</w:t>
            </w:r>
          </w:p>
        </w:tc>
        <w:tc>
          <w:tcPr>
            <w:tcW w:w="113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378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до 40</w:t>
            </w:r>
          </w:p>
        </w:tc>
      </w:tr>
      <w:tr w:rsidR="00D00F34">
        <w:trPr>
          <w:cantSplit/>
        </w:trPr>
        <w:tc>
          <w:tcPr>
            <w:tcW w:w="817" w:type="dxa"/>
          </w:tcPr>
          <w:p w:rsidR="00D00F34" w:rsidRDefault="00D00F34">
            <w:pPr>
              <w:numPr>
                <w:ilvl w:val="0"/>
                <w:numId w:val="38"/>
              </w:numPr>
              <w:jc w:val="center"/>
              <w:rPr>
                <w:lang w:val="ru-RU"/>
              </w:rPr>
            </w:pPr>
          </w:p>
        </w:tc>
        <w:tc>
          <w:tcPr>
            <w:tcW w:w="3260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Дорогая</w:t>
            </w:r>
          </w:p>
        </w:tc>
        <w:tc>
          <w:tcPr>
            <w:tcW w:w="1985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2000-4000</w:t>
            </w:r>
          </w:p>
        </w:tc>
        <w:tc>
          <w:tcPr>
            <w:tcW w:w="113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276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1378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20-30</w:t>
            </w:r>
          </w:p>
        </w:tc>
      </w:tr>
      <w:tr w:rsidR="00D00F34">
        <w:trPr>
          <w:cantSplit/>
        </w:trPr>
        <w:tc>
          <w:tcPr>
            <w:tcW w:w="817" w:type="dxa"/>
          </w:tcPr>
          <w:p w:rsidR="00D00F34" w:rsidRDefault="00D00F34">
            <w:pPr>
              <w:numPr>
                <w:ilvl w:val="0"/>
                <w:numId w:val="38"/>
              </w:numPr>
              <w:jc w:val="center"/>
              <w:rPr>
                <w:lang w:val="ru-RU"/>
              </w:rPr>
            </w:pPr>
          </w:p>
        </w:tc>
        <w:tc>
          <w:tcPr>
            <w:tcW w:w="3260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Средняя</w:t>
            </w:r>
          </w:p>
        </w:tc>
        <w:tc>
          <w:tcPr>
            <w:tcW w:w="1985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1000-2000</w:t>
            </w:r>
          </w:p>
        </w:tc>
        <w:tc>
          <w:tcPr>
            <w:tcW w:w="113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276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1378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10-20</w:t>
            </w:r>
          </w:p>
        </w:tc>
      </w:tr>
      <w:tr w:rsidR="00D00F34">
        <w:trPr>
          <w:cantSplit/>
        </w:trPr>
        <w:tc>
          <w:tcPr>
            <w:tcW w:w="817" w:type="dxa"/>
          </w:tcPr>
          <w:p w:rsidR="00D00F34" w:rsidRDefault="00D00F34">
            <w:pPr>
              <w:numPr>
                <w:ilvl w:val="0"/>
                <w:numId w:val="38"/>
              </w:numPr>
              <w:jc w:val="center"/>
              <w:rPr>
                <w:lang w:val="ru-RU"/>
              </w:rPr>
            </w:pPr>
          </w:p>
        </w:tc>
        <w:tc>
          <w:tcPr>
            <w:tcW w:w="3260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Дешевая</w:t>
            </w:r>
          </w:p>
        </w:tc>
        <w:tc>
          <w:tcPr>
            <w:tcW w:w="1985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До 1000</w:t>
            </w:r>
          </w:p>
        </w:tc>
        <w:tc>
          <w:tcPr>
            <w:tcW w:w="113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276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108</w:t>
            </w:r>
          </w:p>
        </w:tc>
        <w:tc>
          <w:tcPr>
            <w:tcW w:w="1378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до 10</w:t>
            </w:r>
          </w:p>
        </w:tc>
      </w:tr>
      <w:tr w:rsidR="00D00F34">
        <w:trPr>
          <w:cantSplit/>
        </w:trPr>
        <w:tc>
          <w:tcPr>
            <w:tcW w:w="817" w:type="dxa"/>
          </w:tcPr>
          <w:p w:rsidR="00D00F34" w:rsidRDefault="00D00F34">
            <w:pPr>
              <w:jc w:val="center"/>
              <w:rPr>
                <w:lang w:val="ru-RU"/>
              </w:rPr>
            </w:pPr>
          </w:p>
        </w:tc>
        <w:tc>
          <w:tcPr>
            <w:tcW w:w="3260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1985" w:type="dxa"/>
          </w:tcPr>
          <w:p w:rsidR="00D00F34" w:rsidRDefault="00D00F34">
            <w:pPr>
              <w:jc w:val="right"/>
              <w:rPr>
                <w:lang w:val="ru-RU"/>
              </w:rPr>
            </w:pPr>
          </w:p>
        </w:tc>
        <w:tc>
          <w:tcPr>
            <w:tcW w:w="113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100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276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310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1378" w:type="dxa"/>
          </w:tcPr>
          <w:p w:rsidR="00D00F34" w:rsidRDefault="00D00F34">
            <w:pPr>
              <w:jc w:val="right"/>
              <w:rPr>
                <w:lang w:val="ru-RU"/>
              </w:rPr>
            </w:pPr>
          </w:p>
        </w:tc>
      </w:tr>
    </w:tbl>
    <w:p w:rsidR="00D00F34" w:rsidRDefault="00D00F34">
      <w:pPr>
        <w:ind w:left="720"/>
        <w:jc w:val="both"/>
        <w:rPr>
          <w:lang w:val="ru-RU"/>
        </w:rPr>
      </w:pPr>
    </w:p>
    <w:p w:rsidR="00D00F34" w:rsidRDefault="00D00F34">
      <w:pPr>
        <w:numPr>
          <w:ilvl w:val="0"/>
          <w:numId w:val="41"/>
        </w:numPr>
        <w:jc w:val="both"/>
        <w:rPr>
          <w:lang w:val="ru-RU"/>
        </w:rPr>
      </w:pPr>
      <w:r>
        <w:rPr>
          <w:b/>
          <w:lang w:val="ru-RU"/>
        </w:rPr>
        <w:t>Элитная мебель и дорогая</w:t>
      </w:r>
      <w:r>
        <w:rPr>
          <w:lang w:val="ru-RU"/>
        </w:rPr>
        <w:t xml:space="preserve"> – группы с высоким доходом потому, что получить значительную прибыль за счет объемов продаж невозможно. В тоже время прирост объемов продаж на данном сегменте в прошлом году составил около 35%, но финансовый кризис нанес сеьезный удар по данной группе. К основным характеристикам продукции можно отнести: высокое качество, натуральное сырье, известность марки, сервис. На рынке характерна высокая конкуренция, значительные затраты на продвижение, сезонность (увеличение продаж осенью, спад летом). Основной канал реализации – специализированные мебельные салоны. Представлена в основном мебель Германии, Франции, Испании, Италии, США.</w:t>
      </w:r>
    </w:p>
    <w:p w:rsidR="00D00F34" w:rsidRDefault="00D00F34">
      <w:pPr>
        <w:numPr>
          <w:ilvl w:val="0"/>
          <w:numId w:val="41"/>
        </w:numPr>
        <w:jc w:val="both"/>
        <w:rPr>
          <w:lang w:val="ru-RU"/>
        </w:rPr>
      </w:pPr>
      <w:r>
        <w:rPr>
          <w:b/>
          <w:lang w:val="ru-RU"/>
        </w:rPr>
        <w:t xml:space="preserve">Середняя мебель </w:t>
      </w:r>
      <w:r>
        <w:rPr>
          <w:lang w:val="ru-RU"/>
        </w:rPr>
        <w:t>– в докризисный период объемы продаж на данном сегменте постоянно росли за счет появления потребителей среднего класса. Но с кризисом продажи значительно упали. Основной канал реализации – специализированные магазины. Представлена продукция Италии, стран бывшего СЭВ.</w:t>
      </w:r>
    </w:p>
    <w:p w:rsidR="00D00F34" w:rsidRDefault="00D00F34">
      <w:pPr>
        <w:numPr>
          <w:ilvl w:val="0"/>
          <w:numId w:val="41"/>
        </w:numPr>
        <w:jc w:val="both"/>
        <w:rPr>
          <w:lang w:val="ru-RU"/>
        </w:rPr>
      </w:pPr>
      <w:r>
        <w:rPr>
          <w:b/>
          <w:lang w:val="ru-RU"/>
        </w:rPr>
        <w:t xml:space="preserve">Дешевая мебель </w:t>
      </w:r>
      <w:r>
        <w:rPr>
          <w:lang w:val="ru-RU"/>
        </w:rPr>
        <w:t xml:space="preserve">– за 1998 год доля рынка сократилась на 10 %, но кризис может поднять спрос на данном сегменте. Продукция реализуется во всех возможных каналах распространения, кроме специализированных мебельных салонов. В основном представлена продукция Польши, Словакии, большинства отечественных производителей.   </w:t>
      </w:r>
    </w:p>
    <w:p w:rsidR="00D00F34" w:rsidRDefault="00D00F34">
      <w:pPr>
        <w:jc w:val="both"/>
        <w:rPr>
          <w:lang w:val="ru-RU"/>
        </w:rPr>
      </w:pPr>
    </w:p>
    <w:p w:rsidR="00D00F34" w:rsidRDefault="00D00F34">
      <w:pPr>
        <w:pStyle w:val="a7"/>
        <w:numPr>
          <w:ilvl w:val="0"/>
          <w:numId w:val="37"/>
        </w:numPr>
        <w:tabs>
          <w:tab w:val="clear" w:pos="1211"/>
          <w:tab w:val="num" w:pos="1134"/>
        </w:tabs>
        <w:ind w:left="0" w:firstLine="284"/>
        <w:rPr>
          <w:sz w:val="24"/>
          <w:lang w:val="ru-RU"/>
        </w:rPr>
      </w:pPr>
      <w:r>
        <w:rPr>
          <w:sz w:val="24"/>
          <w:lang w:val="ru-RU"/>
        </w:rPr>
        <w:t>Сегментация целевого рынка по материалу: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2693"/>
      </w:tblGrid>
      <w:tr w:rsidR="00D00F34">
        <w:tc>
          <w:tcPr>
            <w:tcW w:w="1276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5670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Сегмент</w:t>
            </w:r>
          </w:p>
        </w:tc>
        <w:tc>
          <w:tcPr>
            <w:tcW w:w="2693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Доля , %</w:t>
            </w:r>
          </w:p>
        </w:tc>
      </w:tr>
      <w:tr w:rsidR="00D00F34">
        <w:tc>
          <w:tcPr>
            <w:tcW w:w="1276" w:type="dxa"/>
          </w:tcPr>
          <w:p w:rsidR="00D00F34" w:rsidRDefault="00D00F34">
            <w:pPr>
              <w:numPr>
                <w:ilvl w:val="0"/>
                <w:numId w:val="14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ДСП</w:t>
            </w:r>
          </w:p>
        </w:tc>
        <w:tc>
          <w:tcPr>
            <w:tcW w:w="2693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90.0</w:t>
            </w:r>
          </w:p>
        </w:tc>
      </w:tr>
      <w:tr w:rsidR="00D00F34">
        <w:tc>
          <w:tcPr>
            <w:tcW w:w="1276" w:type="dxa"/>
          </w:tcPr>
          <w:p w:rsidR="00D00F34" w:rsidRDefault="00D00F34">
            <w:pPr>
              <w:numPr>
                <w:ilvl w:val="0"/>
                <w:numId w:val="15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Натуральная древесина</w:t>
            </w:r>
          </w:p>
        </w:tc>
        <w:tc>
          <w:tcPr>
            <w:tcW w:w="2693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8.0</w:t>
            </w:r>
          </w:p>
        </w:tc>
      </w:tr>
      <w:tr w:rsidR="00D00F34">
        <w:tc>
          <w:tcPr>
            <w:tcW w:w="1276" w:type="dxa"/>
          </w:tcPr>
          <w:p w:rsidR="00D00F34" w:rsidRDefault="00D00F34">
            <w:pPr>
              <w:numPr>
                <w:ilvl w:val="0"/>
                <w:numId w:val="16"/>
              </w:numPr>
              <w:jc w:val="center"/>
              <w:rPr>
                <w:lang w:val="ru-RU"/>
              </w:rPr>
            </w:pPr>
          </w:p>
        </w:tc>
        <w:tc>
          <w:tcPr>
            <w:tcW w:w="5670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Другие материалы</w:t>
            </w:r>
          </w:p>
        </w:tc>
        <w:tc>
          <w:tcPr>
            <w:tcW w:w="2693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2.0</w:t>
            </w:r>
          </w:p>
        </w:tc>
      </w:tr>
    </w:tbl>
    <w:p w:rsidR="00D00F34" w:rsidRDefault="00D00F34">
      <w:pPr>
        <w:pStyle w:val="a5"/>
        <w:rPr>
          <w:lang w:val="ru-RU"/>
        </w:rPr>
      </w:pPr>
      <w:r>
        <w:rPr>
          <w:lang w:val="ru-RU"/>
        </w:rPr>
        <w:tab/>
      </w:r>
    </w:p>
    <w:p w:rsidR="00D00F34" w:rsidRDefault="00D00F34">
      <w:pPr>
        <w:pStyle w:val="a7"/>
        <w:numPr>
          <w:ilvl w:val="0"/>
          <w:numId w:val="37"/>
        </w:numPr>
        <w:tabs>
          <w:tab w:val="clear" w:pos="1211"/>
          <w:tab w:val="num" w:pos="1134"/>
        </w:tabs>
        <w:ind w:left="0" w:firstLine="284"/>
        <w:rPr>
          <w:sz w:val="24"/>
          <w:lang w:val="ru-RU"/>
        </w:rPr>
      </w:pPr>
      <w:r>
        <w:rPr>
          <w:sz w:val="24"/>
          <w:lang w:val="ru-RU"/>
        </w:rPr>
        <w:t>Сегментация целевого рынка по спросу</w:t>
      </w:r>
    </w:p>
    <w:p w:rsidR="00D00F34" w:rsidRDefault="00D00F34">
      <w:pPr>
        <w:pStyle w:val="a7"/>
        <w:ind w:left="284" w:firstLine="0"/>
        <w:rPr>
          <w:sz w:val="24"/>
          <w:lang w:val="ru-RU"/>
        </w:rPr>
      </w:pPr>
      <w:r>
        <w:rPr>
          <w:sz w:val="24"/>
          <w:lang w:val="ru-RU"/>
        </w:rPr>
        <w:t>Спрос на мебельном рынке можно разделить на первичный и спрос на замену:</w:t>
      </w:r>
    </w:p>
    <w:p w:rsidR="00D00F34" w:rsidRDefault="00D00F34">
      <w:pPr>
        <w:pStyle w:val="a7"/>
        <w:numPr>
          <w:ilvl w:val="0"/>
          <w:numId w:val="44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Первичный спрос </w:t>
      </w:r>
      <w:r>
        <w:rPr>
          <w:sz w:val="24"/>
          <w:lang w:val="ru-RU"/>
        </w:rPr>
        <w:t xml:space="preserve">– доля рынка данного сегмента на протяжении последних двух лет имеет тенденцию к сокращению. В 1997 году она составила 15 – 25 %. Основными покупателями продукции на этом рынке являются молодые семьи и предприятия, начинающие свою деятельность, поэтому спрос сосредоточен на продукции нижней и средней ценовых групп. </w:t>
      </w:r>
    </w:p>
    <w:p w:rsidR="00D00F34" w:rsidRDefault="00D00F34">
      <w:pPr>
        <w:pStyle w:val="a7"/>
        <w:numPr>
          <w:ilvl w:val="0"/>
          <w:numId w:val="44"/>
        </w:numPr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Спрос на замену </w:t>
      </w:r>
      <w:r>
        <w:rPr>
          <w:sz w:val="24"/>
          <w:lang w:val="ru-RU"/>
        </w:rPr>
        <w:t>– в до кризисный период имел стойкую тенденцию к расширению (доля рынка 75 – 85 %). Основной покупатель – семьи и организации, которые развиваются и имеют возможность улучшить свой интерьер. Поэтому спрос сосредоточен на продукции средней и дорогой ценовых групп.</w:t>
      </w:r>
    </w:p>
    <w:p w:rsidR="00D00F34" w:rsidRDefault="00D00F34">
      <w:pPr>
        <w:pStyle w:val="a7"/>
        <w:ind w:firstLine="0"/>
        <w:rPr>
          <w:b/>
          <w:sz w:val="24"/>
          <w:lang w:val="ru-RU"/>
        </w:rPr>
      </w:pPr>
      <w:r>
        <w:rPr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 </w:t>
      </w:r>
    </w:p>
    <w:p w:rsidR="00D00F34" w:rsidRDefault="00D00F34">
      <w:pPr>
        <w:numPr>
          <w:ilvl w:val="0"/>
          <w:numId w:val="1"/>
        </w:numPr>
        <w:tabs>
          <w:tab w:val="clear" w:pos="1080"/>
          <w:tab w:val="num" w:pos="1276"/>
        </w:tabs>
        <w:ind w:left="1516"/>
        <w:rPr>
          <w:b/>
          <w:lang w:val="ru-RU"/>
        </w:rPr>
      </w:pPr>
      <w:r>
        <w:rPr>
          <w:b/>
          <w:lang w:val="ru-RU"/>
        </w:rPr>
        <w:t>Продукция</w:t>
      </w:r>
    </w:p>
    <w:p w:rsidR="00D00F34" w:rsidRDefault="00D00F34">
      <w:pPr>
        <w:pStyle w:val="a5"/>
        <w:ind w:firstLine="720"/>
        <w:jc w:val="both"/>
        <w:rPr>
          <w:lang w:val="ru-RU"/>
        </w:rPr>
      </w:pPr>
      <w:r>
        <w:rPr>
          <w:lang w:val="ru-RU"/>
        </w:rPr>
        <w:t>Как свидетельствуют результаты опросов операторов рынка основными атрибутивными параметрами продукции являются:</w:t>
      </w:r>
    </w:p>
    <w:p w:rsidR="00D00F34" w:rsidRDefault="00D00F34">
      <w:pPr>
        <w:numPr>
          <w:ilvl w:val="0"/>
          <w:numId w:val="17"/>
        </w:numPr>
        <w:jc w:val="both"/>
        <w:rPr>
          <w:lang w:val="ru-RU"/>
        </w:rPr>
      </w:pPr>
      <w:r>
        <w:rPr>
          <w:lang w:val="ru-RU"/>
        </w:rPr>
        <w:t xml:space="preserve">Мода и имидж производителя; </w:t>
      </w:r>
    </w:p>
    <w:p w:rsidR="00D00F34" w:rsidRDefault="00D00F34">
      <w:pPr>
        <w:numPr>
          <w:ilvl w:val="0"/>
          <w:numId w:val="25"/>
        </w:numPr>
        <w:jc w:val="both"/>
        <w:rPr>
          <w:lang w:val="ru-RU"/>
        </w:rPr>
      </w:pPr>
      <w:r>
        <w:rPr>
          <w:lang w:val="ru-RU"/>
        </w:rPr>
        <w:t>Материал и его износостойкость;</w:t>
      </w:r>
    </w:p>
    <w:p w:rsidR="00D00F34" w:rsidRDefault="00D00F34">
      <w:pPr>
        <w:numPr>
          <w:ilvl w:val="0"/>
          <w:numId w:val="26"/>
        </w:numPr>
        <w:jc w:val="both"/>
        <w:rPr>
          <w:lang w:val="ru-RU"/>
        </w:rPr>
      </w:pPr>
      <w:r>
        <w:rPr>
          <w:lang w:val="ru-RU"/>
        </w:rPr>
        <w:t>Дизайн, цвет и эргометричность;</w:t>
      </w:r>
    </w:p>
    <w:p w:rsidR="00D00F34" w:rsidRDefault="00D00F34">
      <w:pPr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Сервисные услуги:</w:t>
      </w:r>
    </w:p>
    <w:p w:rsidR="00D00F34" w:rsidRDefault="00D00F34">
      <w:pPr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консультации</w:t>
      </w:r>
    </w:p>
    <w:p w:rsidR="00D00F34" w:rsidRDefault="00D00F34">
      <w:pPr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доставка</w:t>
      </w:r>
    </w:p>
    <w:p w:rsidR="00D00F34" w:rsidRDefault="00D00F34">
      <w:pPr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сборка</w:t>
      </w:r>
    </w:p>
    <w:p w:rsidR="00D00F34" w:rsidRDefault="00D00F34">
      <w:pPr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 xml:space="preserve">Гарантия </w:t>
      </w:r>
    </w:p>
    <w:p w:rsidR="00D00F34" w:rsidRDefault="00D00F34">
      <w:pPr>
        <w:numPr>
          <w:ilvl w:val="0"/>
          <w:numId w:val="31"/>
        </w:numPr>
        <w:jc w:val="both"/>
        <w:rPr>
          <w:lang w:val="ru-RU"/>
        </w:rPr>
      </w:pPr>
      <w:r>
        <w:rPr>
          <w:lang w:val="ru-RU"/>
        </w:rPr>
        <w:t>Надежность</w:t>
      </w:r>
    </w:p>
    <w:p w:rsidR="00D00F34" w:rsidRDefault="00D00F34">
      <w:pPr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надежность фурнитуры</w:t>
      </w:r>
    </w:p>
    <w:p w:rsidR="00D00F34" w:rsidRDefault="00D00F34">
      <w:pPr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способы крепления</w:t>
      </w:r>
    </w:p>
    <w:p w:rsidR="00D00F34" w:rsidRDefault="00D00F34">
      <w:pPr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вид покрытия</w:t>
      </w:r>
    </w:p>
    <w:p w:rsidR="00D00F34" w:rsidRDefault="00D00F34">
      <w:pPr>
        <w:pStyle w:val="a5"/>
        <w:rPr>
          <w:lang w:val="ru-RU"/>
        </w:rPr>
      </w:pPr>
    </w:p>
    <w:p w:rsidR="00D00F34" w:rsidRDefault="00D00F34">
      <w:pPr>
        <w:pStyle w:val="a5"/>
        <w:rPr>
          <w:lang w:val="ru-RU"/>
        </w:rPr>
      </w:pPr>
    </w:p>
    <w:p w:rsidR="00D00F34" w:rsidRDefault="00D00F34">
      <w:pPr>
        <w:pStyle w:val="a5"/>
        <w:numPr>
          <w:ilvl w:val="0"/>
          <w:numId w:val="1"/>
        </w:numPr>
        <w:tabs>
          <w:tab w:val="clear" w:pos="1080"/>
          <w:tab w:val="num" w:pos="1276"/>
        </w:tabs>
        <w:ind w:left="1516"/>
        <w:rPr>
          <w:b/>
          <w:lang w:val="ru-RU"/>
        </w:rPr>
      </w:pPr>
      <w:r>
        <w:rPr>
          <w:b/>
          <w:lang w:val="ru-RU"/>
        </w:rPr>
        <w:t>Конкуренция</w:t>
      </w:r>
    </w:p>
    <w:p w:rsidR="00D00F34" w:rsidRDefault="00D00F34">
      <w:pPr>
        <w:pStyle w:val="20"/>
        <w:rPr>
          <w:sz w:val="24"/>
          <w:lang w:val="ru-RU"/>
        </w:rPr>
      </w:pPr>
      <w:r>
        <w:rPr>
          <w:sz w:val="24"/>
          <w:lang w:val="ru-RU"/>
        </w:rPr>
        <w:tab/>
        <w:t>На мебельном рынке действует значительное количество операторов, поэтому доля каждого отдельного члена относительно невелика. Можно выделить следующие группы: крупные мебельные предприятия, мелкие отечественные производители,  официальные импортеры, “контрабандисты”.</w:t>
      </w:r>
    </w:p>
    <w:p w:rsidR="00D00F34" w:rsidRDefault="00D00F34">
      <w:pPr>
        <w:jc w:val="right"/>
        <w:rPr>
          <w:lang w:val="ru-RU"/>
        </w:rPr>
      </w:pPr>
    </w:p>
    <w:p w:rsidR="00D00F34" w:rsidRDefault="00D00F34">
      <w:pPr>
        <w:pStyle w:val="2"/>
        <w:jc w:val="center"/>
        <w:rPr>
          <w:sz w:val="24"/>
          <w:lang w:val="ru-RU"/>
        </w:rPr>
      </w:pPr>
      <w:r>
        <w:rPr>
          <w:sz w:val="24"/>
          <w:lang w:val="ru-RU"/>
        </w:rPr>
        <w:t>Структура мебельного рынка на Украине</w:t>
      </w:r>
    </w:p>
    <w:p w:rsidR="00D00F34" w:rsidRDefault="00D00F34">
      <w:pPr>
        <w:jc w:val="center"/>
        <w:rPr>
          <w:lang w:val="ru-RU"/>
        </w:rPr>
      </w:pPr>
      <w:r>
        <w:rPr>
          <w:lang w:val="ru-RU"/>
        </w:rPr>
        <w:object w:dxaOrig="9249" w:dyaOrig="3768">
          <v:shape id="_x0000_i1027" type="#_x0000_t75" style="width:462.75pt;height:188.25pt" o:ole="" fillcolor="window">
            <v:imagedata r:id="rId11" o:title=""/>
          </v:shape>
          <o:OLEObject Type="Embed" ProgID="MSGraph.Chart.8" ShapeID="_x0000_i1027" DrawAspect="Content" ObjectID="_1470164318" r:id="rId12">
            <o:FieldCodes>\s</o:FieldCodes>
          </o:OLEObject>
        </w:object>
      </w:r>
    </w:p>
    <w:p w:rsidR="00D00F34" w:rsidRDefault="00D00F34">
      <w:pPr>
        <w:numPr>
          <w:ilvl w:val="0"/>
          <w:numId w:val="42"/>
        </w:numPr>
        <w:tabs>
          <w:tab w:val="clear" w:pos="360"/>
          <w:tab w:val="num" w:pos="426"/>
        </w:tabs>
        <w:ind w:left="0" w:firstLine="0"/>
        <w:jc w:val="both"/>
        <w:rPr>
          <w:lang w:val="ru-RU"/>
        </w:rPr>
      </w:pPr>
      <w:r>
        <w:rPr>
          <w:b/>
          <w:lang w:val="ru-RU"/>
        </w:rPr>
        <w:t>Крупные отечественные производители</w:t>
      </w:r>
      <w:r>
        <w:rPr>
          <w:lang w:val="ru-RU"/>
        </w:rPr>
        <w:t xml:space="preserve"> – их доля рынка составляет около 30 % и имеет тенденцию к сокращению. Доля бартерных операций составляет до 60 % продаж, что вымывает оборотные средства предприятий, и выводит на рынок мебель низкого качества по цене меньшей чем у производителя. Мощности предприятий используются на 20 – 30 %.</w:t>
      </w:r>
    </w:p>
    <w:p w:rsidR="00D00F34" w:rsidRDefault="00D00F34">
      <w:pPr>
        <w:jc w:val="both"/>
        <w:rPr>
          <w:b/>
          <w:lang w:val="ru-RU"/>
        </w:rPr>
      </w:pPr>
    </w:p>
    <w:p w:rsidR="00D00F34" w:rsidRDefault="00D00F34">
      <w:pPr>
        <w:jc w:val="both"/>
        <w:rPr>
          <w:b/>
          <w:lang w:val="ru-RU"/>
        </w:rPr>
      </w:pPr>
    </w:p>
    <w:p w:rsidR="00D00F34" w:rsidRDefault="00D00F34">
      <w:pPr>
        <w:jc w:val="both"/>
        <w:rPr>
          <w:b/>
          <w:lang w:val="ru-RU"/>
        </w:rPr>
      </w:pPr>
    </w:p>
    <w:p w:rsidR="00D00F34" w:rsidRDefault="00D00F34">
      <w:pPr>
        <w:jc w:val="both"/>
        <w:rPr>
          <w:b/>
          <w:lang w:val="ru-RU"/>
        </w:rPr>
      </w:pPr>
    </w:p>
    <w:p w:rsidR="00D00F34" w:rsidRDefault="00D00F34">
      <w:pPr>
        <w:jc w:val="both"/>
        <w:rPr>
          <w:b/>
          <w:lang w:val="ru-RU"/>
        </w:rPr>
      </w:pPr>
    </w:p>
    <w:p w:rsidR="00D00F34" w:rsidRDefault="00D00F34">
      <w:pPr>
        <w:jc w:val="both"/>
        <w:rPr>
          <w:b/>
          <w:lang w:val="ru-RU"/>
        </w:rPr>
      </w:pPr>
    </w:p>
    <w:p w:rsidR="00D00F34" w:rsidRDefault="00D00F34">
      <w:pPr>
        <w:jc w:val="both"/>
        <w:rPr>
          <w:b/>
          <w:lang w:val="ru-RU"/>
        </w:rPr>
      </w:pPr>
    </w:p>
    <w:p w:rsidR="00D00F34" w:rsidRDefault="00D00F34">
      <w:pPr>
        <w:pStyle w:val="4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Количество производителей мебели</w:t>
      </w:r>
    </w:p>
    <w:p w:rsidR="00D00F34" w:rsidRDefault="00D00F34">
      <w:pPr>
        <w:jc w:val="center"/>
        <w:rPr>
          <w:lang w:val="ru-RU"/>
        </w:rPr>
      </w:pPr>
      <w:r>
        <w:rPr>
          <w:lang w:val="ru-RU"/>
        </w:rPr>
        <w:t>(По данным Держкомстата)</w:t>
      </w:r>
    </w:p>
    <w:p w:rsidR="00D00F34" w:rsidRDefault="00D00F34">
      <w:pPr>
        <w:jc w:val="center"/>
        <w:rPr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444"/>
        <w:gridCol w:w="2019"/>
        <w:gridCol w:w="2020"/>
      </w:tblGrid>
      <w:tr w:rsidR="00D00F34">
        <w:trPr>
          <w:cantSplit/>
        </w:trPr>
        <w:tc>
          <w:tcPr>
            <w:tcW w:w="3369" w:type="dxa"/>
            <w:vMerge w:val="restart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Область</w:t>
            </w:r>
          </w:p>
        </w:tc>
        <w:tc>
          <w:tcPr>
            <w:tcW w:w="6483" w:type="dxa"/>
            <w:gridSpan w:val="3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предприятий</w:t>
            </w:r>
          </w:p>
        </w:tc>
      </w:tr>
      <w:tr w:rsidR="00D00F34">
        <w:trPr>
          <w:cantSplit/>
        </w:trPr>
        <w:tc>
          <w:tcPr>
            <w:tcW w:w="3369" w:type="dxa"/>
            <w:vMerge/>
          </w:tcPr>
          <w:p w:rsidR="00D00F34" w:rsidRDefault="00D00F34">
            <w:pPr>
              <w:jc w:val="both"/>
              <w:rPr>
                <w:lang w:val="ru-RU"/>
              </w:rPr>
            </w:pPr>
          </w:p>
        </w:tc>
        <w:tc>
          <w:tcPr>
            <w:tcW w:w="2444" w:type="dxa"/>
          </w:tcPr>
          <w:p w:rsidR="00D00F34" w:rsidRDefault="00D00F34">
            <w:pPr>
              <w:pStyle w:val="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Специализированные</w:t>
            </w:r>
          </w:p>
        </w:tc>
        <w:tc>
          <w:tcPr>
            <w:tcW w:w="2019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2020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Закарпатская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Львовская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Волынская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Ровенская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Тернопольская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Ивано-Франковская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Черновицкая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Хмельницкая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Житомирская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Винницкая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Киевская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Киев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Черниговская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pStyle w:val="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Черкасская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Сумская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Полтавская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Кировоградская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Харьковская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Луганская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Донецкая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Днепропетровская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Запорожская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Одесская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Николаевская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Херсонская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Республика Крым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D00F34">
        <w:tc>
          <w:tcPr>
            <w:tcW w:w="3369" w:type="dxa"/>
          </w:tcPr>
          <w:p w:rsidR="00D00F34" w:rsidRDefault="00D00F3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244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173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201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169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2020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342</w:t>
            </w:r>
            <w:r>
              <w:rPr>
                <w:lang w:val="ru-RU"/>
              </w:rPr>
              <w:fldChar w:fldCharType="end"/>
            </w:r>
          </w:p>
        </w:tc>
      </w:tr>
    </w:tbl>
    <w:p w:rsidR="00D00F34" w:rsidRDefault="00D00F34">
      <w:pPr>
        <w:jc w:val="center"/>
        <w:rPr>
          <w:lang w:val="ru-RU"/>
        </w:rPr>
      </w:pPr>
    </w:p>
    <w:p w:rsidR="00D00F34" w:rsidRDefault="00D00F34">
      <w:pPr>
        <w:numPr>
          <w:ilvl w:val="0"/>
          <w:numId w:val="42"/>
        </w:numPr>
        <w:tabs>
          <w:tab w:val="clear" w:pos="360"/>
          <w:tab w:val="num" w:pos="426"/>
        </w:tabs>
        <w:ind w:left="0" w:firstLine="0"/>
        <w:jc w:val="both"/>
        <w:rPr>
          <w:lang w:val="ru-RU"/>
        </w:rPr>
      </w:pPr>
      <w:r>
        <w:rPr>
          <w:b/>
          <w:lang w:val="ru-RU"/>
        </w:rPr>
        <w:t xml:space="preserve">Импорт </w:t>
      </w:r>
      <w:r>
        <w:rPr>
          <w:lang w:val="ru-RU"/>
        </w:rPr>
        <w:t>– можно поделить на официальный доля которого имеет тенденцию к увеличению и составила в прошлом году 35 – 40 %, и неофициальный доля которого постоянно сокращается, несмотря на более низкие цены (на что оказывает влияния усиление неценовой составляющей конкуренции). По оценкам специалистов всего импортирует мебель около 250 фирм. Крупных фирм-импортеров (годовой объем продаж которых составляет больше 1.2 млн. $) около 15.</w:t>
      </w:r>
    </w:p>
    <w:p w:rsidR="00D00F34" w:rsidRDefault="00D00F34">
      <w:pPr>
        <w:jc w:val="both"/>
        <w:rPr>
          <w:lang w:val="ru-RU"/>
        </w:rPr>
      </w:pPr>
    </w:p>
    <w:p w:rsidR="00D00F34" w:rsidRDefault="00D00F34">
      <w:pPr>
        <w:pStyle w:val="6"/>
        <w:rPr>
          <w:sz w:val="24"/>
          <w:lang w:val="ru-RU"/>
        </w:rPr>
      </w:pPr>
      <w:r>
        <w:rPr>
          <w:sz w:val="24"/>
          <w:lang w:val="ru-RU"/>
        </w:rPr>
        <w:t>Структура импорта</w:t>
      </w:r>
    </w:p>
    <w:p w:rsidR="00D00F34" w:rsidRDefault="00D00F34"/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536"/>
        <w:gridCol w:w="2178"/>
        <w:gridCol w:w="2179"/>
      </w:tblGrid>
      <w:tr w:rsidR="00D00F34">
        <w:trPr>
          <w:cantSplit/>
        </w:trPr>
        <w:tc>
          <w:tcPr>
            <w:tcW w:w="959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4536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Импортер</w:t>
            </w:r>
          </w:p>
        </w:tc>
        <w:tc>
          <w:tcPr>
            <w:tcW w:w="2178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Объем, млн. $</w:t>
            </w:r>
          </w:p>
        </w:tc>
        <w:tc>
          <w:tcPr>
            <w:tcW w:w="2179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Доля, %</w:t>
            </w:r>
          </w:p>
        </w:tc>
      </w:tr>
      <w:tr w:rsidR="00D00F34">
        <w:trPr>
          <w:cantSplit/>
        </w:trPr>
        <w:tc>
          <w:tcPr>
            <w:tcW w:w="959" w:type="dxa"/>
          </w:tcPr>
          <w:p w:rsidR="00D00F34" w:rsidRDefault="00D00F34">
            <w:pPr>
              <w:numPr>
                <w:ilvl w:val="0"/>
                <w:numId w:val="45"/>
              </w:numPr>
              <w:jc w:val="center"/>
              <w:rPr>
                <w:lang w:val="ru-RU"/>
              </w:rPr>
            </w:pPr>
          </w:p>
        </w:tc>
        <w:tc>
          <w:tcPr>
            <w:tcW w:w="4536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Италия</w:t>
            </w:r>
          </w:p>
        </w:tc>
        <w:tc>
          <w:tcPr>
            <w:tcW w:w="2178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22.0</w:t>
            </w:r>
          </w:p>
        </w:tc>
        <w:tc>
          <w:tcPr>
            <w:tcW w:w="217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  <w:tr w:rsidR="00D00F34">
        <w:trPr>
          <w:cantSplit/>
        </w:trPr>
        <w:tc>
          <w:tcPr>
            <w:tcW w:w="959" w:type="dxa"/>
          </w:tcPr>
          <w:p w:rsidR="00D00F34" w:rsidRDefault="00D00F34">
            <w:pPr>
              <w:numPr>
                <w:ilvl w:val="0"/>
                <w:numId w:val="45"/>
              </w:numPr>
              <w:jc w:val="center"/>
              <w:rPr>
                <w:lang w:val="ru-RU"/>
              </w:rPr>
            </w:pPr>
          </w:p>
        </w:tc>
        <w:tc>
          <w:tcPr>
            <w:tcW w:w="4536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Польша</w:t>
            </w:r>
          </w:p>
        </w:tc>
        <w:tc>
          <w:tcPr>
            <w:tcW w:w="2178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12.9</w:t>
            </w:r>
          </w:p>
        </w:tc>
        <w:tc>
          <w:tcPr>
            <w:tcW w:w="217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D00F34">
        <w:trPr>
          <w:cantSplit/>
        </w:trPr>
        <w:tc>
          <w:tcPr>
            <w:tcW w:w="959" w:type="dxa"/>
          </w:tcPr>
          <w:p w:rsidR="00D00F34" w:rsidRDefault="00D00F34">
            <w:pPr>
              <w:numPr>
                <w:ilvl w:val="0"/>
                <w:numId w:val="45"/>
              </w:numPr>
              <w:jc w:val="center"/>
              <w:rPr>
                <w:lang w:val="ru-RU"/>
              </w:rPr>
            </w:pPr>
          </w:p>
        </w:tc>
        <w:tc>
          <w:tcPr>
            <w:tcW w:w="4536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Германия</w:t>
            </w:r>
          </w:p>
        </w:tc>
        <w:tc>
          <w:tcPr>
            <w:tcW w:w="2178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5.9</w:t>
            </w:r>
          </w:p>
        </w:tc>
        <w:tc>
          <w:tcPr>
            <w:tcW w:w="217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D00F34">
        <w:trPr>
          <w:cantSplit/>
        </w:trPr>
        <w:tc>
          <w:tcPr>
            <w:tcW w:w="959" w:type="dxa"/>
          </w:tcPr>
          <w:p w:rsidR="00D00F34" w:rsidRDefault="00D00F34">
            <w:pPr>
              <w:numPr>
                <w:ilvl w:val="0"/>
                <w:numId w:val="45"/>
              </w:numPr>
              <w:jc w:val="center"/>
              <w:rPr>
                <w:lang w:val="ru-RU"/>
              </w:rPr>
            </w:pPr>
          </w:p>
        </w:tc>
        <w:tc>
          <w:tcPr>
            <w:tcW w:w="4536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Другие</w:t>
            </w:r>
          </w:p>
        </w:tc>
        <w:tc>
          <w:tcPr>
            <w:tcW w:w="2178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23.9</w:t>
            </w:r>
          </w:p>
        </w:tc>
        <w:tc>
          <w:tcPr>
            <w:tcW w:w="217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</w:tr>
      <w:tr w:rsidR="00D00F34">
        <w:trPr>
          <w:cantSplit/>
        </w:trPr>
        <w:tc>
          <w:tcPr>
            <w:tcW w:w="959" w:type="dxa"/>
          </w:tcPr>
          <w:p w:rsidR="00D00F34" w:rsidRDefault="00D00F34">
            <w:pPr>
              <w:numPr>
                <w:ilvl w:val="0"/>
                <w:numId w:val="45"/>
              </w:numPr>
              <w:jc w:val="center"/>
              <w:rPr>
                <w:lang w:val="ru-RU"/>
              </w:rPr>
            </w:pPr>
          </w:p>
        </w:tc>
        <w:tc>
          <w:tcPr>
            <w:tcW w:w="4536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2178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64.7</w:t>
            </w:r>
            <w:r>
              <w:rPr>
                <w:lang w:val="ru-RU"/>
              </w:rPr>
              <w:fldChar w:fldCharType="end"/>
            </w:r>
          </w:p>
        </w:tc>
        <w:tc>
          <w:tcPr>
            <w:tcW w:w="2179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100</w:t>
            </w:r>
            <w:r>
              <w:rPr>
                <w:lang w:val="ru-RU"/>
              </w:rPr>
              <w:fldChar w:fldCharType="end"/>
            </w:r>
          </w:p>
        </w:tc>
      </w:tr>
    </w:tbl>
    <w:p w:rsidR="00D00F34" w:rsidRDefault="00D00F34">
      <w:pPr>
        <w:jc w:val="both"/>
        <w:rPr>
          <w:lang w:val="ru-RU"/>
        </w:rPr>
      </w:pPr>
    </w:p>
    <w:p w:rsidR="00D00F34" w:rsidRDefault="00D00F34">
      <w:pPr>
        <w:numPr>
          <w:ilvl w:val="0"/>
          <w:numId w:val="42"/>
        </w:numPr>
        <w:tabs>
          <w:tab w:val="clear" w:pos="360"/>
          <w:tab w:val="num" w:pos="426"/>
        </w:tabs>
        <w:ind w:left="0" w:firstLine="0"/>
        <w:jc w:val="both"/>
        <w:rPr>
          <w:lang w:val="ru-RU"/>
        </w:rPr>
      </w:pPr>
      <w:r>
        <w:rPr>
          <w:b/>
          <w:lang w:val="ru-RU"/>
        </w:rPr>
        <w:t xml:space="preserve">Мелкие отечественные производители </w:t>
      </w:r>
      <w:r>
        <w:rPr>
          <w:lang w:val="ru-RU"/>
        </w:rPr>
        <w:t xml:space="preserve">– имеют стойкую тенденцию к увеличению рыночной доли а также количества субъектов рынка. Развитию данного сегмента помогают: относительно низкие затраты производства, использование импортного сырья и материалов, гибкая ассортиментная политика, навыки по организации продвижения. Так за последние годы доля мелких предприятий в экспорте продукции расширилась с 0 до 80 – 85 %, на сегодня объем экспорта на одного оператора в 12 раз больше чем у крупных предприятий. Наиболее известными операторами рынка можно считать: “Меркс Інтернаціональ” (044 290-93-35), “Абсолют холдинг”, “Проун” (04656 2-11-37), “Енран-Акрос” (044 241-79-85) </w:t>
      </w:r>
    </w:p>
    <w:p w:rsidR="00D00F34" w:rsidRDefault="00D00F34">
      <w:pPr>
        <w:jc w:val="both"/>
        <w:rPr>
          <w:lang w:val="ru-RU"/>
        </w:rPr>
      </w:pPr>
    </w:p>
    <w:p w:rsidR="00D00F34" w:rsidRDefault="00D00F34">
      <w:pPr>
        <w:jc w:val="both"/>
        <w:rPr>
          <w:lang w:val="ru-RU"/>
        </w:rPr>
      </w:pPr>
    </w:p>
    <w:p w:rsidR="00D00F34" w:rsidRDefault="00D00F34">
      <w:pPr>
        <w:pStyle w:val="a5"/>
        <w:numPr>
          <w:ilvl w:val="0"/>
          <w:numId w:val="1"/>
        </w:numPr>
        <w:tabs>
          <w:tab w:val="clear" w:pos="1080"/>
          <w:tab w:val="num" w:pos="1276"/>
        </w:tabs>
        <w:ind w:left="1516"/>
        <w:rPr>
          <w:b/>
          <w:lang w:val="ru-RU"/>
        </w:rPr>
      </w:pPr>
      <w:r>
        <w:rPr>
          <w:b/>
          <w:lang w:val="ru-RU"/>
        </w:rPr>
        <w:t>Стратегии продвижения на рынке мебели</w:t>
      </w:r>
    </w:p>
    <w:p w:rsidR="00D00F34" w:rsidRDefault="00D00F34">
      <w:pPr>
        <w:pStyle w:val="a5"/>
        <w:ind w:firstLine="720"/>
        <w:jc w:val="both"/>
        <w:rPr>
          <w:lang w:val="ru-RU"/>
        </w:rPr>
      </w:pPr>
      <w:r>
        <w:rPr>
          <w:lang w:val="ru-RU"/>
        </w:rPr>
        <w:t>Сегодня для продвижения продукции на рынок предприятия лидеры используют следующие методы:</w:t>
      </w:r>
    </w:p>
    <w:p w:rsidR="00D00F34" w:rsidRDefault="00D00F34">
      <w:pPr>
        <w:numPr>
          <w:ilvl w:val="0"/>
          <w:numId w:val="32"/>
        </w:numPr>
        <w:ind w:left="353"/>
        <w:jc w:val="both"/>
        <w:rPr>
          <w:lang w:val="ru-RU"/>
        </w:rPr>
      </w:pPr>
      <w:r>
        <w:rPr>
          <w:lang w:val="ru-RU"/>
        </w:rPr>
        <w:t>Построение собственных розничных сетей фирменной торговли. Через сеть магазинов реализуется 93 - 95 % мебели.</w:t>
      </w:r>
    </w:p>
    <w:p w:rsidR="00D00F34" w:rsidRDefault="00D00F34">
      <w:pPr>
        <w:numPr>
          <w:ilvl w:val="0"/>
          <w:numId w:val="32"/>
        </w:numPr>
        <w:ind w:left="353"/>
        <w:jc w:val="both"/>
        <w:rPr>
          <w:lang w:val="ru-RU"/>
        </w:rPr>
      </w:pPr>
      <w:r>
        <w:rPr>
          <w:lang w:val="ru-RU"/>
        </w:rPr>
        <w:t>Построение сети распространения на базе существующей сети специализированных мебельных магазинов (По Украине насчитывается около 1011 таких магазинов). Всего по Украине реализует мебель около 3000 розничных точек.</w:t>
      </w:r>
    </w:p>
    <w:p w:rsidR="00D00F34" w:rsidRDefault="00D00F34">
      <w:pPr>
        <w:numPr>
          <w:ilvl w:val="0"/>
          <w:numId w:val="32"/>
        </w:numPr>
        <w:ind w:left="353"/>
        <w:jc w:val="both"/>
        <w:rPr>
          <w:lang w:val="ru-RU"/>
        </w:rPr>
      </w:pPr>
      <w:r>
        <w:rPr>
          <w:lang w:val="ru-RU"/>
        </w:rPr>
        <w:t>Постоянное проведение анализа тенденций в мире мебельной моды.</w:t>
      </w:r>
    </w:p>
    <w:p w:rsidR="00D00F34" w:rsidRDefault="00D00F34">
      <w:pPr>
        <w:numPr>
          <w:ilvl w:val="0"/>
          <w:numId w:val="32"/>
        </w:numPr>
        <w:ind w:left="353"/>
        <w:jc w:val="both"/>
        <w:rPr>
          <w:lang w:val="ru-RU"/>
        </w:rPr>
      </w:pPr>
      <w:r>
        <w:rPr>
          <w:lang w:val="ru-RU"/>
        </w:rPr>
        <w:t>Методы стимулирования:</w:t>
      </w:r>
    </w:p>
    <w:p w:rsidR="00D00F34" w:rsidRDefault="00D00F34">
      <w:pPr>
        <w:numPr>
          <w:ilvl w:val="0"/>
          <w:numId w:val="33"/>
        </w:numPr>
        <w:jc w:val="both"/>
        <w:rPr>
          <w:lang w:val="ru-RU"/>
        </w:rPr>
      </w:pPr>
      <w:r>
        <w:rPr>
          <w:lang w:val="ru-RU"/>
        </w:rPr>
        <w:t>Оптовые скидки до 10 %;</w:t>
      </w:r>
    </w:p>
    <w:p w:rsidR="00D00F34" w:rsidRDefault="00D00F34">
      <w:pPr>
        <w:numPr>
          <w:ilvl w:val="0"/>
          <w:numId w:val="33"/>
        </w:numPr>
        <w:jc w:val="both"/>
        <w:rPr>
          <w:lang w:val="ru-RU"/>
        </w:rPr>
      </w:pPr>
      <w:r>
        <w:rPr>
          <w:lang w:val="ru-RU"/>
        </w:rPr>
        <w:t>проектирование дизайна интерьера;</w:t>
      </w:r>
    </w:p>
    <w:p w:rsidR="00D00F34" w:rsidRDefault="00D00F34">
      <w:pPr>
        <w:numPr>
          <w:ilvl w:val="0"/>
          <w:numId w:val="33"/>
        </w:numPr>
        <w:jc w:val="both"/>
        <w:rPr>
          <w:lang w:val="ru-RU"/>
        </w:rPr>
      </w:pPr>
      <w:r>
        <w:rPr>
          <w:lang w:val="ru-RU"/>
        </w:rPr>
        <w:t>доставка, сборка мебели;</w:t>
      </w:r>
    </w:p>
    <w:p w:rsidR="00D00F34" w:rsidRDefault="00D00F34">
      <w:pPr>
        <w:numPr>
          <w:ilvl w:val="0"/>
          <w:numId w:val="33"/>
        </w:numPr>
        <w:jc w:val="both"/>
        <w:rPr>
          <w:lang w:val="ru-RU"/>
        </w:rPr>
      </w:pPr>
      <w:r>
        <w:rPr>
          <w:lang w:val="ru-RU"/>
        </w:rPr>
        <w:t>предоставление гарантії (1-2 роки).</w:t>
      </w:r>
    </w:p>
    <w:p w:rsidR="00D00F34" w:rsidRDefault="00D00F34">
      <w:pPr>
        <w:numPr>
          <w:ilvl w:val="0"/>
          <w:numId w:val="32"/>
        </w:numPr>
        <w:ind w:left="353"/>
        <w:jc w:val="both"/>
        <w:rPr>
          <w:lang w:val="ru-RU"/>
        </w:rPr>
      </w:pPr>
      <w:r>
        <w:rPr>
          <w:lang w:val="ru-RU"/>
        </w:rPr>
        <w:t>Производство и комплектация мебели по заказам (до 10 % объемов производства).</w:t>
      </w:r>
    </w:p>
    <w:p w:rsidR="00D00F34" w:rsidRDefault="00D00F34">
      <w:pPr>
        <w:numPr>
          <w:ilvl w:val="0"/>
          <w:numId w:val="32"/>
        </w:numPr>
        <w:ind w:left="353"/>
        <w:jc w:val="both"/>
        <w:rPr>
          <w:lang w:val="ru-RU"/>
        </w:rPr>
      </w:pPr>
      <w:r>
        <w:rPr>
          <w:lang w:val="ru-RU"/>
        </w:rPr>
        <w:t>Методы рекламы - до 5 % объемов продаж (в целом по рынку в прошлом году было потрачено на рекламу 2.3 млн. $). Лидеры рынка тратят на рекламу 70 – 80 тис. $ в год.</w:t>
      </w:r>
    </w:p>
    <w:p w:rsidR="00D00F34" w:rsidRDefault="00D00F34">
      <w:pPr>
        <w:jc w:val="both"/>
        <w:rPr>
          <w:lang w:val="ru-RU"/>
        </w:rPr>
      </w:pPr>
    </w:p>
    <w:p w:rsidR="00D00F34" w:rsidRDefault="00D00F34">
      <w:pPr>
        <w:pStyle w:val="6"/>
        <w:rPr>
          <w:sz w:val="24"/>
          <w:lang w:val="ru-RU"/>
        </w:rPr>
      </w:pPr>
      <w:r>
        <w:rPr>
          <w:sz w:val="24"/>
          <w:lang w:val="ru-RU"/>
        </w:rPr>
        <w:t>Годовые затраты на рекламу в прессе</w:t>
      </w:r>
    </w:p>
    <w:p w:rsidR="00D00F34" w:rsidRDefault="00D00F34">
      <w:pPr>
        <w:rPr>
          <w:lang w:val="ru-RU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467"/>
        <w:gridCol w:w="3284"/>
      </w:tblGrid>
      <w:tr w:rsidR="00D00F34">
        <w:tc>
          <w:tcPr>
            <w:tcW w:w="1101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№ п/п</w:t>
            </w:r>
          </w:p>
        </w:tc>
        <w:tc>
          <w:tcPr>
            <w:tcW w:w="5467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Сегмент</w:t>
            </w:r>
          </w:p>
        </w:tc>
        <w:tc>
          <w:tcPr>
            <w:tcW w:w="3284" w:type="dxa"/>
          </w:tcPr>
          <w:p w:rsidR="00D00F34" w:rsidRDefault="00D00F3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Затраты, тис. $/ год</w:t>
            </w:r>
          </w:p>
        </w:tc>
      </w:tr>
      <w:tr w:rsidR="00D00F34">
        <w:tc>
          <w:tcPr>
            <w:tcW w:w="1101" w:type="dxa"/>
          </w:tcPr>
          <w:p w:rsidR="00D00F34" w:rsidRDefault="00D00F34">
            <w:pPr>
              <w:numPr>
                <w:ilvl w:val="0"/>
                <w:numId w:val="46"/>
              </w:numPr>
              <w:jc w:val="center"/>
              <w:rPr>
                <w:lang w:val="ru-RU"/>
              </w:rPr>
            </w:pPr>
          </w:p>
        </w:tc>
        <w:tc>
          <w:tcPr>
            <w:tcW w:w="5467" w:type="dxa"/>
          </w:tcPr>
          <w:p w:rsidR="00D00F34" w:rsidRDefault="00D00F34">
            <w:pPr>
              <w:pStyle w:val="6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Офисная мебель</w:t>
            </w:r>
          </w:p>
        </w:tc>
        <w:tc>
          <w:tcPr>
            <w:tcW w:w="328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600</w:t>
            </w:r>
          </w:p>
        </w:tc>
      </w:tr>
      <w:tr w:rsidR="00D00F34">
        <w:tc>
          <w:tcPr>
            <w:tcW w:w="1101" w:type="dxa"/>
          </w:tcPr>
          <w:p w:rsidR="00D00F34" w:rsidRDefault="00D00F34">
            <w:pPr>
              <w:numPr>
                <w:ilvl w:val="0"/>
                <w:numId w:val="46"/>
              </w:numPr>
              <w:jc w:val="center"/>
              <w:rPr>
                <w:lang w:val="ru-RU"/>
              </w:rPr>
            </w:pPr>
          </w:p>
        </w:tc>
        <w:tc>
          <w:tcPr>
            <w:tcW w:w="5467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Бытовая мебель</w:t>
            </w:r>
          </w:p>
        </w:tc>
        <w:tc>
          <w:tcPr>
            <w:tcW w:w="328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217</w:t>
            </w:r>
          </w:p>
        </w:tc>
      </w:tr>
      <w:tr w:rsidR="00D00F34">
        <w:tc>
          <w:tcPr>
            <w:tcW w:w="1101" w:type="dxa"/>
          </w:tcPr>
          <w:p w:rsidR="00D00F34" w:rsidRDefault="00D00F34">
            <w:pPr>
              <w:numPr>
                <w:ilvl w:val="0"/>
                <w:numId w:val="46"/>
              </w:numPr>
              <w:jc w:val="center"/>
              <w:rPr>
                <w:lang w:val="ru-RU"/>
              </w:rPr>
            </w:pPr>
          </w:p>
        </w:tc>
        <w:tc>
          <w:tcPr>
            <w:tcW w:w="5467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Специальная мебель</w:t>
            </w:r>
          </w:p>
        </w:tc>
        <w:tc>
          <w:tcPr>
            <w:tcW w:w="328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</w:tr>
      <w:tr w:rsidR="00D00F34">
        <w:tc>
          <w:tcPr>
            <w:tcW w:w="1101" w:type="dxa"/>
          </w:tcPr>
          <w:p w:rsidR="00D00F34" w:rsidRDefault="00D00F34">
            <w:pPr>
              <w:numPr>
                <w:ilvl w:val="0"/>
                <w:numId w:val="46"/>
              </w:numPr>
              <w:jc w:val="center"/>
              <w:rPr>
                <w:lang w:val="ru-RU"/>
              </w:rPr>
            </w:pPr>
          </w:p>
        </w:tc>
        <w:tc>
          <w:tcPr>
            <w:tcW w:w="5467" w:type="dxa"/>
          </w:tcPr>
          <w:p w:rsidR="00D00F34" w:rsidRDefault="00D00F34">
            <w:pPr>
              <w:rPr>
                <w:lang w:val="ru-RU"/>
              </w:rPr>
            </w:pPr>
            <w:r>
              <w:rPr>
                <w:lang w:val="ru-RU"/>
              </w:rPr>
              <w:t>Всего:</w:t>
            </w:r>
          </w:p>
        </w:tc>
        <w:tc>
          <w:tcPr>
            <w:tcW w:w="3284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fldChar w:fldCharType="begin"/>
            </w:r>
            <w:r>
              <w:rPr>
                <w:lang w:val="ru-RU"/>
              </w:rPr>
              <w:instrText xml:space="preserve"> =SUM(ABOVE) </w:instrText>
            </w:r>
            <w:r>
              <w:rPr>
                <w:lang w:val="ru-RU"/>
              </w:rPr>
              <w:fldChar w:fldCharType="separate"/>
            </w:r>
            <w:r>
              <w:rPr>
                <w:lang w:val="ru-RU"/>
              </w:rPr>
              <w:t>977</w:t>
            </w:r>
            <w:r>
              <w:rPr>
                <w:lang w:val="ru-RU"/>
              </w:rPr>
              <w:fldChar w:fldCharType="end"/>
            </w:r>
          </w:p>
        </w:tc>
      </w:tr>
    </w:tbl>
    <w:p w:rsidR="00D00F34" w:rsidRDefault="00D00F34">
      <w:pPr>
        <w:jc w:val="center"/>
        <w:rPr>
          <w:lang w:val="ru-RU"/>
        </w:rPr>
      </w:pPr>
    </w:p>
    <w:p w:rsidR="00D00F34" w:rsidRDefault="00D00F34">
      <w:pPr>
        <w:jc w:val="both"/>
        <w:rPr>
          <w:lang w:val="ru-RU"/>
        </w:rPr>
      </w:pPr>
    </w:p>
    <w:p w:rsidR="00D00F34" w:rsidRDefault="00D00F34">
      <w:pPr>
        <w:jc w:val="both"/>
        <w:rPr>
          <w:lang w:val="ru-RU"/>
        </w:rPr>
      </w:pPr>
      <w:r>
        <w:rPr>
          <w:lang w:val="ru-RU"/>
        </w:rPr>
        <w:tab/>
        <w:t>Затраты на рекламу разделились следующим образом:</w:t>
      </w:r>
    </w:p>
    <w:tbl>
      <w:tblPr>
        <w:tblW w:w="0" w:type="auto"/>
        <w:tblInd w:w="709" w:type="dxa"/>
        <w:tblLayout w:type="fixed"/>
        <w:tblLook w:val="0000" w:firstRow="0" w:lastRow="0" w:firstColumn="0" w:lastColumn="0" w:noHBand="0" w:noVBand="0"/>
      </w:tblPr>
      <w:tblGrid>
        <w:gridCol w:w="3969"/>
        <w:gridCol w:w="2552"/>
      </w:tblGrid>
      <w:tr w:rsidR="00D00F34">
        <w:tc>
          <w:tcPr>
            <w:tcW w:w="3969" w:type="dxa"/>
          </w:tcPr>
          <w:p w:rsidR="00D00F34" w:rsidRDefault="00D00F34">
            <w:pPr>
              <w:numPr>
                <w:ilvl w:val="0"/>
                <w:numId w:val="32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Реклама в прессе</w:t>
            </w:r>
          </w:p>
        </w:tc>
        <w:tc>
          <w:tcPr>
            <w:tcW w:w="2552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50 %</w:t>
            </w:r>
          </w:p>
        </w:tc>
      </w:tr>
      <w:tr w:rsidR="00D00F34">
        <w:tc>
          <w:tcPr>
            <w:tcW w:w="3969" w:type="dxa"/>
          </w:tcPr>
          <w:p w:rsidR="00D00F34" w:rsidRDefault="00D00F34">
            <w:pPr>
              <w:numPr>
                <w:ilvl w:val="0"/>
                <w:numId w:val="32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Реклама на телевидении0</w:t>
            </w:r>
          </w:p>
        </w:tc>
        <w:tc>
          <w:tcPr>
            <w:tcW w:w="2552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30 %</w:t>
            </w:r>
          </w:p>
        </w:tc>
      </w:tr>
      <w:tr w:rsidR="00D00F34">
        <w:tc>
          <w:tcPr>
            <w:tcW w:w="3969" w:type="dxa"/>
          </w:tcPr>
          <w:p w:rsidR="00D00F34" w:rsidRDefault="00D00F34">
            <w:pPr>
              <w:numPr>
                <w:ilvl w:val="0"/>
                <w:numId w:val="32"/>
              </w:numPr>
              <w:jc w:val="both"/>
              <w:rPr>
                <w:lang w:val="ru-RU"/>
              </w:rPr>
            </w:pPr>
            <w:r>
              <w:rPr>
                <w:lang w:val="ru-RU"/>
              </w:rPr>
              <w:t>Внешняя реклама</w:t>
            </w:r>
          </w:p>
        </w:tc>
        <w:tc>
          <w:tcPr>
            <w:tcW w:w="2552" w:type="dxa"/>
          </w:tcPr>
          <w:p w:rsidR="00D00F34" w:rsidRDefault="00D00F3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20 %</w:t>
            </w:r>
          </w:p>
        </w:tc>
      </w:tr>
    </w:tbl>
    <w:p w:rsidR="00D00F34" w:rsidRDefault="00D00F34">
      <w:pPr>
        <w:pStyle w:val="a5"/>
        <w:rPr>
          <w:b/>
          <w:lang w:val="ru-RU"/>
        </w:rPr>
      </w:pPr>
    </w:p>
    <w:p w:rsidR="00D00F34" w:rsidRDefault="00D00F34">
      <w:pPr>
        <w:pStyle w:val="a5"/>
        <w:rPr>
          <w:b/>
          <w:color w:val="0000FF"/>
          <w:sz w:val="36"/>
          <w:lang w:val="ru-RU"/>
        </w:rPr>
      </w:pPr>
      <w:bookmarkStart w:id="0" w:name="_GoBack"/>
      <w:bookmarkEnd w:id="0"/>
    </w:p>
    <w:sectPr w:rsidR="00D00F34">
      <w:footerReference w:type="even" r:id="rId13"/>
      <w:footerReference w:type="default" r:id="rId14"/>
      <w:pgSz w:w="11907" w:h="16840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34" w:rsidRDefault="00D00F34">
      <w:r>
        <w:separator/>
      </w:r>
    </w:p>
  </w:endnote>
  <w:endnote w:type="continuationSeparator" w:id="0">
    <w:p w:rsidR="00D00F34" w:rsidRDefault="00D0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34" w:rsidRDefault="00D00F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D00F34" w:rsidRDefault="00D00F3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F34" w:rsidRDefault="00D00F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02C54">
      <w:rPr>
        <w:rStyle w:val="a9"/>
        <w:noProof/>
      </w:rPr>
      <w:t>2</w:t>
    </w:r>
    <w:r>
      <w:rPr>
        <w:rStyle w:val="a9"/>
      </w:rPr>
      <w:fldChar w:fldCharType="end"/>
    </w:r>
  </w:p>
  <w:p w:rsidR="00D00F34" w:rsidRDefault="00D00F3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34" w:rsidRDefault="00D00F34">
      <w:r>
        <w:separator/>
      </w:r>
    </w:p>
  </w:footnote>
  <w:footnote w:type="continuationSeparator" w:id="0">
    <w:p w:rsidR="00D00F34" w:rsidRDefault="00D0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A79DE"/>
    <w:multiLevelType w:val="singleLevel"/>
    <w:tmpl w:val="4AE48D8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hadow/>
        <w:emboss w:val="0"/>
        <w:imprint w:val="0"/>
        <w:sz w:val="20"/>
      </w:rPr>
    </w:lvl>
  </w:abstractNum>
  <w:abstractNum w:abstractNumId="2">
    <w:nsid w:val="01846050"/>
    <w:multiLevelType w:val="singleLevel"/>
    <w:tmpl w:val="67188C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</w:abstractNum>
  <w:abstractNum w:abstractNumId="3">
    <w:nsid w:val="09250D2F"/>
    <w:multiLevelType w:val="singleLevel"/>
    <w:tmpl w:val="570E2AD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4">
    <w:nsid w:val="113F63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1B339BC"/>
    <w:multiLevelType w:val="singleLevel"/>
    <w:tmpl w:val="6102DE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125A2768"/>
    <w:multiLevelType w:val="singleLevel"/>
    <w:tmpl w:val="AE14D9B8"/>
    <w:lvl w:ilvl="0">
      <w:start w:val="1"/>
      <w:numFmt w:val="bullet"/>
      <w:lvlText w:val=""/>
      <w:lvlJc w:val="left"/>
      <w:pPr>
        <w:tabs>
          <w:tab w:val="num" w:pos="1211"/>
        </w:tabs>
        <w:ind w:left="360" w:firstLine="491"/>
      </w:pPr>
      <w:rPr>
        <w:rFonts w:ascii="Wingdings" w:hAnsi="Wingdings" w:hint="default"/>
        <w:sz w:val="36"/>
      </w:rPr>
    </w:lvl>
  </w:abstractNum>
  <w:abstractNum w:abstractNumId="7">
    <w:nsid w:val="147637E7"/>
    <w:multiLevelType w:val="singleLevel"/>
    <w:tmpl w:val="087E0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42F9F"/>
    <w:multiLevelType w:val="singleLevel"/>
    <w:tmpl w:val="4AE48D8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hadow/>
        <w:emboss w:val="0"/>
        <w:imprint w:val="0"/>
        <w:sz w:val="20"/>
      </w:rPr>
    </w:lvl>
  </w:abstractNum>
  <w:abstractNum w:abstractNumId="9">
    <w:nsid w:val="1BB17E78"/>
    <w:multiLevelType w:val="singleLevel"/>
    <w:tmpl w:val="4AE48D82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hadow/>
        <w:emboss w:val="0"/>
        <w:imprint w:val="0"/>
        <w:sz w:val="20"/>
      </w:rPr>
    </w:lvl>
  </w:abstractNum>
  <w:abstractNum w:abstractNumId="10">
    <w:nsid w:val="1EF258AE"/>
    <w:multiLevelType w:val="singleLevel"/>
    <w:tmpl w:val="100297F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737"/>
      </w:pPr>
      <w:rPr>
        <w:rFonts w:hint="default"/>
      </w:rPr>
    </w:lvl>
  </w:abstractNum>
  <w:abstractNum w:abstractNumId="11">
    <w:nsid w:val="20CC7007"/>
    <w:multiLevelType w:val="singleLevel"/>
    <w:tmpl w:val="F5D828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F76547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87D3614"/>
    <w:multiLevelType w:val="singleLevel"/>
    <w:tmpl w:val="B596D8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9202622"/>
    <w:multiLevelType w:val="singleLevel"/>
    <w:tmpl w:val="3334CB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>
    <w:nsid w:val="492669E9"/>
    <w:multiLevelType w:val="singleLevel"/>
    <w:tmpl w:val="9B52406A"/>
    <w:lvl w:ilvl="0">
      <w:start w:val="1"/>
      <w:numFmt w:val="bullet"/>
      <w:lvlText w:val=""/>
      <w:lvlJc w:val="left"/>
      <w:pPr>
        <w:tabs>
          <w:tab w:val="num" w:pos="1211"/>
        </w:tabs>
        <w:ind w:left="360" w:firstLine="491"/>
      </w:pPr>
      <w:rPr>
        <w:rFonts w:ascii="Wingdings" w:hAnsi="Wingdings" w:hint="default"/>
        <w:sz w:val="28"/>
      </w:rPr>
    </w:lvl>
  </w:abstractNum>
  <w:abstractNum w:abstractNumId="16">
    <w:nsid w:val="4DFA2319"/>
    <w:multiLevelType w:val="singleLevel"/>
    <w:tmpl w:val="AE14D9B8"/>
    <w:lvl w:ilvl="0">
      <w:start w:val="1"/>
      <w:numFmt w:val="bullet"/>
      <w:lvlText w:val=""/>
      <w:lvlJc w:val="left"/>
      <w:pPr>
        <w:tabs>
          <w:tab w:val="num" w:pos="1211"/>
        </w:tabs>
        <w:ind w:left="360" w:firstLine="491"/>
      </w:pPr>
      <w:rPr>
        <w:rFonts w:ascii="Wingdings" w:hAnsi="Wingdings" w:hint="default"/>
        <w:sz w:val="36"/>
      </w:rPr>
    </w:lvl>
  </w:abstractNum>
  <w:abstractNum w:abstractNumId="17">
    <w:nsid w:val="526233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5415D5"/>
    <w:multiLevelType w:val="singleLevel"/>
    <w:tmpl w:val="087E0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C516BA3"/>
    <w:multiLevelType w:val="singleLevel"/>
    <w:tmpl w:val="7654F8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62866C6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55C585A"/>
    <w:multiLevelType w:val="singleLevel"/>
    <w:tmpl w:val="67188C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96"/>
      </w:pPr>
      <w:rPr>
        <w:rFonts w:hint="default"/>
      </w:rPr>
    </w:lvl>
  </w:abstractNum>
  <w:abstractNum w:abstractNumId="22">
    <w:nsid w:val="661A3A52"/>
    <w:multiLevelType w:val="singleLevel"/>
    <w:tmpl w:val="570E2AD0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3">
    <w:nsid w:val="667023F6"/>
    <w:multiLevelType w:val="singleLevel"/>
    <w:tmpl w:val="087E0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08A3A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42A4DF1"/>
    <w:multiLevelType w:val="singleLevel"/>
    <w:tmpl w:val="9E7EE304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26">
    <w:nsid w:val="76F56E1D"/>
    <w:multiLevelType w:val="singleLevel"/>
    <w:tmpl w:val="1EEA5520"/>
    <w:lvl w:ilvl="0">
      <w:start w:val="1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BCF0D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EF7198E"/>
    <w:multiLevelType w:val="singleLevel"/>
    <w:tmpl w:val="082CE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26"/>
  </w:num>
  <w:num w:numId="5">
    <w:abstractNumId w:val="10"/>
  </w:num>
  <w:num w:numId="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</w:num>
  <w:num w:numId="8">
    <w:abstractNumId w:val="22"/>
  </w:num>
  <w:num w:numId="9">
    <w:abstractNumId w:val="3"/>
  </w:num>
  <w:num w:numId="10">
    <w:abstractNumId w:val="14"/>
  </w:num>
  <w:num w:numId="11">
    <w:abstractNumId w:val="28"/>
  </w:num>
  <w:num w:numId="12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5"/>
  </w:num>
  <w:num w:numId="1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3"/>
  </w:num>
  <w:num w:numId="1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3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25"/>
  </w:num>
  <w:num w:numId="35">
    <w:abstractNumId w:val="20"/>
  </w:num>
  <w:num w:numId="36">
    <w:abstractNumId w:val="15"/>
  </w:num>
  <w:num w:numId="37">
    <w:abstractNumId w:val="6"/>
  </w:num>
  <w:num w:numId="38">
    <w:abstractNumId w:val="24"/>
  </w:num>
  <w:num w:numId="39">
    <w:abstractNumId w:val="16"/>
  </w:num>
  <w:num w:numId="40">
    <w:abstractNumId w:val="12"/>
  </w:num>
  <w:num w:numId="41">
    <w:abstractNumId w:val="17"/>
  </w:num>
  <w:num w:numId="42">
    <w:abstractNumId w:val="4"/>
  </w:num>
  <w:num w:numId="43">
    <w:abstractNumId w:val="27"/>
  </w:num>
  <w:num w:numId="44">
    <w:abstractNumId w:val="7"/>
  </w:num>
  <w:num w:numId="45">
    <w:abstractNumId w:val="23"/>
  </w:num>
  <w:num w:numId="46">
    <w:abstractNumId w:val="18"/>
  </w:num>
  <w:num w:numId="47">
    <w:abstractNumId w:val="1"/>
  </w:num>
  <w:num w:numId="48">
    <w:abstractNumId w:val="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4E1"/>
    <w:rsid w:val="00402C54"/>
    <w:rsid w:val="00CC74E1"/>
    <w:rsid w:val="00D00F34"/>
    <w:rsid w:val="00F5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</o:rules>
    </o:shapelayout>
  </w:shapeDefaults>
  <w:decimalSymbol w:val=","/>
  <w:listSeparator w:val=";"/>
  <w15:chartTrackingRefBased/>
  <w15:docId w15:val="{00BDE3F5-0413-4601-B890-3B436586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macro"/>
    <w:semiHidden/>
    <w:pPr>
      <w:tabs>
        <w:tab w:val="left" w:pos="284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lang w:val="en-GB"/>
    </w:rPr>
  </w:style>
  <w:style w:type="paragraph" w:styleId="a5">
    <w:name w:val="annotation text"/>
    <w:basedOn w:val="a"/>
    <w:semiHidden/>
  </w:style>
  <w:style w:type="paragraph" w:styleId="a6">
    <w:name w:val="Body Text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720"/>
      <w:jc w:val="both"/>
    </w:pPr>
    <w:rPr>
      <w:sz w:val="28"/>
    </w:rPr>
  </w:style>
  <w:style w:type="paragraph" w:styleId="20">
    <w:name w:val="Body Text 2"/>
    <w:basedOn w:val="a"/>
    <w:semiHidden/>
    <w:pPr>
      <w:jc w:val="both"/>
    </w:pPr>
    <w:rPr>
      <w:sz w:val="28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RS</dc:creator>
  <cp:keywords/>
  <cp:lastModifiedBy>Irina</cp:lastModifiedBy>
  <cp:revision>2</cp:revision>
  <dcterms:created xsi:type="dcterms:W3CDTF">2014-08-21T19:12:00Z</dcterms:created>
  <dcterms:modified xsi:type="dcterms:W3CDTF">2014-08-21T19:12:00Z</dcterms:modified>
</cp:coreProperties>
</file>