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72" w:rsidRPr="00F21335" w:rsidRDefault="00784A72" w:rsidP="00784A72">
      <w:pPr>
        <w:spacing w:before="120"/>
        <w:jc w:val="center"/>
        <w:rPr>
          <w:b/>
          <w:bCs/>
          <w:sz w:val="32"/>
          <w:szCs w:val="32"/>
        </w:rPr>
      </w:pPr>
      <w:r w:rsidRPr="00F21335">
        <w:rPr>
          <w:b/>
          <w:bCs/>
          <w:sz w:val="32"/>
          <w:szCs w:val="32"/>
        </w:rPr>
        <w:t>О готовности учащихся сельских школ к обучению в среднем звене</w:t>
      </w:r>
    </w:p>
    <w:p w:rsidR="00784A72" w:rsidRPr="00F21335" w:rsidRDefault="00784A72" w:rsidP="00784A72">
      <w:pPr>
        <w:spacing w:before="120"/>
        <w:ind w:firstLine="567"/>
        <w:jc w:val="both"/>
        <w:rPr>
          <w:sz w:val="28"/>
          <w:szCs w:val="28"/>
        </w:rPr>
      </w:pPr>
      <w:r w:rsidRPr="00F21335">
        <w:rPr>
          <w:sz w:val="28"/>
          <w:szCs w:val="28"/>
        </w:rPr>
        <w:t>А.В.Басов, Л.Ф.Тихомирова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Сельская школа во все времена привлекала к себе пристальное внимание как теоретиков, так и практиков, занимающихся проблемами сельского образования. Проблемы сельского образования, связанные с особенностями образа жизни, сегодня в значительной мере осложнены складывающейся социально-экономической ситуацией. Сложность ее на селе связана с коренной, в сравнении с городом, ломкой производственных отношений и связанных с ними стереотипов. Сегодня необходимо строить культуросообразную сельскую школу, помня о том, что перенесение городских стереотипов и ценностей на село будет встречать природосообразное селу сопротивление. Это самым решительным образом ставит вопрос о качественно иной подготовке сельских педагогов. Направления этой работы могут быть выявлены в результате диагностики развития сельских школьников. Проблемы, возникающие перед учащимися, особо наглядно видны на переходных периодах детский сад – школа, начальное звено – среднее звено – окончание школы.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Особого внимания требует переход от начального звена к среднему, для его оптимального обеспечения необходимо не только скорректировать подготовку в начальном звене, но и наметить пути коррекции ситуации в среднем звене.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Каждый переходный период выдвигает специфические проблемы. Самого серьезного внимания заслуживает переход учащихся из начальной в среднюю школу. Это связано прежде всего с тем, что коренным образом изменяются условия учения, которые предъявляют более высокие требования к интеллектуальному и к личностному развитию учащихся, а также к степени сформированности у учащихся учебных знаний, умений, навыков, к уровню развития произвольности, способности к саморегуляции.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Для определения уровня готовности учащихся к обучению в среднем звене кафедрой психологии и медицинских проблем в образовании Ярославского областного ИПК ПиРРО были разработаны диагностические материалы, содержащие методики для исследования интеллектуального уровня, памяти, внимания, речи, саморегуляции, работоспособности учащихся [1].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Нами были обследованы как учащиеся школ г.Ярославля, так и сельские школьники (740 человек). Из 360 учащихся 5-х классов сельских школ у 22 % уровень развития соответствует успешности их дальнейшего обучения, у 37 % – едва достигает допустимого предела, а у 40,7 % уровень развития явно недостаточен для перехода в среднее звено. Это ведет к тому, что переходный период может сопровождаться появлением разного рода трудностей, которые могут возникать не только у учащихся, но и у педагогов.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Опрошенные нами педагоги среднего звена указывают, что учащимся, приходящим из начальной школы, присущи следующие качества, препятствующие успешному обучению: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плохо развита речь;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они плохо читают;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плохо развита память (этот недостаток назван 53 % опрошенных учителей);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невнимательны (на это указывают 33 % опрошенных педагогов);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ненаблюдательны;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несамостоятельны;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неорганизованны;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 могут сосредоточиться;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необязательны;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 могут быстро перестроиться с одного вида работы на другой;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у них отсутствует познавательный интерес (на это указывают 78 % опрошенных учителей);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нет желания преодолевать трудности в учебе;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нет ответственности за учебу;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нет трудолюбия;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нет старания.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Результаты обследования учащихся 5-х классов представлены в таблице 1.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>Таблица 1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>Сравнительная характеристика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>интеллектуального развития учащихся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>сельских и городских школ</w:t>
      </w:r>
    </w:p>
    <w:p w:rsidR="00784A72" w:rsidRDefault="00784A72" w:rsidP="00784A72">
      <w:pPr>
        <w:spacing w:before="120"/>
        <w:ind w:firstLine="567"/>
        <w:jc w:val="both"/>
      </w:pPr>
      <w:r w:rsidRPr="00CF4368">
        <w:t>(даны средние величины)</w:t>
      </w:r>
      <w: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21"/>
        <w:gridCol w:w="222"/>
        <w:gridCol w:w="1103"/>
        <w:gridCol w:w="60"/>
        <w:gridCol w:w="1139"/>
        <w:gridCol w:w="1083"/>
        <w:gridCol w:w="977"/>
        <w:gridCol w:w="1616"/>
        <w:gridCol w:w="1006"/>
        <w:gridCol w:w="1415"/>
      </w:tblGrid>
      <w:tr w:rsidR="00784A72" w:rsidRPr="00CF4368" w:rsidTr="00090FB1">
        <w:trPr>
          <w:tblCellSpacing w:w="15" w:type="dxa"/>
          <w:jc w:val="center"/>
        </w:trPr>
        <w:tc>
          <w:tcPr>
            <w:tcW w:w="61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Школы</w:t>
            </w:r>
          </w:p>
        </w:tc>
        <w:tc>
          <w:tcPr>
            <w:tcW w:w="4339" w:type="pct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Показатели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615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>
              <w:t xml:space="preserve"> </w:t>
            </w:r>
          </w:p>
        </w:tc>
        <w:tc>
          <w:tcPr>
            <w:tcW w:w="658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Общий уровень готовности</w:t>
            </w:r>
          </w:p>
        </w:tc>
        <w:tc>
          <w:tcPr>
            <w:tcW w:w="3666" w:type="pct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Уровень овладения мыслительными операциями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715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>
              <w:t xml:space="preserve"> </w:t>
            </w:r>
          </w:p>
        </w:tc>
        <w:tc>
          <w:tcPr>
            <w:tcW w:w="5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>
              <w:t xml:space="preserve"> </w:t>
            </w: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Анализ, синтез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Опр-е существ.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Срав-нение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Классификац.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Обоб-щение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Анало-гия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715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Городские</w:t>
            </w:r>
          </w:p>
        </w:tc>
        <w:tc>
          <w:tcPr>
            <w:tcW w:w="5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0,55</w:t>
            </w: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0,41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0,78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0,42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0,76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0,54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0,45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715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Сельские</w:t>
            </w:r>
          </w:p>
        </w:tc>
        <w:tc>
          <w:tcPr>
            <w:tcW w:w="5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0,44</w:t>
            </w: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0,31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0,65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0,35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0,6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0,35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0,32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715" w:type="pct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Итого...</w:t>
            </w:r>
          </w:p>
        </w:tc>
        <w:tc>
          <w:tcPr>
            <w:tcW w:w="57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0,5</w:t>
            </w:r>
          </w:p>
        </w:tc>
        <w:tc>
          <w:tcPr>
            <w:tcW w:w="5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0,36</w:t>
            </w:r>
          </w:p>
        </w:tc>
        <w:tc>
          <w:tcPr>
            <w:tcW w:w="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0,71</w:t>
            </w:r>
          </w:p>
        </w:tc>
        <w:tc>
          <w:tcPr>
            <w:tcW w:w="4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0,38</w:t>
            </w:r>
          </w:p>
        </w:tc>
        <w:tc>
          <w:tcPr>
            <w:tcW w:w="8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0,68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0,44</w:t>
            </w:r>
          </w:p>
        </w:tc>
        <w:tc>
          <w:tcPr>
            <w:tcW w:w="6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0,38</w:t>
            </w:r>
          </w:p>
        </w:tc>
      </w:tr>
    </w:tbl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Данные свидетельствуют о недостаточном уровне сформированности мыслительных операций у учащихся, причем у городских школьников уровень интеллектуального развития выше, чем у сельских. Учащиеся сельских школ хуже сравнивают (а без овладения этой мыслительной операцией успешное обучение в среднем звене просто невозможно), в меньшей степени овладели операцией анализа и синтеза, недостаточно хорошо умеют вычленять существенные признаки предметов. В 1,5 раза хуже у учащихся сельских школ сформировано умение обобщать, а также определять связи и зависимости между понятиями (причина – следствие, род – вид, часть – целое, рядоположенность, последовательность событий и др.), в меньшей степени сформирована такая мыслительная операция, как классификация.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В школах г. Ярославля 71% учащихся хорошо и удовлетворительно готовы к обучению в среднем звене, в сельских школах этот показатель составил только 59,3%. На показатели общей готовности к обучению в среднем звене в значительной мере влияет степень сформированности таких психических процессов, как память, внимание, работоспособность, речь и др.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В таблице 2 представлены соответствующие показатели этих психических процессов у учащихся г. Ярославля и сельских школьников.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>Таблица 2</w:t>
      </w:r>
    </w:p>
    <w:p w:rsidR="00784A72" w:rsidRDefault="00784A72" w:rsidP="00784A72">
      <w:pPr>
        <w:spacing w:before="120"/>
        <w:ind w:firstLine="567"/>
        <w:jc w:val="both"/>
      </w:pPr>
      <w:r w:rsidRPr="00CF4368">
        <w:t>Сравнительная характеристика степени развития</w:t>
      </w:r>
      <w:r>
        <w:t xml:space="preserve"> </w:t>
      </w:r>
      <w:r w:rsidRPr="00CF4368">
        <w:t>познавательных процессов и речи у учащихся</w:t>
      </w:r>
      <w:r>
        <w:t xml:space="preserve"> </w:t>
      </w:r>
      <w:r w:rsidRPr="00CF4368">
        <w:t>городских и сельских школ (средние величины)</w:t>
      </w:r>
      <w: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37"/>
        <w:gridCol w:w="2637"/>
        <w:gridCol w:w="1997"/>
        <w:gridCol w:w="1879"/>
        <w:gridCol w:w="1392"/>
      </w:tblGrid>
      <w:tr w:rsidR="00784A72" w:rsidRPr="00CF4368" w:rsidTr="00090FB1">
        <w:trPr>
          <w:tblCellSpacing w:w="15" w:type="dxa"/>
          <w:jc w:val="center"/>
        </w:trPr>
        <w:tc>
          <w:tcPr>
            <w:tcW w:w="97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Школы</w:t>
            </w:r>
          </w:p>
        </w:tc>
        <w:tc>
          <w:tcPr>
            <w:tcW w:w="3982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Показатели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97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>
              <w:t xml:space="preserve"> 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Слуховая</w:t>
            </w:r>
          </w:p>
          <w:p w:rsidR="00784A72" w:rsidRPr="00CF4368" w:rsidRDefault="00784A72" w:rsidP="00090FB1">
            <w:pPr>
              <w:jc w:val="both"/>
            </w:pPr>
            <w:r w:rsidRPr="00CF4368">
              <w:t>кратковременная память</w:t>
            </w:r>
          </w:p>
        </w:tc>
        <w:tc>
          <w:tcPr>
            <w:tcW w:w="1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Смысловая память</w:t>
            </w: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Внимание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Речь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97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Городские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6,1</w:t>
            </w:r>
          </w:p>
        </w:tc>
        <w:tc>
          <w:tcPr>
            <w:tcW w:w="1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6</w:t>
            </w: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0,55</w:t>
            </w:r>
            <w:r>
              <w:t xml:space="preserve"> 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18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97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Сельские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6,1</w:t>
            </w:r>
          </w:p>
        </w:tc>
        <w:tc>
          <w:tcPr>
            <w:tcW w:w="1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6</w:t>
            </w: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0,45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14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970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Итого...</w:t>
            </w:r>
          </w:p>
        </w:tc>
        <w:tc>
          <w:tcPr>
            <w:tcW w:w="13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6,1</w:t>
            </w:r>
          </w:p>
        </w:tc>
        <w:tc>
          <w:tcPr>
            <w:tcW w:w="10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6</w:t>
            </w:r>
          </w:p>
        </w:tc>
        <w:tc>
          <w:tcPr>
            <w:tcW w:w="9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0,5</w:t>
            </w:r>
          </w:p>
        </w:tc>
        <w:tc>
          <w:tcPr>
            <w:tcW w:w="6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16</w:t>
            </w:r>
          </w:p>
        </w:tc>
      </w:tr>
    </w:tbl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Приведенные показатели свидетельствуют о более низком уровне сформированности произвольного внимания у сельских школьников, о более низком уровне развития речи. Если учесть, что и у учащихся 5-х классов школ г. Ярославля эти показатели невысоки, то сельские школьники испытывают значительно большие трудности в период перехода в среднее звено, связанные с недостаточным развитием речи и несформированностью произвольного внимания.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Все полученные нами результаты свидетельствуют о том, что и в городских школах, и в еще большей степени в сельских дети недостаточно готовы к обучению в среднем звене, а ведь именно начальная школа закладывает основы для последующих успехов или неудач школьников.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Успешность деятельности начальной школы определяется уровнем подготовки педагогов, мотивации к эффективному труду, а также качеством методического и управленческого обеспечения.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Предлагаемые нами критерии оценки готовности детей к обучению в среднем звене являются понятными педагогам, доказательными, позволяют оценить динамику развития детей, а также повысить эффективность работы педагогов.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Перевод начальной школы на более эффективную работу без хорошей подготовки и переподготовки невозможен. Требуется работа с педагогами по повышению мотивации их деятельности, расширению педагогических возможностей, ориентации на критерии, по которым может идти оценка успешности педагогического процесса.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Несформированность мыслительных операций у учащихся 5-х классов, особенно сельских школ, заставила нас провести обследование деятельности учителей начальных классов. Полученные результаты свидетельствуют о недостаточной степени сформированности этих операций у самих педагогов.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Сравнительная характеристика степени сформированности мыслительных операций у школьников и их учителей представлена в таблице 3.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>Таблица 3</w:t>
      </w:r>
    </w:p>
    <w:p w:rsidR="00784A72" w:rsidRDefault="00784A72" w:rsidP="00784A72">
      <w:pPr>
        <w:spacing w:before="120"/>
        <w:ind w:firstLine="567"/>
        <w:jc w:val="both"/>
      </w:pPr>
      <w:r w:rsidRPr="00CF4368">
        <w:t>Взаимосвязь уровня развития логических операций</w:t>
      </w:r>
      <w:r>
        <w:t xml:space="preserve"> </w:t>
      </w:r>
      <w:r w:rsidRPr="00CF4368">
        <w:t>мышления у учителей и учащихся</w:t>
      </w:r>
      <w:r>
        <w:t xml:space="preserve"> </w:t>
      </w:r>
    </w:p>
    <w:tbl>
      <w:tblPr>
        <w:tblW w:w="5000" w:type="pct"/>
        <w:jc w:val="center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12"/>
        <w:gridCol w:w="1508"/>
        <w:gridCol w:w="1440"/>
        <w:gridCol w:w="1030"/>
        <w:gridCol w:w="1031"/>
        <w:gridCol w:w="1401"/>
        <w:gridCol w:w="1420"/>
      </w:tblGrid>
      <w:tr w:rsidR="00784A72" w:rsidRPr="00CF4368" w:rsidTr="00090FB1">
        <w:trPr>
          <w:tblCellSpacing w:w="15" w:type="dxa"/>
          <w:jc w:val="center"/>
        </w:trPr>
        <w:tc>
          <w:tcPr>
            <w:tcW w:w="10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Логические операции мышления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Учащиеся</w:t>
            </w:r>
          </w:p>
          <w:p w:rsidR="00784A72" w:rsidRPr="00CF4368" w:rsidRDefault="00784A72" w:rsidP="00090FB1">
            <w:pPr>
              <w:jc w:val="both"/>
            </w:pPr>
            <w:r w:rsidRPr="00CF4368">
              <w:t>х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Педагоги</w:t>
            </w:r>
          </w:p>
          <w:p w:rsidR="00784A72" w:rsidRPr="00CF4368" w:rsidRDefault="00784A72" w:rsidP="00090FB1">
            <w:pPr>
              <w:jc w:val="both"/>
            </w:pPr>
            <w:r w:rsidRPr="00CF4368">
              <w:t>у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Ранг</w:t>
            </w:r>
          </w:p>
          <w:p w:rsidR="00784A72" w:rsidRPr="00CF4368" w:rsidRDefault="00784A72" w:rsidP="00090FB1">
            <w:pPr>
              <w:jc w:val="both"/>
            </w:pPr>
            <w:r w:rsidRPr="00CF4368">
              <w:t>х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Ранг</w:t>
            </w:r>
          </w:p>
          <w:p w:rsidR="00784A72" w:rsidRPr="00CF4368" w:rsidRDefault="00784A72" w:rsidP="00090FB1">
            <w:pPr>
              <w:jc w:val="both"/>
            </w:pPr>
            <w:r w:rsidRPr="00CF4368">
              <w:t>у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Разность рангов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Квадрат</w:t>
            </w:r>
          </w:p>
          <w:p w:rsidR="00784A72" w:rsidRPr="00CF4368" w:rsidRDefault="00784A72" w:rsidP="00090FB1">
            <w:pPr>
              <w:jc w:val="both"/>
            </w:pPr>
            <w:r w:rsidRPr="00CF4368">
              <w:t>разности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10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Классификация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0,6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0,68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2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5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-3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9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10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Аналогия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0,4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0,72</w:t>
            </w:r>
            <w:r>
              <w:t xml:space="preserve"> 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4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4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10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Выявление связи: часть – целое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0,71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0,80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1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1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10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Функц. связь между понятиями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0,51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0,73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3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3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10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Противополож-ность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0,36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0,77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5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2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3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9</w:t>
            </w:r>
          </w:p>
        </w:tc>
      </w:tr>
      <w:tr w:rsidR="00784A72" w:rsidRPr="00CF4368" w:rsidTr="00090FB1">
        <w:trPr>
          <w:tblCellSpacing w:w="15" w:type="dxa"/>
          <w:jc w:val="center"/>
        </w:trPr>
        <w:tc>
          <w:tcPr>
            <w:tcW w:w="1004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Причина – следствие</w:t>
            </w:r>
          </w:p>
        </w:tc>
        <w:tc>
          <w:tcPr>
            <w:tcW w:w="7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0,35</w:t>
            </w:r>
          </w:p>
        </w:tc>
        <w:tc>
          <w:tcPr>
            <w:tcW w:w="7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0,57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6</w:t>
            </w:r>
          </w:p>
        </w:tc>
        <w:tc>
          <w:tcPr>
            <w:tcW w:w="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6</w:t>
            </w:r>
          </w:p>
        </w:tc>
        <w:tc>
          <w:tcPr>
            <w:tcW w:w="6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</w:t>
            </w:r>
          </w:p>
        </w:tc>
        <w:tc>
          <w:tcPr>
            <w:tcW w:w="70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784A72" w:rsidRPr="00CF4368" w:rsidRDefault="00784A72" w:rsidP="00090FB1">
            <w:pPr>
              <w:jc w:val="both"/>
            </w:pPr>
            <w:r w:rsidRPr="00CF4368">
              <w:t>0</w:t>
            </w:r>
          </w:p>
        </w:tc>
      </w:tr>
    </w:tbl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Коэффициенты ранговой корреляции равны 0,5, что свидетельствует о наличии положительной связи средней силы между уровнями развития логических операций мышления у учащихся и их педагогов [2].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Более низкие показатели интеллектуального развития сельских школьников, их очень низкая готовность к обучению в среднем звене требуют обратить более серьезное внимание на подготовку педагогов именно для начальной школы. Считаем, что для работы в сельские школы необходимо направлять наиболее подготовленных преподавателей.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И в сельских, и в городских школах необходимо более профессионально организовывать преемственность в обучении между начальным и средним звеном.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Такая преемственность призвана обеспечить успешную адаптацию к обучению в среднем звене.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Этот вопрос остается во многом не решенным, так как отсутствует наработанный механизм его реализации. </w:t>
      </w:r>
    </w:p>
    <w:p w:rsidR="00784A72" w:rsidRPr="00597054" w:rsidRDefault="00784A72" w:rsidP="00784A72">
      <w:pPr>
        <w:spacing w:before="120"/>
        <w:jc w:val="center"/>
        <w:rPr>
          <w:b/>
          <w:bCs/>
          <w:sz w:val="28"/>
          <w:szCs w:val="28"/>
        </w:rPr>
      </w:pPr>
      <w:r w:rsidRPr="00597054">
        <w:rPr>
          <w:b/>
          <w:bCs/>
          <w:sz w:val="28"/>
          <w:szCs w:val="28"/>
        </w:rPr>
        <w:t>Выводы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По нашему мнению, необходимо уже к началу 3-го класса определить будущего классного руководителя и тех педагогов, которые примут класс в среднем звене.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Следует использовать как урочное, так и внеурочное время для подготовки учащихся начальной школы к предметному преподаванию.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Будущий классный руководитель должен как можно раньше начинать контактировать со своим классом, вести его изучение с помощью работающего в классе преподавателя начальной школы, иметь план этой работы.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 xml:space="preserve">Считаем целесообразным использовать текущую информацию педагогов среднего звена о личностном развитии учащихся, результаты наблюдения за детьми в 3-м и 4-м классах для коррекции учебного процесса в начальной школе. </w:t>
      </w:r>
    </w:p>
    <w:p w:rsidR="00784A72" w:rsidRPr="00CF4368" w:rsidRDefault="00784A72" w:rsidP="00784A72">
      <w:pPr>
        <w:spacing w:before="120"/>
        <w:ind w:firstLine="567"/>
        <w:jc w:val="both"/>
      </w:pPr>
      <w:r w:rsidRPr="00CF4368">
        <w:t>Необходимо организовать проведение оценки готовности учащихся к обучению в среднем звене силами педагогов начального и среднего звена,</w:t>
      </w:r>
    </w:p>
    <w:p w:rsidR="00B42C45" w:rsidRDefault="00B42C45" w:rsidP="00784A72">
      <w:pPr>
        <w:spacing w:before="120"/>
        <w:ind w:firstLine="567"/>
        <w:jc w:val="both"/>
      </w:pPr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4A72"/>
    <w:rsid w:val="00090FB1"/>
    <w:rsid w:val="002A70DB"/>
    <w:rsid w:val="00597054"/>
    <w:rsid w:val="00616072"/>
    <w:rsid w:val="006A5004"/>
    <w:rsid w:val="00784A72"/>
    <w:rsid w:val="00804522"/>
    <w:rsid w:val="008B35EE"/>
    <w:rsid w:val="008E5397"/>
    <w:rsid w:val="00B42C45"/>
    <w:rsid w:val="00B47B6A"/>
    <w:rsid w:val="00B97B72"/>
    <w:rsid w:val="00CF4368"/>
    <w:rsid w:val="00F2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3FE577-1290-4C9C-B863-1596219E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A7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84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готовности учащихся сельских школ к обучению в среднем звене</vt:lpstr>
    </vt:vector>
  </TitlesOfParts>
  <Company>Home</Company>
  <LinksUpToDate>false</LinksUpToDate>
  <CharactersWithSpaces>9212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готовности учащихся сельских школ к обучению в среднем звене</dc:title>
  <dc:subject/>
  <dc:creator>User</dc:creator>
  <cp:keywords/>
  <dc:description/>
  <cp:lastModifiedBy>admin</cp:lastModifiedBy>
  <cp:revision>2</cp:revision>
  <dcterms:created xsi:type="dcterms:W3CDTF">2014-02-15T07:21:00Z</dcterms:created>
  <dcterms:modified xsi:type="dcterms:W3CDTF">2014-02-15T07:21:00Z</dcterms:modified>
</cp:coreProperties>
</file>