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339E" w:rsidRPr="00094EB3" w:rsidRDefault="004A339E" w:rsidP="004A339E">
      <w:pPr>
        <w:spacing w:before="120"/>
        <w:jc w:val="center"/>
        <w:rPr>
          <w:b/>
          <w:bCs/>
          <w:sz w:val="32"/>
          <w:szCs w:val="32"/>
        </w:rPr>
      </w:pPr>
      <w:r w:rsidRPr="00094EB3">
        <w:rPr>
          <w:b/>
          <w:bCs/>
          <w:sz w:val="32"/>
          <w:szCs w:val="32"/>
        </w:rPr>
        <w:t xml:space="preserve">О стабилизационных процессах в русском литературном языке 90-х годов XX века </w:t>
      </w:r>
    </w:p>
    <w:p w:rsidR="004A339E" w:rsidRPr="00094EB3" w:rsidRDefault="004A339E" w:rsidP="004A339E">
      <w:pPr>
        <w:spacing w:before="120"/>
        <w:ind w:firstLine="567"/>
        <w:jc w:val="both"/>
        <w:rPr>
          <w:sz w:val="28"/>
          <w:szCs w:val="28"/>
        </w:rPr>
      </w:pPr>
      <w:r w:rsidRPr="00094EB3">
        <w:rPr>
          <w:sz w:val="28"/>
          <w:szCs w:val="28"/>
        </w:rPr>
        <w:t xml:space="preserve">Ю. А. Бельчиков 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Нет никакого сомнения в том, что те деструктивные процессы, которые происходят в конце XX столетия на территории бывшего СССР и постсоветской России, охватившие буквально все сферы жизни русского общества от экономики до быта, — все эти процессы оказали и оказывают преимущественно негативное влияние на русский литературный язык и на речевую культуру.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Система литературных норм испытывает большое напряжение; в речевом общении носителей русского литературного языка (устном и письменном) набрали силу такие негативные тенденции и явления, как огрубление литературной речи, детабуизация грубопросторечной (в том числе — общественной) лексики и фразеологии, наплыв жаргонизмов, немотивированное употребление варваризмов (преимущественно англоязычного происхождения).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Вместе с тем в русском литературном языке нельзя игнорировать и позитивные тенденции, сосуществующие с перечисленными негативными.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Несомненно как положительный квалифицируется процесс «возвращения» в активную зону русской речевой коммуникации многих слов и фразеологических единиц, актуальных в русском литературном языке конца XIX — начала XX в. Имеется в виду в первую очередь религиозная лексика и фразеология, выступающая в её исконной семантике и узусе. Затем возвращаются слова и словосочетания «гуманитарного» содержания и назначения, с семантикой «доброделания». Это такие слова, как благотворительный, благотворительность, милосердный, милосердие, меценат, меценатство, филантроп, филантропия и под.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Продолжают развиваться процессы, свойственные языковой эволюции вообще и присущие также развитию русского литературного языка в XX в. в советское время (это специальная тема, сравнительно подробно освещенная в обширной библиографии вопроса).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Происходит также отказ от слов и формул политического языка советского времени или их критическое — преимущественно контрарно-ироническое — переосмысление. Такого рода слова и выражения в своём большинстве оказываются в пассивном запасе словаря.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Возвращаясь к негативным явлениям в современной речевой коммуникации, принципиально важно подчеркнуть наметившуюся в конце 90-х гг. тенденцию к известному упорядочению словоупотребления, к стабилизации в сфере русской литературной речи.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Эти стабилизационные явления и процессы происходят главным образом благодаря действию механизма литературных норм, прежде всего норм стилистических (по терминологии Л. В. Щербы), а также в силу известной адаптации в литературных текстах речевых инноваций к литературным нормам и встречных процессов «смягчения» литературных норм под влиянием мощных процессов демократизации русского литературного языка, наблюдаемых в конце XX столетия.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Какие же факты, речевые явления свидетельствуют о стабилизационных процессах в современном русском литературном языке?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1. Наблюдения над современными словарями русского языка (имеются в виду «Толковый словарь русского общего жаргона: Слова, с которыми мы все встречались», составленный О. П. Ермаковой, Е. А. Земской, Р. И. Розиной под общим руководством Р. И. Розиной (М., 1999), «Толковый словарь русского языка» С. И. Ожегова и Н. Ю. Шведовой (4-е изд. М., 1997) и 1-й том «Русского семантического словаря» под общей редакцией академика Н. Ю. Шведовой (М., 1998)) убеждают в динамичности, подвижности системы литературных норм, которая чутко реагирует на традиционные для русского литературного языка послепушкинского периода процессы демократизации, особенно после того, как сформировалось так называемое литературное просторечие.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Предмет описания «Толкового словаря русского общего жаргона» — тот пласт жаргонной лексики, который в настоящее время включен в сферу активного употребления как в СМИ, так и в непринужденном речевом общении жителей (в том числе и образованных) современного большого города (см. [Земская, Розина 1994: IV]). Такой пласт лексики авторы Словаря называют «общий жаргон». В него не входят речевые единицы «жаргонов… социальных, в частности, криминальных, и профессиональных групп» (Там же). Признаком принадлежности лексико-фразеологических единиц к общему жаргону авторы считают их употребление в печатной и электронной прессе, ориентированной на широкую аудиторию.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Сам факт издания в конце 90-х гг. словаря, корпус которого составляет таким образом отобранная лексика, — важное, многозначительное свидетельство результативности происходящих в недрах литературного языка процессов освоения новых речевых явлений — «пришельцев» из народно-разговорного языка. Эти процессы обусловлены активным отношением литературных норм к таким речевым фактам (в данном случае — к наплыву жаргонной речи в русский литературный язык 90-х гг.), активным воздействием норм на жаргонные речевые элементы.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Присутствие в данном словаре слова, словоформы — уже свидетельство того, что эта речевая единица на пути к нормализации. Попадая в контексты и ситуации литературной речи, слова и фразеологические выражения ненормированной (в данном случае — жаргонной) речи приобретают новые осмысления, новые синтагматические связи, вступают в парадигматические отношения с единицами литературного языка, в конце концов «отрываются» от их «родной» социокультурной среды и дискурса соответствующего жаргона, сохраняя вместе с тем семантическое, коннотативное, экспрессивно-стилистическое своеобразие, необычность, «свежесть» номинаций и оценок породившей их среды на фоне традиционной литературной лексики и фразеологии (что, собственно, и привлекает в них носителей литературного языка).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Неопровержимым доказательством процесса нормализации представленных в словаре единиц русского общего жаргона, их включения и включенности (!) в состав литературного просторечия (нижнего пласта разговорной литературной речи) служит тот весьма примечательный и показательный факт, что почти четвертая часть (23,1%) словарных единиц этого словаря зафиксирована в «Толковом словаре русского языка» С. И. Ожегова и Н. Ю. Шведовой (М., 1997). Такие единицы с полным основанием можно (и следует) рассматривать как принадлежащие литературному просторечию, тем более что все они (за единичным исключением) имеют помету «прост». Литературное просторечие — ещё раз напомним — сфера литературного языка, сфера компетенции литературных норм.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2. Система способов «обработки» внелитературных элементов в русском литературном языке сложилась ещё во второй половине XIX в. (см. хотя бы [Чернышев 1970; Копорский 1957; Бельчиков 1974] и др. исследования).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Одним из самых продуктивных путей приобщения в данном случае жаргонного речевого элемента к литературному языку представляется включение ненормированной речевой единицы в разъясняющие контексты (в рамках литературного текста).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Среди таких контекстов выделяются, с одной стороны, так называемые оценки речи: говорящий, пишущий дает прямую, непосредственную оценку вводимого им слова, подчеркивая необычность такого слова, в данном случае — принадлежность к известному социокультурному речевому обиходу (за рамками литературного языка) или уже получившему некоторую распространенность в литературной речи, однако, не свойственное автору как носителю литературного языка. Часто такие оценки речи сопровождаются разъяснениями соответствующего слова. См., например, в статье Л. Вольперт «Памяти Вадима Эразмовича Вацуро» (НЛО. № 42 (2000). С. 54); «Во всех этих городах, естественно, шла и напряженная работа (доклады, дискуссии, многочасовые заседания), но было и то, что иначе обозначается аппетитным, но несколько легковесным словечком «тусовка», общение, хоть и праздничное, но далеко не бесполезное (обмен мнениями, возникновение замыслов, знакомство и узнавание друг друга)».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С другой стороны, обычно внелитературная речевая единица включается в широкий контекст или «монтируется» с текстовым фрагментом, в котором (контексте или фрагменте) так или иначе раскрывается её смысловое содержание, экспрессивная окраска. См. разъясняющие контексты слова прибамбасы с неясной, аморфной семантикой и вместе с тем с весьма выразительной экспрессивной окраской неодобрительно-иронического характера: «А вот «Счастье», ещё один образчик нового альтернативного кино… На кону все основные «прибамбасы» нынешней американской цивилизации… Мужчину и женщину влечет друг к другу, а сблизиться все-таки страшно: вдруг кто в суд успеет подать? Но сексом одержимы все: и стар, и мал… И рассказывает режиссер о всей этой жизни с циничной усмешечкой. Только хохот в зале стоит все два с лишним часа…» (Мир за нед. 1999. № 7); «К сожалению ли, к счастью ли, но смена моды в нашем искусстве не за горами. Спрос на прибамбасы заканчивается по мере возрастания социальной напряженности в стране. Скоро общество снова потребует: «Хлеба!» — то бишь содержания. Очаровательная свобода забавно писать ни о чем иссякает» (Э. Радзинский. Интервью в Коме. пр. 21.01.2000). Ср. употребление глагола кинуть в значении 'обмануть’ и разъясняющий контекст этого слова в интервью с, А. П. Юрковым: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«(Журналист) — Я правильно вас понял: Лужков лично вам… пообещал финансирование спец. выпуска «Московская власть», но ни копейки не заплатил?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(А. Ю.) — Именно так. Мы на всю страну распространяли московский опыт, а нас, выражаясь современными терминами, кинули. Откровенно, бессовестно кинули» (Мир за нед. 2000. № 1).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3. Освоению новой речевой единицы в литературном языке способствует установление соотносительных связей, парадигматических, словообразовательных, стилистических, в литературных текстах с нормированными единицами, прежде всего — синонимических отношений. См., например: братки — преступные (криминальные) авторитеты (Мир за нед. 1999. № 7); «Вас могут «кинуть» (обмануть)" (АиФ. 1995. № 30). Ср. контекст, в котором устанавливается синонимическая связь между глаголом сдать в значении 'отказаться от члена своей группы, команды из каких-либо интересов’, 'предать’ (из уголовного жаргона: сдать — 'предать’: 'предать соучастника при допросе’ — [Дубягин, Бронников 1991: 158]) и устойчивым сочетанием принести в жертву (кого-л., что-л.): «…перед московским градоначальником замаячила реальная угроза споткнуться в ходе выборов мэра… по причине недовольства соратников Юрия Михайловича (возьмут да сдадут).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Со своей стороны. Кремль, как представляется, принял окончательное решение принести в жертву одну из своих наиболее одиозных фигур — Бориса Абрамовича Березовского» (Коме. пр. 15.10.1999).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Аналогичное явление наблюдается и в сфере иноязычных заимствований. Так, существительное брокер определенно включено в синонимический ряд и состоит в известных стилистических соотношениях со словами посредник и маклер; ср. соотношение слова спонсор с существительными благотворитель, меценат и филантроп.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4. Соотносительные связи новой речевой единицы, а тем самым её место в системе литературных норм, в семантико-стилистической структуре литературного языка, устанавливаются и в силу словообразовательного родства ненормированного слова с традиционными словарными единицами литературного языка, а также в силу той или иной степени прозрачности внутренней формы данного слова, обусловленной этим родством (что осознается носителями литературного языка).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Наиболее показательной иллюстрацией результативного освоения общелитературным речевым обиходом последнего десятилетия XX века (с самого начала 90-х годов) жаргонного слова служит существительное беспредел (из уголовного жаргона), его быстрое и бескомпромиссное вхождение в литературные тексты самого разнообразного назначения, устных (от разговорных диалогов до речей политиков и материалов электронных СМИ) и письменных (от публицистических — газетных и журнальных — текстов, экономических и политологических исследований до художественно-беллетристических произведений). Уже в 1994 г. газета «Сегодня» охарактеризовала это слово как «уголовный, но прочно укоренившийся в нашей жизни термин» (Сег. 21.12.1994). В известном смысле беспредел стало одним из ключевых слов первого периода истории постсоветской России. «Так и уйдет наш век, произведя на свет главное свое фирменное слово «беспредел»», — писали «Известия» 26 июня 1997 г.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Существительное беспредел употребляется с обобщенным значением 'крайняя степень беззакония, беспорядка’ (в ОШ-1997 регистрируется это значение — с пометой «разг.«). В словообразовательном плане беспредел соотносится с такими словами, как предел, беспредельный, беспредельно, беспредельность. Это существительное включается и в определенный синонимический ряд слов, обозначающих высшую степень проявления чего-либо, исключительность, чрезвычайность по силе выражения чего-либо: безграничность, беспредельность, безмерность, бесконечность и под. И соответственно — в силу семантической связи однокоренных слов, — с прилагательными безграничный, безмерный, бесконечный… При ориентации же на обобщенное значение ('крайняя степень беззакония, беспорядка’) слова беспредел оно четко соотносится с таким рядом прилагательных, как беспощадный, жуткий, зверский, немилосердный, страшный, чудовищный и под. Идеографически беспредел как 'полное беззаконие, произвол; развал всякого общественного порядка и власти; непристойность’ (именно так осмысляется это слово в современном его употреблении) соотнесен со словом и понятием закон, выступающим в русском языковом сознании в качестве концепта национальной культуры (ср.: ««Закон есть предел» — вот ядро концепта 'Закон’ в русском сознании» [Степанов 1997: 427]). Благодаря этим соотносительным связям со словами литературного языка проясняется внутренняя форма существительного беспредел и оно сравнительно быстро приживается в устной и письменной литературной речи 90-х гг.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4. В процессе освоения нового речевого явления литературным языком действует, как правило, одновременно ряд факторов, в том числе и разъясняющий контекст и живые соотносительные связи ненормированной единицы с нормативными явлениями. Именно такой синергетический фактор приспособления, адаптации к литературным нормам единицы народно-разговорного языка проявляет свое действие в процессе освоения литературным языком нашего времени слова беспредел, а также существительного разборка.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Употребление слова беспредел (наряду с тем, что оно имеет живые соотносительные связи, словообразовательные и лексико-семантические, с литературной лексикой) сопровождается часто разъясняющими контекстами. См., например: «В одном случае внук убивает бабушку, в другом — мать с дочерью убивают сестру, в третьем мать с сыном убивают брата. И чем больше совершается таких убийств, тем больше я поражаюсь происходящему беспределу» (Сег. 02.04.1994); «Полный беспредел творится в коммерческих ларьках. Там запросто можно купить уже использованную спираль — и без всякой упаковки» (Моск. коме. 09.07.1993).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В процессе адаптации существительного разборка (взятого из уголовного жаргона) к литературному языку взаимодействуют два фактора: живые словообразовательные связи этого слова и разъясняющие контексты его приобретения. Очевидны живые словообразовательные связи рассматриваемого слова с глаголами разбирать / разобрать, разбираться / разобраться и обусловленная этим обстоятельством его семантическая соотнесенность с некоторыми непрямыми значениями указанных глаголов (Разобраться (в ком-л., чём-л.; разг.: с кем-л., чём-л.) 'изучив, хорошо понять кого-что-нибудь’; Разбирать 'критически обсуждать (чье-нибудь поведение, проступки)) и их употребление в определенных (юридических, служебных) ситуациях. По наблюдениям Сл. ЕЗР (в статье «Разбираться»), возможно — связь с разбором дела в суде» [Сл. ЕЗР: 172], а также обсуждение, разбирательство поведения кого-либо на собрании или выяснение у начальника ошибок, просчетов в работе подчиненного или целого подразделения. Употребление глаголов в таких ситуациях отражено в СО (М., 1988). Слово же разборка до 90-х гг. выступает как производное от глаголов разобрать и разобраться в их конкретных значениях.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С начала 90-х годов существительное разборка в значении 'выяснение отношений между преступными группами с применением оружия, физического насилия’ (заимствование, как уже отмечалось, из уголовного жаргона) активно используется в СМИ при информировании об организованной преступности, в многочисленных детективных романах и повестях (в связи с ростом преступности в постсоветской России). Это отчетливо показано в Сл. ЕЗР (см. статьи «Разбираться», «Разборка» [Сл. ЕЗР: 172–174]). В этом словаре даны иллюстрации, в которых представлен контекст, разъясняющий слова, разбираться и разборка. См., например: «Мафиозные разборки в Москве стали происходить в самых неожиданных местах. В четверг днем перестрелка завязалась в небольшом кафе на улице Гиляровского. Во время боя один из посетителей был убит» (Моск. коме. 23.07.1994). В таком употреблении разборка выступает в течение 90-х гг. См., например, подзаголовок материала в «Комсомольской правде» 19 мая 2000 г. «Как не стать жертвой разборок на дорогах», рассказывающего о «выяснении отношений» между бандитскими группами.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Наряду с этим возникает расширение указанного значения слова разборка. Оно начинает обозначать выяснение отношений (между какими-либо группами, противостоящими друг другу), сопровождаемое громкими скандалами общественного характера. Например: «Выступления народной любимицы [имеется в виду популярная певица Земфира] закончились крутыми разборками» (Коме. пр. 19.05.2000); «Вице-премьер Геннадий Кулик считает, что правительство не будет заниматься расследованием обвинений Явлинского. «Разборками мы заниматься не будем — правительству не до этого», — сказал он» (Изв. 05.11.1998). Как видим, употребление слова разборка в этом значении сопровождается разъясняющим контекстом.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Функционирование слова разборка в таком осмыслении в 90-е гг. настолько активно, что ОШ-1997 регистрирует отдельное значение этого слова (с пометой «разг.«): 'крупная ссора с дракой между враждующими группами (обычно преступными)'. Интересно отметить, что в конце 80-х годов толковые словари такого или похожего значения слова разборка не регистрируют — см. СО (М, 1988).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Нужно отметить, что расширение значения слова разборка продолжается. Им уже обозначают любое выяснение отношений, сопровождаемое крупной ссорой, непониманием друг друга участниками диалога. См., например: «Дистанция, которая была между нами [дочерью и матерью] от того, что она выстроила её, когда я была маленькой и психологически нуждалась в ней, она [мать] виртуозно сокращала разборками. Эмоциональная жизнь представлялась ей как сплошное выяснение отношений…» (М. Арбатова. Визит нестарой дамы. 1999).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Вопрос о судьбах элементов жаргонной речи (как и иноязычных заимствований) в современном русском литературном языке, как очевидно, требует специального обстоятельного рассмотрения. В небольшой по объему статье показаны лишь некоторые явления, отражающие процессы, которые наметились в последнее время в нашей литературной речи. Это скорее симптомы стабилизационных процессов, вселяющие здоровый оптимизм при изучении проблем дальнейшей эволюции русского литературного языка.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Такой оптимизм укрепляется, поддерживается историческим взглядом на судьбы русского литературного языка XIX–XX вв., согласно которому и в настоящее время наш язык развивается по генеральному пути, определенному Пушкиным.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Одна из магистральных линий развития русского литературного языка после Пушкина характеризуется именно процессами сближения литературного языка — языка книжной культуры — с народно-разговорным языком.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Однако из всех этих оптимистических рассуждений отнюдь не следует, что можно успокоиться и не предпринимать никаких охранительных усилий, шагов в просветительской работе по лингвистическому просвещению носителей русского языка, в том числе и носителей литературного языка, в научно-исследовательской деятельности по укреплению, утверждению современных литературных норм, сознательное следование которым и обеспечивает «целесообразное функционирование» (термин Л. В. Щербы) языка.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Результатом этих усилий (просветительских и научно-исследовательских) станет (должно стать) преобладающее «старательное и осторожное» (как говорили в XVIII в.), а мы бы сказали: ответственное, осмотрительное, вдумчивое употребление русского языка. «И Русский язык [по слову М. В. Ломоносова], — в полной силе, красоте и богатстве переменам и упадку неподвержен утвердится» [Ломоносов 1898: 230].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Принятые сокращения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АиФ — Аргументы и факты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Коме. пр. — Комсомольская правда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Мир за нед. — Мир за неделю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Изв. — Известия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НГ — Независимая газета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НЛО — Новое литературное обозрение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Моск. коме. — Московский комсомолец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Сег. — Сегодня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Сл. ЕЗР — Ермакова О. П., Земская Е. А., Разина Р. И. ;Слова, с которыми мы все встречались: Толковый словарь русского общего жаргона / Под общим рук. Р. И. Розиной. М., 1999.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ОШ-1997 — Ожегов С. И., Шведова Н. Ю. ;Толковый словарь русского языка. 4-е изд., доп. М., 1997.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СО — Ожегов С. И. ;Словарь русского языка. М., 1988.</w:t>
      </w:r>
    </w:p>
    <w:p w:rsidR="004A339E" w:rsidRPr="00094EB3" w:rsidRDefault="004A339E" w:rsidP="004A339E">
      <w:pPr>
        <w:spacing w:before="120"/>
        <w:jc w:val="center"/>
        <w:rPr>
          <w:b/>
          <w:bCs/>
          <w:sz w:val="28"/>
          <w:szCs w:val="28"/>
        </w:rPr>
      </w:pPr>
      <w:r w:rsidRPr="00094EB3">
        <w:rPr>
          <w:b/>
          <w:bCs/>
          <w:sz w:val="28"/>
          <w:szCs w:val="28"/>
        </w:rPr>
        <w:t>Список литературы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Бельчиков 1974 — Бельчиков Ю. А. ;Русский литературный язык во второй половине XIX века. М., 1974.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Дубягин, Бронников 1991 — Толковый словарь уголовных жаргонов / Под общ. ред. Ю. П. Дубягина и, А. Г. Бронникова. М., 1991.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Земская, Розина 1994 — Земская Е. А., Разина Р. И. О словаре современного русского жаргона. Принципы составления и образцы словарных статей // Русистика = Russistik. 1994. № 1–2.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Копорский 1957 — Копорский С. А. О ;некоторых особенностях лексики сочинений писателей-демократов Н. Успенского, Слепцова и Решетникова // Учен. зап. МОПИ им. Н. К. Крупской. Т. 48. М., 1957.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Ломоносов 1898 — Ломоносов М. В. ;Сочинения. Т. 4. Ч. 1. СПб., 1898.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Степанов 1997 — Степанов Ю. С. ;Константы: Словарь русской культуры. Опыт исследования. М., 1997.</w:t>
      </w:r>
    </w:p>
    <w:p w:rsidR="004A339E" w:rsidRPr="000C7F5D" w:rsidRDefault="004A339E" w:rsidP="004A339E">
      <w:pPr>
        <w:spacing w:before="120"/>
        <w:ind w:firstLine="567"/>
        <w:jc w:val="both"/>
      </w:pPr>
      <w:r w:rsidRPr="000C7F5D">
        <w:t>Чернышев 1970 — Чернышев В. И. ;Русский язык в произведениях И. С. Тургенева // Чернышев В. И. ;Избранные труды. Т. 2. М., 1970.</w:t>
      </w:r>
    </w:p>
    <w:p w:rsidR="009370B9" w:rsidRDefault="009370B9">
      <w:bookmarkStart w:id="0" w:name="_GoBack"/>
      <w:bookmarkEnd w:id="0"/>
    </w:p>
    <w:sectPr w:rsidR="009370B9" w:rsidSect="004A25AF">
      <w:pgSz w:w="11907" w:h="16838"/>
      <w:pgMar w:top="1134" w:right="1134" w:bottom="1134" w:left="1134" w:header="709" w:footer="709" w:gutter="0"/>
      <w:cols w:space="708"/>
      <w:docGrid w:linePitch="2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78"/>
  <w:drawingGridVerticalSpacing w:val="106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A339E"/>
    <w:rsid w:val="00094EB3"/>
    <w:rsid w:val="000C7F5D"/>
    <w:rsid w:val="004A25AF"/>
    <w:rsid w:val="004A339E"/>
    <w:rsid w:val="009370B9"/>
    <w:rsid w:val="00997BFA"/>
    <w:rsid w:val="00E42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3020BE9-67BE-4944-9F73-95627EC88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39E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13786</Words>
  <Characters>7859</Characters>
  <Application>Microsoft Office Word</Application>
  <DocSecurity>0</DocSecurity>
  <Lines>65</Lines>
  <Paragraphs>43</Paragraphs>
  <ScaleCrop>false</ScaleCrop>
  <Company>Home</Company>
  <LinksUpToDate>false</LinksUpToDate>
  <CharactersWithSpaces>21602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стабилизационных процессах в русском литературном языке 90-х годов XX века </dc:title>
  <dc:subject/>
  <dc:creator>User</dc:creator>
  <cp:keywords/>
  <dc:description/>
  <cp:lastModifiedBy>admin</cp:lastModifiedBy>
  <cp:revision>2</cp:revision>
  <dcterms:created xsi:type="dcterms:W3CDTF">2014-01-25T16:03:00Z</dcterms:created>
  <dcterms:modified xsi:type="dcterms:W3CDTF">2014-01-25T16:03:00Z</dcterms:modified>
</cp:coreProperties>
</file>