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7C" w:rsidRPr="006F0186" w:rsidRDefault="00F5197C" w:rsidP="00F5197C">
      <w:pPr>
        <w:spacing w:before="120"/>
        <w:jc w:val="center"/>
        <w:rPr>
          <w:b/>
          <w:bCs/>
          <w:sz w:val="32"/>
          <w:szCs w:val="32"/>
        </w:rPr>
      </w:pPr>
      <w:r w:rsidRPr="006F0186">
        <w:rPr>
          <w:b/>
          <w:bCs/>
          <w:sz w:val="32"/>
          <w:szCs w:val="32"/>
        </w:rPr>
        <w:t xml:space="preserve">О вопросах звуковысотного интонирования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 19 веке, с появлением работы Гельмгольца «Die Lehre von den Tonempfindungen als physiologiche Grundlage fur die Theorie der Music, Braunschweig, 1863</w:t>
      </w:r>
      <w:bookmarkStart w:id="0" w:name="_ftnref1"/>
      <w:r w:rsidRPr="006F0186">
        <w:t>[1]</w:t>
      </w:r>
      <w:bookmarkEnd w:id="0"/>
      <w:r w:rsidRPr="000A2A61">
        <w:t>» было положено начало новому научному разделу в музыкальной теории – музыкальной психофизиологии. В последовавшей волне исследований, в этой области были сделаны важные открытия, среди которых на особом месте стоит теория Н. А. Гарбузова о зонной природе слухового восприятия звука. Она положила начало иному подходу к трактовке звуковысотных отношений в музыкальных системах, позволила качественно повысить воспитание музыкального слуха в образовательном процессе. В то же время в своих выводах Н. А. Гарбузов не в полной мере раскрыл содержание своего открытия в понимании звуковысотных функций музыкальных ступеней</w:t>
      </w:r>
      <w:bookmarkStart w:id="1" w:name="_ftnref2"/>
      <w:r w:rsidRPr="006F0186">
        <w:t>[2]</w:t>
      </w:r>
      <w:bookmarkEnd w:id="1"/>
      <w:r w:rsidRPr="000A2A61">
        <w:t>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Чтобы объяснить, в чем это проявилось, нам необходимо сделать небольшое отступление для краткого исторического обзора проблемы.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Музыкальный строй, как отражение уровня гармонического мышления для каждой эпохи, влиял на математический строй и заставлял его изменяться. Наглядным примером этому служит процесс трансформации математического строя в европейской музыке от пифагорова к 12-ступенному равномерно-темперированному. И в этом основную роль сыграла способность человеческого слуха к звуковысотному интонированию.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Первый теоретический музыкальный строй, обоснованный математическими расчетами, был создан Пифагором, по имени которого он называется и по настоящее время. В его основе лежат квинтовые отношения с интервальным коэффициентом 3/2. Выделяя одну ступень в качестве исходной и двигаясь от нее по квинтам, Пифагор определял настройку всех остальных двенадцати ступеней</w:t>
      </w:r>
      <w:bookmarkStart w:id="2" w:name="_ftnref3"/>
      <w:r w:rsidRPr="006F0186">
        <w:t>[3]</w:t>
      </w:r>
      <w:bookmarkEnd w:id="2"/>
      <w:r w:rsidRPr="000A2A61">
        <w:t>. Его строй был единственным известным математическим строем, применявшимся в настройке музыкальных инструментов до появления чистого строя. Отметим, что любая музыкальная ступень, любой музыкальный интервал понимались только в том звуковысотном значении, на которое были настроены. Причем такое понимание звуковысотного содержания музыкальных интервалов и ступеней было перенесено и на музыкальную ладовую систему в целом, как для инструментов с фиксированным строем, так и с нефиксированным. То есть за каждой музыкальной ступенью, за каждым музыкальным интервалом закрепилось определенное звуковысотное значение, которое определяется музыкальным строем. Такой подход к звуковысотной трактовке музыкальных ступеней и интервалов Н. А. Гарбузов назвал точечным.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При невысоком уровне гармонического мышления пифагоров строй вполне удовлетворял музыкальным требованиям того времени. С появлением многоголосия произошел относительно резкий (в течение нескольких столетий) скачок в сторону повышения уровня гармонического мышления. Большую самостоятельность стала приобретать инструментальная музыка, шло усложнение вертикали, а главное, расширялась тонально-модуляционная сфера. И если в XVI веке в трактате «Додекахордон» Глареана «традиционная система восьми ладов была расширена до двенадцати»</w:t>
      </w:r>
      <w:bookmarkStart w:id="3" w:name="_ftnref4"/>
      <w:r w:rsidRPr="006F0186">
        <w:t>[4]</w:t>
      </w:r>
      <w:bookmarkEnd w:id="3"/>
      <w:r w:rsidRPr="000A2A61">
        <w:t>, что еще в какой-то мере позволял пифагоров строй, то к XVIII веку он стал препятствием на пути дальнейшего развития гармонии. В первой половине XVIII века И. С. Бах стал использовать равномерно-темперированный строй на практике, чем обеспечил расширение тонально-модуляционной сферы до 24 ладотональностей.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Характерной особенностью пифагорова строя является то, что, в пределах семиступенной диатоники и ее расширениях, до определенного предела, он является равномерно-темперированным. То есть настройка всех одноименных интервалов одинакова</w:t>
      </w:r>
      <w:bookmarkStart w:id="4" w:name="_ftnref5"/>
      <w:r w:rsidRPr="006F0186">
        <w:t>[5]</w:t>
      </w:r>
      <w:bookmarkEnd w:id="4"/>
      <w:r w:rsidRPr="000A2A61">
        <w:t>. Так, большие терции имеют настроечный интервальный коэффициент 82/64 (408 центов), большие секунды – 9/8 (204 цента) и т.д. Но при выходе за эти пределы положение меняется. Так, например, к большим терциям в 408 центов прибавляются большие терции в 384 цента</w:t>
      </w:r>
      <w:bookmarkStart w:id="5" w:name="_ftnref6"/>
      <w:r w:rsidRPr="006F0186">
        <w:t>[6]</w:t>
      </w:r>
      <w:bookmarkEnd w:id="5"/>
      <w:r w:rsidRPr="000A2A61">
        <w:t>, у малых секунд – 114 и 90 центов, у больших секунд – 204 и 180 цента, у малых терций – 317 и 294 центов</w:t>
      </w:r>
      <w:bookmarkStart w:id="6" w:name="_ftnref7"/>
      <w:r w:rsidRPr="006F0186">
        <w:t>[7]</w:t>
      </w:r>
      <w:bookmarkEnd w:id="6"/>
      <w:r w:rsidRPr="000A2A61">
        <w:t>. Такая двойственность стала помехой привычному звуковысотному интонированию, заставляя перестраивать слуховое восприятие, в зависимости от тональности, модуляционного движения или транспонирования. А также, проявлялась при настройке музыкальных инструментов. Объяснение данного явления через введение понятий уменьшенных и увеличенных интервалов (кварт, квинт, терций, секунд) не помогали слуховому восприятию.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Возможно, этот недостаток был выявлен еще современниками Пифагора, в частности Аристоксеном и его сторонниками. По крайней мере, можно предположить, что неполная равномерная темперация пифагорова строя выявлялась уже тогда, но не в такой мере, чтобы помешать его всеобщему распространению и практическому применению. Возможно, они просто более тонко чувствовали значительное расхождение между настройкой большой терции и звуковым интервалом с коэффициентом 5/4.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К недостаткам пифагорова строя и в первую очередь к вопросу о консонантности терций и чистоте их настройки теоретики вернулись в XII веке. Франко Кельнский сформулировал свое учение о консонансах</w:t>
      </w:r>
      <w:bookmarkStart w:id="7" w:name="_ftnref8"/>
      <w:r w:rsidRPr="006F0186">
        <w:t>[8]</w:t>
      </w:r>
      <w:bookmarkEnd w:id="7"/>
      <w:r w:rsidRPr="000A2A61">
        <w:t>. Позже возник вопрос о точности настройки терций, в частности большой терции. Как консонантный интервал она должна настраиваться на звуковой интервал с коэффициентом 5/4, что расходилось ее настройкой в пифагоровом строе примерно на 23 цента. Процесс перехода от пифагорова строя к «чистому», где большая терция должна была настраиваться в звуковом значении 5/4, растянулся на века.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 XVI веке Дж. Царлино «окончательно ниспроверг систему Пифагора, доказал возможность использования больших терций как консонансов. Пифагорейская большая терция (81/64) была заменена «чистой» (без биений) большой терцией (5/4=80/64)»</w:t>
      </w:r>
      <w:bookmarkStart w:id="8" w:name="_ftnref9"/>
      <w:r w:rsidRPr="006F0186">
        <w:t>[9]</w:t>
      </w:r>
      <w:bookmarkEnd w:id="8"/>
      <w:r w:rsidRPr="000A2A61">
        <w:t>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Казалось бы, что музыкальная исполнительская практика должна была перейти к нему. Но этот строй в окончательном виде так и не был создан. С его появлением в еще большей мере проявился другой, до этого скрытый недостаток пифагорова строя – отсутствие полной равномерной темперации</w:t>
      </w:r>
      <w:bookmarkStart w:id="9" w:name="_ftnref10"/>
      <w:r w:rsidRPr="006F0186">
        <w:t>[10]</w:t>
      </w:r>
      <w:bookmarkEnd w:id="9"/>
      <w:r w:rsidRPr="000A2A61">
        <w:t>. В течение столетия появлялись и исчезали разные виды темпераций</w:t>
      </w:r>
      <w:bookmarkStart w:id="10" w:name="_ftnref11"/>
      <w:r w:rsidRPr="006F0186">
        <w:t>[11]</w:t>
      </w:r>
      <w:bookmarkEnd w:id="10"/>
      <w:r w:rsidRPr="000A2A61">
        <w:t>, пока И. С. Бах не использовал в своем творчестве 12-ступенной равномерно темперированный строй, который до того математически был определен Мерсенном.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Своим появлением равномерно-темперированнный строй нарушил стройное представление о природных основаниях музыкальной гармонии, ведь в нем отсутствуют природные феномены, даже настройка квинты отличается от чистой на 2 цента. Возникла неразрешимая дилемма – с одной стороны существовала функциональная система музыкального гармонического анализа, основы которой заложил Ж. Ф. Рамо, имеющая в своем основании природные феномены, и обеспечивающая достаточно подробный гармонический анализ практически любого музыкального произведения, с другой – музыкальная европейская практика, полностью перешедшая к равномерно-темперированному строю.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Решение данной проблемы было отложено до определенного времени, хотя со стороны отдельных теоретиков и экспериментаторов проводились попытки создания строя объединяющего в себе пифагоров, «чистый» и равномерно-темперированный строи. Все они имели в своем основании точечный подход к звуковысотной трактовке музыкальных ступеней и интервалов. Такой подход подразумевает, что любые музыкальные ступени, музыкальные интервалы воспринимается только в том звуковысотном значении, на которое настроены. До настоящего времени, в период полного господства 12-ступенного равномерно-темперированного строя, в некоторых теоретических исследованиях поднимается вопрос о том, какой строй более точно отражает звуковысотные отношения между музыкальными ступенями</w:t>
      </w:r>
      <w:bookmarkStart w:id="11" w:name="_ftnref12"/>
      <w:r w:rsidRPr="006F0186">
        <w:t>[12]</w:t>
      </w:r>
      <w:bookmarkEnd w:id="11"/>
      <w:r w:rsidRPr="000A2A61">
        <w:t>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С появлением в конце 19 века музыкальной психофизиологии (акустической психофизиологии) как науки, ученые снова вернулись к этому вопросу в своих исследованиях. Но вопрос уже был поставлен иначе – насколько необходима точная настройка отдельных интервалов на их характерные гармонические отношения. Свое окончательное решение он получил в созданной Н. А. Гарбузовым теории о зонной природе слуха. Следует отметить, что и после появления данной теории точечный подход к музыкальным акустическим явлениям остался. Об этом свидетельствует и объяснение обертонов на основе музыкального звукоряда во многих учебниках по элементарной теории музыкальной гармонии (см. сноску 2) и продолжающиеся попытки построить строй с «чистой интонацией», основываясь на «точечном» подходе к музыкальным ступеням. Число ступеней в одном из таких строев достигло 84</w:t>
      </w:r>
      <w:bookmarkStart w:id="12" w:name="_ftnref13"/>
      <w:r w:rsidRPr="006F0186">
        <w:t>[13]</w:t>
      </w:r>
      <w:bookmarkEnd w:id="12"/>
      <w:r w:rsidRPr="000A2A61">
        <w:t>. Это заставляет нас подробно остановиться на исследованиях Н. А. Гарбузова и рассмотреть их результаты несколько с иных позиций.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Основной интерес для нас представляет работа «Зонная природа звуковысотного слуха» (4, с. 80-145), в которой</w:t>
      </w:r>
      <w:r>
        <w:t xml:space="preserve"> </w:t>
      </w:r>
      <w:r w:rsidRPr="000A2A61">
        <w:t>Н. А. Гарбузов привел условия проведения экспериментов и результаты своих исследований по особенностям слухового восприятия музыкальных звуков и интервалов.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Вкратце рассмотрим суть и условия проводившихся исследований.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 первой главе ученый описывает исследования по абсолютному слуху, то есть точности определения высоты одиночного звука. В ходе исследований он определил, что испытуемые воспринимают высоту одиночного звука не с абсолютной точностью, а в некоторой звуковысотной зоне и данный вид слуха правильнее называть «зонным слухом». Ширина зоны абсолютного слуха «есть величина переменная, зависящая от регистра, в котором воспроизведен звук, тембра и громкости воспроизводимого звука, индивидуальности испытуемого, его психического состояния»</w:t>
      </w:r>
      <w:bookmarkStart w:id="13" w:name="_ftnref14"/>
      <w:r w:rsidRPr="006F0186">
        <w:t>[14]</w:t>
      </w:r>
      <w:bookmarkEnd w:id="13"/>
      <w:r w:rsidRPr="000A2A61">
        <w:t>. Основываясь на опытах Абрагама, Гарбузов предположил, что наименьшая величина зоны абсолютного слуха (в среднем) равна 50 центам, причем, до этого значения ее можно сузить «путем упражнений»</w:t>
      </w:r>
      <w:bookmarkStart w:id="14" w:name="_ftnref15"/>
      <w:r w:rsidRPr="006F0186">
        <w:t>[15]</w:t>
      </w:r>
      <w:bookmarkEnd w:id="14"/>
      <w:r w:rsidRPr="000A2A61">
        <w:t>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Из этой части исследований Гарбузов сделал следующий вывод: «Так как у лиц, обладающих абсолютным слухом, эталоном высоты служат представления звуков, то можно утверждать, что нашим высотным представлениям звуков соответствуют не частоты, а полосы частот (зоны)»</w:t>
      </w:r>
      <w:bookmarkStart w:id="15" w:name="_ftnref16"/>
      <w:r w:rsidRPr="006F0186">
        <w:t>[16]</w:t>
      </w:r>
      <w:bookmarkEnd w:id="15"/>
      <w:r w:rsidRPr="000A2A61">
        <w:t>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Следующая глава посвящена исследованиям в области относительного (интервального) слуха и имеет для нас особое значение.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При проведении экспериментов Гарбузов рассматривал следующие интервалы</w:t>
      </w:r>
      <w:bookmarkStart w:id="16" w:name="_ftnref17"/>
      <w:r w:rsidRPr="006F0186">
        <w:t>[17]</w:t>
      </w:r>
      <w:bookmarkEnd w:id="16"/>
      <w:r w:rsidRPr="000A2A61">
        <w:t>: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прима (0 полутонов, 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м. секунда (1 полутон, 100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б. секунда (2 полутона, 200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м. терция (3 полутона, 300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б. терция (4 полутона, 400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кварта (5 полутонов, 500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тритон (6 полутонов, 600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квинта (7 полутонов, 700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м. секста (8 полутонов, 800 центов)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б. секста (9 полутонов, 900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м. септима (10 полутонов, 1000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б. септима (11 полутонов, 1100 центов);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При проведении испытаний с помощью специальной аппаратуры производились фиксируемые изменения настройки музыкальных интервалов и определялось когда испытуемый переставал воспринимать его гармоническое качество.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 ходе экспериментов Н. А. Гарбузов выявил наличие промежуточных интервалов, то есть таких, которые испытуемые не могли отнести ни к какому близлежащему музыкальному интервалу.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Результаты исследований Н. А. Гарбузов свел в таблицы, которые мы (объединив по разделам и опустив границы зон интервалов) приводим ниже – таблицы 1, 2. В таблице 1 приведены значения зон для интервалов, в которых они сохраняют свое гармоническое качество. В таблице 2 – значения для промежуточных зон, в которых музыкальные интервалы это качество теряют.</w:t>
      </w:r>
      <w:r>
        <w:t xml:space="preserve"> </w:t>
      </w:r>
    </w:p>
    <w:p w:rsidR="00F5197C" w:rsidRPr="000A2A61" w:rsidRDefault="00F5197C" w:rsidP="00F5197C">
      <w:pPr>
        <w:spacing w:before="120"/>
        <w:ind w:firstLine="567"/>
        <w:jc w:val="both"/>
      </w:pPr>
      <w:r w:rsidRPr="000A2A61">
        <w:t>Таблица 1.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9"/>
        <w:gridCol w:w="2629"/>
        <w:gridCol w:w="2644"/>
      </w:tblGrid>
      <w:tr w:rsidR="00F5197C" w:rsidRPr="000A2A61" w:rsidTr="00C80A02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97C" w:rsidRDefault="00F5197C" w:rsidP="00C80A02">
            <w:pPr>
              <w:jc w:val="both"/>
            </w:pPr>
            <w:r w:rsidRPr="000A2A61">
              <w:t>Наименование основных</w:t>
            </w:r>
          </w:p>
          <w:p w:rsidR="00F5197C" w:rsidRPr="000A2A61" w:rsidRDefault="00F5197C" w:rsidP="00C80A02">
            <w:pPr>
              <w:jc w:val="both"/>
            </w:pPr>
            <w:r w:rsidRPr="000A2A61">
              <w:t>интервалов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97C" w:rsidRPr="000A2A61" w:rsidRDefault="00F5197C" w:rsidP="00C80A02">
            <w:pPr>
              <w:jc w:val="both"/>
            </w:pPr>
            <w:r w:rsidRPr="000A2A61">
              <w:t>Гармонические интервалы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197C" w:rsidRPr="000A2A61" w:rsidRDefault="00F5197C" w:rsidP="00C80A02">
            <w:pPr>
              <w:jc w:val="both"/>
            </w:pPr>
            <w:r w:rsidRPr="000A2A61">
              <w:t>Мелодические интервалы</w:t>
            </w:r>
          </w:p>
        </w:tc>
      </w:tr>
      <w:tr w:rsidR="00F5197C" w:rsidRPr="000A2A61" w:rsidTr="00C80A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97C" w:rsidRDefault="00F5197C" w:rsidP="00C80A02">
            <w:pPr>
              <w:jc w:val="both"/>
            </w:pPr>
            <w:r w:rsidRPr="000A2A61">
              <w:t>Прима (унисон)</w:t>
            </w:r>
          </w:p>
          <w:p w:rsidR="00F5197C" w:rsidRDefault="00F5197C" w:rsidP="00C80A02">
            <w:pPr>
              <w:jc w:val="both"/>
            </w:pPr>
            <w:r w:rsidRPr="000A2A61">
              <w:t>М. секунда</w:t>
            </w:r>
          </w:p>
          <w:p w:rsidR="00F5197C" w:rsidRDefault="00F5197C" w:rsidP="00C80A02">
            <w:pPr>
              <w:jc w:val="both"/>
            </w:pPr>
            <w:r w:rsidRPr="000A2A61">
              <w:t>Б. секунда</w:t>
            </w:r>
          </w:p>
          <w:p w:rsidR="00F5197C" w:rsidRDefault="00F5197C" w:rsidP="00C80A02">
            <w:pPr>
              <w:jc w:val="both"/>
            </w:pPr>
            <w:r w:rsidRPr="000A2A61">
              <w:t>М. терция</w:t>
            </w:r>
          </w:p>
          <w:p w:rsidR="00F5197C" w:rsidRDefault="00F5197C" w:rsidP="00C80A02">
            <w:pPr>
              <w:jc w:val="both"/>
            </w:pPr>
            <w:r w:rsidRPr="000A2A61">
              <w:t>Б.терция</w:t>
            </w:r>
          </w:p>
          <w:p w:rsidR="00F5197C" w:rsidRDefault="00F5197C" w:rsidP="00C80A02">
            <w:pPr>
              <w:jc w:val="both"/>
            </w:pPr>
            <w:r w:rsidRPr="000A2A61">
              <w:t>Кварта</w:t>
            </w:r>
          </w:p>
          <w:p w:rsidR="00F5197C" w:rsidRDefault="00F5197C" w:rsidP="00C80A02">
            <w:pPr>
              <w:jc w:val="both"/>
            </w:pPr>
            <w:r w:rsidRPr="000A2A61">
              <w:t>Тритон</w:t>
            </w:r>
          </w:p>
          <w:p w:rsidR="00F5197C" w:rsidRDefault="00F5197C" w:rsidP="00C80A02">
            <w:pPr>
              <w:jc w:val="both"/>
            </w:pPr>
            <w:r w:rsidRPr="000A2A61">
              <w:t>Квинта</w:t>
            </w:r>
          </w:p>
          <w:p w:rsidR="00F5197C" w:rsidRDefault="00F5197C" w:rsidP="00C80A02">
            <w:pPr>
              <w:jc w:val="both"/>
            </w:pPr>
            <w:r w:rsidRPr="000A2A61">
              <w:t>М. секста</w:t>
            </w:r>
          </w:p>
          <w:p w:rsidR="00F5197C" w:rsidRDefault="00F5197C" w:rsidP="00C80A02">
            <w:pPr>
              <w:jc w:val="both"/>
            </w:pPr>
            <w:r w:rsidRPr="000A2A61">
              <w:t>Б.секста</w:t>
            </w:r>
          </w:p>
          <w:p w:rsidR="00F5197C" w:rsidRDefault="00F5197C" w:rsidP="00C80A02">
            <w:pPr>
              <w:jc w:val="both"/>
            </w:pPr>
            <w:r w:rsidRPr="000A2A61">
              <w:t>М. септима</w:t>
            </w:r>
          </w:p>
          <w:p w:rsidR="00F5197C" w:rsidRPr="000A2A61" w:rsidRDefault="00F5197C" w:rsidP="00C80A02">
            <w:pPr>
              <w:jc w:val="both"/>
            </w:pPr>
            <w:r w:rsidRPr="000A2A61">
              <w:t>Б. септима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97C" w:rsidRDefault="00F5197C" w:rsidP="00C80A02">
            <w:pPr>
              <w:jc w:val="both"/>
            </w:pPr>
            <w:r w:rsidRPr="000A2A61">
              <w:t>60</w:t>
            </w:r>
          </w:p>
          <w:p w:rsidR="00F5197C" w:rsidRDefault="00F5197C" w:rsidP="00C80A02">
            <w:pPr>
              <w:jc w:val="both"/>
            </w:pPr>
            <w:r w:rsidRPr="000A2A61">
              <w:t>64</w:t>
            </w:r>
          </w:p>
          <w:p w:rsidR="00F5197C" w:rsidRDefault="00F5197C" w:rsidP="00C80A02">
            <w:pPr>
              <w:jc w:val="both"/>
            </w:pPr>
            <w:r w:rsidRPr="000A2A61">
              <w:t>64</w:t>
            </w:r>
          </w:p>
          <w:p w:rsidR="00F5197C" w:rsidRDefault="00F5197C" w:rsidP="00C80A02">
            <w:pPr>
              <w:jc w:val="both"/>
            </w:pPr>
            <w:r w:rsidRPr="000A2A61">
              <w:t>64</w:t>
            </w:r>
          </w:p>
          <w:p w:rsidR="00F5197C" w:rsidRDefault="00F5197C" w:rsidP="00C80A02">
            <w:pPr>
              <w:jc w:val="both"/>
            </w:pPr>
            <w:r w:rsidRPr="000A2A61">
              <w:t>58</w:t>
            </w:r>
          </w:p>
          <w:p w:rsidR="00F5197C" w:rsidRDefault="00F5197C" w:rsidP="00C80A02">
            <w:pPr>
              <w:jc w:val="both"/>
            </w:pPr>
            <w:r w:rsidRPr="000A2A61">
              <w:t>58</w:t>
            </w:r>
          </w:p>
          <w:p w:rsidR="00F5197C" w:rsidRDefault="00F5197C" w:rsidP="00C80A02">
            <w:pPr>
              <w:jc w:val="both"/>
            </w:pPr>
            <w:r w:rsidRPr="000A2A61">
              <w:t>64</w:t>
            </w:r>
          </w:p>
          <w:p w:rsidR="00F5197C" w:rsidRDefault="00F5197C" w:rsidP="00C80A02">
            <w:pPr>
              <w:jc w:val="both"/>
            </w:pPr>
            <w:r w:rsidRPr="000A2A61">
              <w:t>58</w:t>
            </w:r>
          </w:p>
          <w:p w:rsidR="00F5197C" w:rsidRDefault="00F5197C" w:rsidP="00C80A02">
            <w:pPr>
              <w:jc w:val="both"/>
            </w:pPr>
            <w:r w:rsidRPr="000A2A61">
              <w:t>64</w:t>
            </w:r>
          </w:p>
          <w:p w:rsidR="00F5197C" w:rsidRDefault="00F5197C" w:rsidP="00C80A02">
            <w:pPr>
              <w:jc w:val="both"/>
            </w:pPr>
            <w:r w:rsidRPr="000A2A61">
              <w:t>58</w:t>
            </w:r>
          </w:p>
          <w:p w:rsidR="00F5197C" w:rsidRDefault="00F5197C" w:rsidP="00C80A02">
            <w:pPr>
              <w:jc w:val="both"/>
            </w:pPr>
            <w:r w:rsidRPr="000A2A61">
              <w:t>58</w:t>
            </w:r>
          </w:p>
          <w:p w:rsidR="00F5197C" w:rsidRPr="000A2A61" w:rsidRDefault="00F5197C" w:rsidP="00C80A02">
            <w:pPr>
              <w:jc w:val="both"/>
            </w:pPr>
            <w:r w:rsidRPr="000A2A61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76</w:t>
            </w:r>
          </w:p>
          <w:p w:rsidR="00F5197C" w:rsidRDefault="00F5197C" w:rsidP="00C80A02">
            <w:pPr>
              <w:jc w:val="both"/>
            </w:pPr>
            <w:r w:rsidRPr="000A2A61">
              <w:t>70</w:t>
            </w:r>
          </w:p>
          <w:p w:rsidR="00F5197C" w:rsidRDefault="00F5197C" w:rsidP="00C80A02">
            <w:pPr>
              <w:jc w:val="both"/>
            </w:pPr>
            <w:r w:rsidRPr="000A2A61">
              <w:t>58</w:t>
            </w:r>
          </w:p>
          <w:p w:rsidR="00F5197C" w:rsidRDefault="00F5197C" w:rsidP="00C80A02">
            <w:pPr>
              <w:jc w:val="both"/>
            </w:pPr>
            <w:r w:rsidRPr="000A2A61">
              <w:t>58</w:t>
            </w:r>
          </w:p>
          <w:p w:rsidR="00F5197C" w:rsidRDefault="00F5197C" w:rsidP="00C80A02">
            <w:pPr>
              <w:jc w:val="both"/>
            </w:pPr>
            <w:r w:rsidRPr="000A2A61">
              <w:t>58</w:t>
            </w:r>
          </w:p>
          <w:p w:rsidR="00F5197C" w:rsidRDefault="00F5197C" w:rsidP="00C80A02">
            <w:pPr>
              <w:jc w:val="both"/>
            </w:pPr>
            <w:r w:rsidRPr="000A2A61">
              <w:t>64</w:t>
            </w:r>
          </w:p>
          <w:p w:rsidR="00F5197C" w:rsidRDefault="00F5197C" w:rsidP="00C80A02">
            <w:pPr>
              <w:jc w:val="both"/>
            </w:pPr>
            <w:r w:rsidRPr="000A2A61">
              <w:t>58</w:t>
            </w:r>
          </w:p>
          <w:p w:rsidR="00F5197C" w:rsidRDefault="00F5197C" w:rsidP="00C80A02">
            <w:pPr>
              <w:jc w:val="both"/>
            </w:pPr>
            <w:r w:rsidRPr="000A2A61">
              <w:t>64</w:t>
            </w:r>
          </w:p>
          <w:p w:rsidR="00F5197C" w:rsidRDefault="00F5197C" w:rsidP="00C80A02">
            <w:pPr>
              <w:jc w:val="both"/>
            </w:pPr>
            <w:r w:rsidRPr="000A2A61">
              <w:t>64</w:t>
            </w:r>
          </w:p>
          <w:p w:rsidR="00F5197C" w:rsidRDefault="00F5197C" w:rsidP="00C80A02">
            <w:pPr>
              <w:jc w:val="both"/>
            </w:pPr>
            <w:r w:rsidRPr="000A2A61">
              <w:t>58</w:t>
            </w:r>
          </w:p>
          <w:p w:rsidR="00F5197C" w:rsidRPr="000A2A61" w:rsidRDefault="00F5197C" w:rsidP="00C80A02">
            <w:pPr>
              <w:jc w:val="both"/>
            </w:pPr>
            <w:r w:rsidRPr="000A2A61">
              <w:t>70</w:t>
            </w:r>
          </w:p>
        </w:tc>
      </w:tr>
    </w:tbl>
    <w:p w:rsidR="00F5197C" w:rsidRPr="000A2A61" w:rsidRDefault="00F5197C" w:rsidP="00F5197C">
      <w:pPr>
        <w:spacing w:before="120"/>
        <w:ind w:firstLine="567"/>
        <w:jc w:val="both"/>
      </w:pPr>
      <w:r>
        <w:t xml:space="preserve"> </w:t>
      </w:r>
      <w:r w:rsidRPr="000A2A61">
        <w:t>Таблица 2.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9"/>
        <w:gridCol w:w="2629"/>
        <w:gridCol w:w="2644"/>
      </w:tblGrid>
      <w:tr w:rsidR="00F5197C" w:rsidRPr="000A2A61" w:rsidTr="00C80A02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97C" w:rsidRDefault="00F5197C" w:rsidP="00C80A02">
            <w:pPr>
              <w:jc w:val="both"/>
            </w:pPr>
            <w:r w:rsidRPr="000A2A61">
              <w:t>Наименование основных</w:t>
            </w:r>
          </w:p>
          <w:p w:rsidR="00F5197C" w:rsidRPr="000A2A61" w:rsidRDefault="00F5197C" w:rsidP="00C80A02">
            <w:pPr>
              <w:jc w:val="both"/>
            </w:pPr>
            <w:r w:rsidRPr="000A2A61">
              <w:t>интервалов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97C" w:rsidRPr="000A2A61" w:rsidRDefault="00F5197C" w:rsidP="00C80A02">
            <w:pPr>
              <w:jc w:val="both"/>
            </w:pPr>
            <w:r w:rsidRPr="000A2A61">
              <w:t>Гармонические интервалы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197C" w:rsidRPr="000A2A61" w:rsidRDefault="00F5197C" w:rsidP="00C80A02">
            <w:pPr>
              <w:jc w:val="both"/>
            </w:pPr>
            <w:r w:rsidRPr="000A2A61">
              <w:t>Мелодические интервалы</w:t>
            </w:r>
          </w:p>
        </w:tc>
      </w:tr>
      <w:tr w:rsidR="00F5197C" w:rsidRPr="000A2A61" w:rsidTr="00C80A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97C" w:rsidRDefault="00F5197C" w:rsidP="00C80A02">
            <w:pPr>
              <w:jc w:val="both"/>
            </w:pPr>
            <w:r w:rsidRPr="000A2A61">
              <w:t>Прима (унисон) – м. секунда</w:t>
            </w:r>
          </w:p>
          <w:p w:rsidR="00F5197C" w:rsidRDefault="00F5197C" w:rsidP="00C80A02">
            <w:pPr>
              <w:jc w:val="both"/>
            </w:pPr>
            <w:r w:rsidRPr="000A2A61">
              <w:t>М. секунда – б. секунда</w:t>
            </w:r>
          </w:p>
          <w:p w:rsidR="00F5197C" w:rsidRDefault="00F5197C" w:rsidP="00C80A02">
            <w:pPr>
              <w:jc w:val="both"/>
            </w:pPr>
            <w:r w:rsidRPr="000A2A61">
              <w:t>Б. секунда – м. терция</w:t>
            </w:r>
          </w:p>
          <w:p w:rsidR="00F5197C" w:rsidRDefault="00F5197C" w:rsidP="00C80A02">
            <w:pPr>
              <w:jc w:val="both"/>
            </w:pPr>
            <w:r w:rsidRPr="000A2A61">
              <w:t>М. терция – б. терция</w:t>
            </w:r>
          </w:p>
          <w:p w:rsidR="00F5197C" w:rsidRDefault="00F5197C" w:rsidP="00C80A02">
            <w:pPr>
              <w:jc w:val="both"/>
            </w:pPr>
            <w:r w:rsidRPr="000A2A61">
              <w:t>Б. терция – кварта</w:t>
            </w:r>
          </w:p>
          <w:p w:rsidR="00F5197C" w:rsidRDefault="00F5197C" w:rsidP="00C80A02">
            <w:pPr>
              <w:jc w:val="both"/>
            </w:pPr>
            <w:r w:rsidRPr="000A2A61">
              <w:t>Кварта – тритон</w:t>
            </w:r>
          </w:p>
          <w:p w:rsidR="00F5197C" w:rsidRDefault="00F5197C" w:rsidP="00C80A02">
            <w:pPr>
              <w:jc w:val="both"/>
            </w:pPr>
            <w:r w:rsidRPr="000A2A61">
              <w:t>Тритон – квинта</w:t>
            </w:r>
          </w:p>
          <w:p w:rsidR="00F5197C" w:rsidRDefault="00F5197C" w:rsidP="00C80A02">
            <w:pPr>
              <w:jc w:val="both"/>
            </w:pPr>
            <w:r w:rsidRPr="000A2A61">
              <w:t>Квинта – м. секста</w:t>
            </w:r>
          </w:p>
          <w:p w:rsidR="00F5197C" w:rsidRDefault="00F5197C" w:rsidP="00C80A02">
            <w:pPr>
              <w:jc w:val="both"/>
            </w:pPr>
            <w:r w:rsidRPr="000A2A61">
              <w:t>М. секста – б. секста</w:t>
            </w:r>
          </w:p>
          <w:p w:rsidR="00F5197C" w:rsidRDefault="00F5197C" w:rsidP="00C80A02">
            <w:pPr>
              <w:jc w:val="both"/>
            </w:pPr>
            <w:r w:rsidRPr="000A2A61">
              <w:t>Б. секста – м. септима</w:t>
            </w:r>
          </w:p>
          <w:p w:rsidR="00F5197C" w:rsidRDefault="00F5197C" w:rsidP="00C80A02">
            <w:pPr>
              <w:jc w:val="both"/>
            </w:pPr>
            <w:r w:rsidRPr="000A2A61">
              <w:t>М. септима – б. септима</w:t>
            </w:r>
          </w:p>
          <w:p w:rsidR="00F5197C" w:rsidRPr="000A2A61" w:rsidRDefault="00F5197C" w:rsidP="00C80A02">
            <w:pPr>
              <w:jc w:val="both"/>
            </w:pPr>
            <w:r w:rsidRPr="000A2A61">
              <w:t>Б. септима – октава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30</w:t>
            </w:r>
          </w:p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30</w:t>
            </w:r>
          </w:p>
          <w:p w:rsidR="00F5197C" w:rsidRDefault="00F5197C" w:rsidP="00C80A02">
            <w:pPr>
              <w:jc w:val="both"/>
            </w:pPr>
            <w:r w:rsidRPr="000A2A61">
              <w:t>30</w:t>
            </w:r>
          </w:p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30</w:t>
            </w:r>
          </w:p>
          <w:p w:rsidR="00F5197C" w:rsidRDefault="00F5197C" w:rsidP="00C80A02">
            <w:pPr>
              <w:jc w:val="both"/>
            </w:pPr>
            <w:r w:rsidRPr="000A2A61">
              <w:t>30</w:t>
            </w:r>
          </w:p>
          <w:p w:rsidR="00F5197C" w:rsidRPr="000A2A61" w:rsidRDefault="00F5197C" w:rsidP="00C80A02">
            <w:pPr>
              <w:jc w:val="both"/>
            </w:pPr>
            <w:r w:rsidRPr="000A2A61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30</w:t>
            </w:r>
          </w:p>
          <w:p w:rsidR="00F5197C" w:rsidRDefault="00F5197C" w:rsidP="00C80A02">
            <w:pPr>
              <w:jc w:val="both"/>
            </w:pPr>
            <w:r w:rsidRPr="000A2A61">
              <w:t>30</w:t>
            </w:r>
          </w:p>
          <w:p w:rsidR="00F5197C" w:rsidRDefault="00F5197C" w:rsidP="00C80A02">
            <w:pPr>
              <w:jc w:val="both"/>
            </w:pPr>
            <w:r w:rsidRPr="000A2A61">
              <w:t>30</w:t>
            </w:r>
          </w:p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30</w:t>
            </w:r>
          </w:p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24</w:t>
            </w:r>
          </w:p>
          <w:p w:rsidR="00F5197C" w:rsidRDefault="00F5197C" w:rsidP="00C80A02">
            <w:pPr>
              <w:jc w:val="both"/>
            </w:pPr>
            <w:r w:rsidRPr="000A2A61">
              <w:t>30</w:t>
            </w:r>
          </w:p>
          <w:p w:rsidR="00F5197C" w:rsidRPr="000A2A61" w:rsidRDefault="00F5197C" w:rsidP="00C80A02">
            <w:pPr>
              <w:jc w:val="both"/>
            </w:pPr>
            <w:r w:rsidRPr="000A2A61">
              <w:t>24</w:t>
            </w:r>
          </w:p>
        </w:tc>
      </w:tr>
    </w:tbl>
    <w:p w:rsidR="00F5197C" w:rsidRPr="000A2A61" w:rsidRDefault="00F5197C" w:rsidP="00F5197C">
      <w:pPr>
        <w:spacing w:before="120"/>
        <w:ind w:firstLine="567"/>
        <w:jc w:val="both"/>
      </w:pPr>
      <w:r>
        <w:t xml:space="preserve"> </w:t>
      </w:r>
      <w:r w:rsidRPr="000A2A61">
        <w:t>Как мы видим, в результатах исследований имеются некоторые несовпадения</w:t>
      </w:r>
      <w:bookmarkStart w:id="17" w:name="_ftnref18"/>
      <w:r w:rsidRPr="006F0186">
        <w:t>[18]</w:t>
      </w:r>
      <w:bookmarkEnd w:id="17"/>
      <w:r w:rsidRPr="000A2A61">
        <w:t>. Они состоят в том, что зона сохранения индивидуальности интервала и промежуточная зона (с неопределенной индивидуальностью) в сумме не дают 100 центов (см. рис. 1</w:t>
      </w:r>
      <w:bookmarkStart w:id="18" w:name="_ftnref19"/>
      <w:r w:rsidRPr="006F0186">
        <w:t>[19]</w:t>
      </w:r>
      <w:bookmarkEnd w:id="18"/>
      <w:r w:rsidRPr="000A2A61">
        <w:t>).</w:t>
      </w:r>
    </w:p>
    <w:p w:rsidR="00F5197C" w:rsidRPr="000A2A61" w:rsidRDefault="00F5197C" w:rsidP="00F5197C">
      <w:pPr>
        <w:spacing w:before="120"/>
        <w:ind w:firstLine="567"/>
        <w:jc w:val="both"/>
      </w:pPr>
      <w:r w:rsidRPr="000A2A61">
        <w:fldChar w:fldCharType="begin"/>
      </w:r>
      <w:r w:rsidRPr="000A2A61">
        <w:instrText xml:space="preserve"> INCLUDEPICTURE "http://www.mushar.ru/glava1/RISUNOK4.JPG" \* MERGEFORMATINET </w:instrText>
      </w:r>
      <w:r w:rsidRPr="000A2A61">
        <w:fldChar w:fldCharType="separate"/>
      </w:r>
      <w:r w:rsidR="003F06A9">
        <w:fldChar w:fldCharType="begin"/>
      </w:r>
      <w:r w:rsidR="003F06A9">
        <w:instrText xml:space="preserve"> </w:instrText>
      </w:r>
      <w:r w:rsidR="003F06A9">
        <w:instrText>INCLUDEPICTU</w:instrText>
      </w:r>
      <w:r w:rsidR="003F06A9">
        <w:instrText>RE  "http://www.mushar.ru/glava1/RISUNOK4.JPG" \* MERGEFORMATINET</w:instrText>
      </w:r>
      <w:r w:rsidR="003F06A9">
        <w:instrText xml:space="preserve"> </w:instrText>
      </w:r>
      <w:r w:rsidR="003F06A9">
        <w:fldChar w:fldCharType="separate"/>
      </w:r>
      <w:r w:rsidR="003F06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8.5pt;height:112.5pt">
            <v:imagedata r:id="rId6" r:href="rId7"/>
          </v:shape>
        </w:pict>
      </w:r>
      <w:r w:rsidR="003F06A9">
        <w:fldChar w:fldCharType="end"/>
      </w:r>
      <w:r w:rsidRPr="000A2A61">
        <w:fldChar w:fldCharType="end"/>
      </w:r>
    </w:p>
    <w:p w:rsidR="00F5197C" w:rsidRDefault="00F5197C" w:rsidP="00F5197C">
      <w:pPr>
        <w:spacing w:before="120"/>
        <w:ind w:firstLine="567"/>
        <w:jc w:val="both"/>
      </w:pPr>
      <w:r w:rsidRPr="000A2A61">
        <w:t>Рисунок 1.</w:t>
      </w:r>
      <w:r>
        <w:t xml:space="preserve"> </w:t>
      </w:r>
    </w:p>
    <w:p w:rsidR="00F5197C" w:rsidRPr="000A2A61" w:rsidRDefault="00F5197C" w:rsidP="00F5197C">
      <w:pPr>
        <w:spacing w:before="120"/>
        <w:ind w:firstLine="567"/>
        <w:jc w:val="both"/>
      </w:pPr>
      <w:r w:rsidRPr="000A2A61">
        <w:t>То есть в действительности, в ходе исследований Н. А. Гарбузова, определились три качественно различные зоны, первая – в которой ступень сохраняет свою индивидуальность, вторая – в которой звук определенно нельзя отнести ни к какой близлежащей ступени, и третья – в которой ступень «начинает терять свою индивидуальность», как бы переходная зона. Последняя зона образовалась в связи с большим количеством экспериментов и испытуемых, и ее можно рассматривать как статистический переходный процесс. Поэтому Гарбузов никак не определил ее. Мы же, для сохранения целостности октавы и интервалов в ней, звуки, не попавшие в зону сохранения индивидуальности музыкального интервала, отнесем к промежуточной зоне (см. рис 2).</w:t>
      </w:r>
    </w:p>
    <w:p w:rsidR="00F5197C" w:rsidRPr="000A2A61" w:rsidRDefault="00F5197C" w:rsidP="00F5197C">
      <w:pPr>
        <w:spacing w:before="120"/>
        <w:ind w:firstLine="567"/>
        <w:jc w:val="both"/>
      </w:pPr>
      <w:r w:rsidRPr="000A2A61">
        <w:fldChar w:fldCharType="begin"/>
      </w:r>
      <w:r w:rsidRPr="000A2A61">
        <w:instrText xml:space="preserve"> INCLUDEPICTURE "http://www.mushar.ru/glava1/RISUNOK5.JPG" \* MERGEFORMATINET </w:instrText>
      </w:r>
      <w:r w:rsidRPr="000A2A61">
        <w:fldChar w:fldCharType="separate"/>
      </w:r>
      <w:r w:rsidR="003F06A9">
        <w:fldChar w:fldCharType="begin"/>
      </w:r>
      <w:r w:rsidR="003F06A9">
        <w:instrText xml:space="preserve"> </w:instrText>
      </w:r>
      <w:r w:rsidR="003F06A9">
        <w:instrText>INCLUDEPICTURE  "http://www.mushar.ru/glava1/RISUNOK5.JPG" \* MERGEFORMATINET</w:instrText>
      </w:r>
      <w:r w:rsidR="003F06A9">
        <w:instrText xml:space="preserve"> </w:instrText>
      </w:r>
      <w:r w:rsidR="003F06A9">
        <w:fldChar w:fldCharType="separate"/>
      </w:r>
      <w:r w:rsidR="003F06A9">
        <w:pict>
          <v:shape id="_x0000_i1026" type="#_x0000_t75" alt="" style="width:358.5pt;height:108pt">
            <v:imagedata r:id="rId8" r:href="rId9"/>
          </v:shape>
        </w:pict>
      </w:r>
      <w:r w:rsidR="003F06A9">
        <w:fldChar w:fldCharType="end"/>
      </w:r>
      <w:r w:rsidRPr="000A2A61">
        <w:fldChar w:fldCharType="end"/>
      </w:r>
    </w:p>
    <w:p w:rsidR="00F5197C" w:rsidRDefault="00F5197C" w:rsidP="00F5197C">
      <w:pPr>
        <w:spacing w:before="120"/>
        <w:ind w:firstLine="567"/>
        <w:jc w:val="both"/>
      </w:pPr>
      <w:r w:rsidRPr="000A2A61">
        <w:t>Рисунок 2.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Зону, в которой сохраняется индивидуальность музыкального интервала мы будем называть зоной звуковысотного интонирования или просто зоной интонирования, и, в связи с относительной точностью</w:t>
      </w:r>
      <w:bookmarkStart w:id="19" w:name="_ftnref20"/>
      <w:r w:rsidRPr="006F0186">
        <w:t>[20]</w:t>
      </w:r>
      <w:bookmarkEnd w:id="19"/>
      <w:r w:rsidRPr="000A2A61">
        <w:t xml:space="preserve"> результатов исследований, будем считать ее равной 60 центов (± 30 центов от точки настройки ступени) (см. рис. 2).</w:t>
      </w:r>
      <w:r>
        <w:t xml:space="preserve"> </w:t>
      </w:r>
    </w:p>
    <w:p w:rsidR="00F5197C" w:rsidRPr="000A2A61" w:rsidRDefault="00F5197C" w:rsidP="00F5197C">
      <w:pPr>
        <w:spacing w:before="120"/>
        <w:ind w:firstLine="567"/>
        <w:jc w:val="both"/>
      </w:pPr>
      <w:r w:rsidRPr="000A2A61">
        <w:t>Но музыкальный строй формирует также функциональную зону ступени (интервала) – зона в которую входят звуки (звуковые интервалы), чьи функции берет на себя ступень (интервал). Границы функциональной зоны определяются, как точки, делящие пополам интервалы между соседними ступенями. В 12-ступенном равномерно-темперированном строе функциональная зона ступени (интервала) равна 50 центам (см. рис. 3), и она существенно шире зоны интонирования.</w:t>
      </w:r>
    </w:p>
    <w:p w:rsidR="00F5197C" w:rsidRPr="000A2A61" w:rsidRDefault="00F5197C" w:rsidP="00F5197C">
      <w:pPr>
        <w:spacing w:before="120"/>
        <w:ind w:firstLine="567"/>
        <w:jc w:val="both"/>
      </w:pPr>
      <w:r w:rsidRPr="000A2A61">
        <w:fldChar w:fldCharType="begin"/>
      </w:r>
      <w:r w:rsidRPr="000A2A61">
        <w:instrText xml:space="preserve"> INCLUDEPICTURE "http://www.mushar.ru/glava1/RISUNOK6.JPG" \* MERGEFORMATINET </w:instrText>
      </w:r>
      <w:r w:rsidRPr="000A2A61">
        <w:fldChar w:fldCharType="separate"/>
      </w:r>
      <w:r w:rsidR="003F06A9">
        <w:fldChar w:fldCharType="begin"/>
      </w:r>
      <w:r w:rsidR="003F06A9">
        <w:instrText xml:space="preserve"> </w:instrText>
      </w:r>
      <w:r w:rsidR="003F06A9">
        <w:instrText>INCLUDEPICTURE  "http://www.mushar.ru/glava1/RISUNOK6.JPG" \* MERGEFORMATINET</w:instrText>
      </w:r>
      <w:r w:rsidR="003F06A9">
        <w:instrText xml:space="preserve"> </w:instrText>
      </w:r>
      <w:r w:rsidR="003F06A9">
        <w:fldChar w:fldCharType="separate"/>
      </w:r>
      <w:r w:rsidR="003F06A9">
        <w:pict>
          <v:shape id="_x0000_i1027" type="#_x0000_t75" alt="" style="width:358.5pt;height:88.5pt">
            <v:imagedata r:id="rId10" r:href="rId11"/>
          </v:shape>
        </w:pict>
      </w:r>
      <w:r w:rsidR="003F06A9">
        <w:fldChar w:fldCharType="end"/>
      </w:r>
      <w:r w:rsidRPr="000A2A61">
        <w:fldChar w:fldCharType="end"/>
      </w:r>
    </w:p>
    <w:p w:rsidR="00F5197C" w:rsidRDefault="00F5197C" w:rsidP="00F5197C">
      <w:pPr>
        <w:spacing w:before="120"/>
        <w:ind w:firstLine="567"/>
        <w:jc w:val="both"/>
      </w:pPr>
      <w:r w:rsidRPr="000A2A61">
        <w:t>Рисунок 3.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Таким образом, мы можем взглянуть на результаты исследований Н. А. Гарбузова в несколько ином ракурсе.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Музыкальный интервал – есть понятие относительное, которое приобретает конкретное звуковое значение лишь в определенных гармонических условиях.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 связи с этим мы можем выделить музыкальные (абстрактные) и звуковые (конкретные) понятия. Музыкальная ступень – это область звукового спектра, в которую теоретически входит бесконечное число звуков. Соответственно, музыкальный интервал – есть бесконечное множество звуковых интервалов.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 определенном музыкальном строе музыкальная ступень и музыкальный интервал могут получить конкретное числовое значение или быть выраженными через интервальные коэффициенты, но это не будут истинные значения, так как являются только характеристиками данного строя для инструментов с фиксированным строем. Данные числовые значения определяются только количеством ступеней в строе и теми настройками, которые характерны для этого музыкального строя. Как пишет Ю. Н. Рагс: «… представление о высоте звука</w:t>
      </w:r>
      <w:bookmarkStart w:id="20" w:name="_ftnref21"/>
      <w:r w:rsidRPr="006F0186">
        <w:t>[21]</w:t>
      </w:r>
      <w:bookmarkEnd w:id="20"/>
      <w:r w:rsidRPr="000A2A61">
        <w:t xml:space="preserve"> ля первой октавы характеризуется тем, что оно находится в связи с представлениями о высоте разных звуков</w:t>
      </w:r>
      <w:bookmarkStart w:id="21" w:name="_ftnref22"/>
      <w:r w:rsidRPr="006F0186">
        <w:t>[22]</w:t>
      </w:r>
      <w:bookmarkEnd w:id="21"/>
      <w:r w:rsidRPr="000A2A61">
        <w:t xml:space="preserve"> (соль, фа или си, до и других), представлениями об их октавном положении; отсюда возникает и определенность, то есть отграниченность этого представления»</w:t>
      </w:r>
      <w:bookmarkStart w:id="22" w:name="_ftnref23"/>
      <w:r w:rsidRPr="006F0186">
        <w:t>[23]</w:t>
      </w:r>
      <w:bookmarkEnd w:id="22"/>
      <w:r w:rsidRPr="000A2A61">
        <w:t>. Основное понимание музыкальной ступени</w:t>
      </w:r>
      <w:r>
        <w:t xml:space="preserve"> </w:t>
      </w:r>
      <w:r w:rsidRPr="000A2A61">
        <w:t>проявляется в том, что, в принципе, она может принять любое звуковое воплощение в пределах зоны интонирования.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 то же время, при исполнении музыкальных интервалов и ступеней, мы слышим конкретный звук, а не зону – допустимый звуковой спектр. То есть в соответствии с определенными законами, при определенных условиях музыкальные понятия (интервал, ступень) превращаются в звуковые.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Музыкальный интервал несет в себе сравнение зон интонирования двух музыкальных ступеней. Реальное же звуковое значение музыкальный интервал получает «на более высоком уровне связей между «музыкальными ступенями»</w:t>
      </w:r>
      <w:bookmarkStart w:id="23" w:name="_ftnref24"/>
      <w:r w:rsidRPr="006F0186">
        <w:t>[24]</w:t>
      </w:r>
      <w:bookmarkEnd w:id="23"/>
      <w:r w:rsidRPr="000A2A61">
        <w:t>, например на уровне ладовых связей в рамках тональности, этот представляемый звук или интервал «обрастает» функциями или отношениями к центральному тону, аккорду, или опорным тонам, аккордам»</w:t>
      </w:r>
      <w:bookmarkStart w:id="24" w:name="_ftnref25"/>
      <w:r w:rsidRPr="006F0186">
        <w:t>[25]</w:t>
      </w:r>
      <w:bookmarkEnd w:id="24"/>
      <w:r w:rsidRPr="000A2A61">
        <w:t>. То есть, на уровне этих связей музыкальная ступень превращается в звук, музыкальный интервал – в звуковой. Вопрос о том, как это происходит, мы рассмотрим немного позже.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Как мы определили выше, музыкальная ступень характеризуется двумя зонами.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Первая – зона функционального применения ступени. Данная зона определяется музыкальным строем, применяемым для фиксированной настройки соответствующих музыкальных инструментов. Она вычисляется делением интервала между соседними ступенями пополам. В равномерно-темперированном строе она одинакова для всех ступеней и равна 100 центам (± 50 центов от высоты фиксированной настройки ступени). В пифагоровом строе функциональные зоны изменят свое количественное содержание и местоположение точки настройки, но, например, в рамках диатоники ладовые звуковысотные отношения останутся теми же. Функциональная зона является только продуктом деления октавы на определенное количество ступеней по определенному закону, который называется настройкой.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Вторая – зона интонирования. Ее основная особенность состоит в том, что звуковые интервалы, входящие в нее могут быть восприняты в своем звуковысотном качестве независимо от фиксированной настройки музыкального интервала, лишь бы они находились в его зоне интонирования.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Рассмотрим это все на примере большой терции.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Как известно, в равномерно-темперированном строе гармонически чистая большая терция с интервальным коэффициентом 5/4 звучит ниже на 14 центов по сравнению с ее настройкой. Но мы воспринимаем этот интервал именно в качестве гармонически чистой большой терции. Если же мы перестроим музыкальный интервал большой терции на 25 центов вверх, то нижняя область ее функциональной зоны увеличится до 62,5 центов, а расхождение между гармонически чистой большой терцией и настройкой музыкального интервала станет 39 центов. То есть гармонически чистый интервал выйдет за пределы зоны интонирования фиксированной настройки музыкального интервала, оставаясь в пределах функциональной зоны. И мы, в соответствии с результатами исследований Н. А. Гарбузова, не услышим музыкальный интервал в качестве гармонически чистого звукового или воспримем его как фальшивый, если приготовились слышать гармонически чистый</w:t>
      </w:r>
      <w:bookmarkStart w:id="25" w:name="_ftnref26"/>
      <w:r w:rsidRPr="006F0186">
        <w:t>[26]</w:t>
      </w:r>
      <w:bookmarkEnd w:id="25"/>
      <w:r w:rsidRPr="000A2A61">
        <w:t>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Это поясняет слова Н. А. Гарбузова о том, что нет необходимости абсолютно точно настраивать музыкальные интервалы на определенные звуковысотные значения, которые принято считать чистыми (для малой терции это 6/5, большой терции – 5/4, кварты – 4/3, квинты – 3/2, малой сексты – 8/5, большой сексты – 5/3). Достаточно чтобы музыкальный строй обеспечил их нахождение в зонах интонирования соответствующих музыкальных интервалов. Поэтому чистота настройки перестает быть основным требованием к строю и становится не более чем просто пожеланием, стремлением к лучшему.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 связи с этим основной недостаток 12-ступенного строя (любого) состоит не в том, что в нем нет достаточной точности в настройке определенных интервалов на характерные звуковые отношения, не то, что он рассчитан математически</w:t>
      </w:r>
      <w:bookmarkStart w:id="26" w:name="_ftnref27"/>
      <w:r w:rsidRPr="006F0186">
        <w:t>[27]</w:t>
      </w:r>
      <w:bookmarkEnd w:id="26"/>
      <w:r w:rsidRPr="000A2A61">
        <w:t>, а то, что в нем функциональные зоны ступеней шире, чем их зоны интонирования. Это приводит к тому, что звуки</w:t>
      </w:r>
      <w:r>
        <w:t xml:space="preserve"> </w:t>
      </w:r>
      <w:r w:rsidRPr="000A2A61">
        <w:t>(звуковые интервалы) расположенные между зонами интонирования не могут быть восприняты нами</w:t>
      </w:r>
      <w:bookmarkStart w:id="27" w:name="_ftnref28"/>
      <w:r w:rsidRPr="006F0186">
        <w:t>[28]</w:t>
      </w:r>
      <w:bookmarkEnd w:id="27"/>
      <w:r w:rsidRPr="000A2A61">
        <w:t>. А это 30 - 45 % звуков (звуковых интервалов) из состава октавы.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В связи с вышесказанным на первый план выходят две задачи, с которыми связано дальнейшее развитие музыкальной гармонии: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нахождение музыкального строя, в котором весь звуковой состав оказался бы воспринят с помощью зон интонирования;</w:t>
      </w:r>
      <w:r>
        <w:t xml:space="preserve"> </w:t>
      </w:r>
    </w:p>
    <w:p w:rsidR="00F5197C" w:rsidRDefault="00F5197C" w:rsidP="00F5197C">
      <w:pPr>
        <w:spacing w:before="120"/>
        <w:ind w:firstLine="567"/>
        <w:jc w:val="both"/>
      </w:pPr>
      <w:r w:rsidRPr="000A2A61">
        <w:t>- описание механизма звуковысотного интонирования, то есть, каким образом интонирование приводит нас к определенным звуковым интервалам, и какие гармонические свойства, какие гармонические качества присваивает наше слуховое восприятие «ошибочно» настроенным интервалам, входящим в зону гармонического действия музыкальной ступени.</w:t>
      </w:r>
      <w:r>
        <w:t xml:space="preserve"> </w:t>
      </w:r>
    </w:p>
    <w:p w:rsidR="00F5197C" w:rsidRPr="006F0186" w:rsidRDefault="00F5197C" w:rsidP="00F5197C">
      <w:pPr>
        <w:spacing w:before="120"/>
        <w:jc w:val="center"/>
        <w:rPr>
          <w:b/>
          <w:bCs/>
          <w:sz w:val="28"/>
          <w:szCs w:val="28"/>
        </w:rPr>
      </w:pPr>
      <w:r w:rsidRPr="006F0186">
        <w:rPr>
          <w:b/>
          <w:bCs/>
          <w:sz w:val="28"/>
          <w:szCs w:val="28"/>
        </w:rPr>
        <w:t>Список литературы</w:t>
      </w:r>
    </w:p>
    <w:p w:rsidR="00F5197C" w:rsidRDefault="00F5197C" w:rsidP="00F5197C">
      <w:pPr>
        <w:spacing w:before="120"/>
        <w:ind w:firstLine="567"/>
        <w:jc w:val="both"/>
      </w:pPr>
      <w:bookmarkStart w:id="28" w:name="_ftn1"/>
      <w:r w:rsidRPr="006F0186">
        <w:t>[1]</w:t>
      </w:r>
      <w:bookmarkEnd w:id="28"/>
      <w:r w:rsidRPr="000A2A61">
        <w:t xml:space="preserve"> Первый русский перевод: «Учение о слуховых ощущениях как физиологическая основа для теории музыки» СПБ, 1875.</w:t>
      </w:r>
    </w:p>
    <w:p w:rsidR="00F5197C" w:rsidRPr="000A2A61" w:rsidRDefault="00F5197C" w:rsidP="00F5197C">
      <w:pPr>
        <w:spacing w:before="120"/>
        <w:ind w:firstLine="567"/>
        <w:jc w:val="both"/>
      </w:pPr>
      <w:bookmarkStart w:id="29" w:name="_ftn2"/>
      <w:r w:rsidRPr="006F0186">
        <w:t>[2]</w:t>
      </w:r>
      <w:bookmarkEnd w:id="29"/>
      <w:r w:rsidRPr="000A2A61">
        <w:t xml:space="preserve"> В академическом понимании, с одной стороны для наглядности, каждый обертон представляется на примере их соответствия ступеням</w:t>
      </w:r>
      <w:r>
        <w:t xml:space="preserve"> </w:t>
      </w:r>
      <w:r w:rsidRPr="000A2A61">
        <w:t>хроматического звукоряда (см., например, Способин В.В. «Учебник элементарной гармонии» издания до 1998 г.). С другой стороны, в рамках каждого строя (12-ступенного равномерно-темперированного, пифагорова, чистого) за каждым музыкальным интервалом закреплено определенное гармоническое значение, выражаемое в числовом виде (приведенная таблица):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096"/>
        <w:gridCol w:w="4369"/>
      </w:tblGrid>
      <w:tr w:rsidR="00F5197C" w:rsidRPr="000A2A61" w:rsidTr="00C80A02">
        <w:trPr>
          <w:tblCellSpacing w:w="0" w:type="dxa"/>
          <w:jc w:val="center"/>
        </w:trPr>
        <w:tc>
          <w:tcPr>
            <w:tcW w:w="6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F5197C" w:rsidRPr="000A2A61" w:rsidRDefault="00F5197C" w:rsidP="00C80A02">
            <w:pPr>
              <w:spacing w:before="120"/>
              <w:ind w:firstLine="567"/>
              <w:jc w:val="both"/>
            </w:pPr>
            <w:r w:rsidRPr="000A2A61">
              <w:t>Номер интервала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F5197C" w:rsidRPr="000A2A61" w:rsidRDefault="00F5197C" w:rsidP="00C80A02">
            <w:pPr>
              <w:spacing w:before="120"/>
              <w:ind w:firstLine="567"/>
              <w:jc w:val="both"/>
            </w:pPr>
            <w:r w:rsidRPr="000A2A61">
              <w:t>Наименование интервалов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39"/>
            </w:tblGrid>
            <w:tr w:rsidR="00F5197C" w:rsidRPr="000A2A61" w:rsidTr="00C80A02">
              <w:trPr>
                <w:trHeight w:val="390"/>
                <w:tblCellSpacing w:w="0" w:type="dxa"/>
              </w:trPr>
              <w:tc>
                <w:tcPr>
                  <w:tcW w:w="800" w:type="pct"/>
                  <w:vAlign w:val="center"/>
                </w:tcPr>
                <w:p w:rsidR="00F5197C" w:rsidRPr="000A2A61" w:rsidRDefault="00F5197C" w:rsidP="00C80A02">
                  <w:pPr>
                    <w:jc w:val="both"/>
                  </w:pPr>
                  <w:r w:rsidRPr="000A2A61">
                    <w:t xml:space="preserve">Величина интервалов в центах (отношение частот) </w:t>
                  </w:r>
                </w:p>
              </w:tc>
            </w:tr>
          </w:tbl>
          <w:p w:rsidR="00F5197C" w:rsidRPr="000A2A61" w:rsidRDefault="00F5197C" w:rsidP="00C80A02">
            <w:pPr>
              <w:spacing w:before="120"/>
              <w:ind w:firstLine="567"/>
              <w:jc w:val="both"/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8"/>
              <w:gridCol w:w="1703"/>
              <w:gridCol w:w="1388"/>
            </w:tblGrid>
            <w:tr w:rsidR="00F5197C" w:rsidRPr="000A2A61" w:rsidTr="00C80A02">
              <w:trPr>
                <w:tblCellSpacing w:w="0" w:type="dxa"/>
              </w:trPr>
              <w:tc>
                <w:tcPr>
                  <w:tcW w:w="750" w:type="pct"/>
                  <w:shd w:val="clear" w:color="auto" w:fill="CCCCCC"/>
                  <w:vAlign w:val="center"/>
                </w:tcPr>
                <w:p w:rsidR="00F5197C" w:rsidRPr="000A2A61" w:rsidRDefault="00F5197C" w:rsidP="00C80A02">
                  <w:pPr>
                    <w:spacing w:before="120"/>
                    <w:ind w:firstLine="567"/>
                    <w:jc w:val="both"/>
                  </w:pPr>
                  <w:r w:rsidRPr="000A2A61">
                    <w:t>12РТС</w:t>
                  </w:r>
                </w:p>
              </w:tc>
              <w:tc>
                <w:tcPr>
                  <w:tcW w:w="1750" w:type="pct"/>
                  <w:shd w:val="clear" w:color="auto" w:fill="CCCCCC"/>
                  <w:vAlign w:val="center"/>
                </w:tcPr>
                <w:p w:rsidR="00F5197C" w:rsidRPr="000A2A61" w:rsidRDefault="00F5197C" w:rsidP="00C80A02">
                  <w:pPr>
                    <w:spacing w:before="120"/>
                    <w:ind w:firstLine="567"/>
                    <w:jc w:val="both"/>
                  </w:pPr>
                  <w:r w:rsidRPr="000A2A61">
                    <w:t>Пифагоров строй</w:t>
                  </w:r>
                </w:p>
              </w:tc>
              <w:tc>
                <w:tcPr>
                  <w:tcW w:w="2500" w:type="pct"/>
                  <w:shd w:val="clear" w:color="auto" w:fill="CCCCCC"/>
                  <w:vAlign w:val="center"/>
                </w:tcPr>
                <w:p w:rsidR="00F5197C" w:rsidRPr="000A2A61" w:rsidRDefault="00F5197C" w:rsidP="00C80A02">
                  <w:pPr>
                    <w:spacing w:before="120"/>
                    <w:ind w:firstLine="567"/>
                    <w:jc w:val="both"/>
                  </w:pPr>
                  <w:r w:rsidRPr="000A2A61">
                    <w:t>Чистый строй</w:t>
                  </w:r>
                </w:p>
              </w:tc>
            </w:tr>
          </w:tbl>
          <w:p w:rsidR="00F5197C" w:rsidRPr="000A2A61" w:rsidRDefault="00F5197C" w:rsidP="00C80A02">
            <w:pPr>
              <w:spacing w:before="120"/>
              <w:ind w:firstLine="567"/>
              <w:jc w:val="both"/>
            </w:pPr>
          </w:p>
        </w:tc>
      </w:tr>
      <w:tr w:rsidR="00F5197C" w:rsidRPr="000A2A61" w:rsidTr="00C80A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F5197C" w:rsidRPr="000A2A61" w:rsidRDefault="00F5197C" w:rsidP="00C80A02">
            <w:pPr>
              <w:spacing w:before="120"/>
              <w:ind w:firstLine="567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F5197C" w:rsidRPr="000A2A61" w:rsidRDefault="00F5197C" w:rsidP="00C80A02">
            <w:pPr>
              <w:spacing w:before="120"/>
              <w:ind w:firstLine="567"/>
              <w:jc w:val="both"/>
            </w:pP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EEEEEE"/>
            <w:vAlign w:val="center"/>
          </w:tcPr>
          <w:p w:rsidR="00F5197C" w:rsidRPr="000A2A61" w:rsidRDefault="00F5197C" w:rsidP="00C80A02">
            <w:pPr>
              <w:spacing w:before="120"/>
              <w:ind w:firstLine="567"/>
              <w:jc w:val="both"/>
            </w:pPr>
          </w:p>
        </w:tc>
      </w:tr>
    </w:tbl>
    <w:p w:rsidR="00F5197C" w:rsidRPr="000A2A61" w:rsidRDefault="00F5197C" w:rsidP="00F5197C">
      <w:pPr>
        <w:spacing w:before="120"/>
        <w:ind w:firstLine="567"/>
        <w:jc w:val="both"/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1548"/>
        <w:gridCol w:w="1078"/>
        <w:gridCol w:w="1703"/>
        <w:gridCol w:w="2476"/>
      </w:tblGrid>
      <w:tr w:rsidR="00F5197C" w:rsidRPr="000A2A61" w:rsidTr="00C80A0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2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3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4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5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6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7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8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9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11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12</w:t>
            </w:r>
          </w:p>
          <w:p w:rsidR="00F5197C" w:rsidRPr="000A2A61" w:rsidRDefault="00F5197C" w:rsidP="00C80A02">
            <w:pPr>
              <w:spacing w:before="120"/>
              <w:ind w:firstLine="567"/>
              <w:jc w:val="both"/>
            </w:pPr>
            <w:r w:rsidRPr="000A2A61">
              <w:t>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М. секунда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Б. секунда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М. терция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Б. терция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Кварта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Ув. кварта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Ум. квинта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Квинта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М. секста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Б. секста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М. септима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Б. септима</w:t>
            </w:r>
          </w:p>
          <w:p w:rsidR="00F5197C" w:rsidRPr="000A2A61" w:rsidRDefault="00F5197C" w:rsidP="00C80A02">
            <w:pPr>
              <w:spacing w:before="120"/>
              <w:ind w:firstLine="567"/>
              <w:jc w:val="both"/>
            </w:pPr>
            <w:r w:rsidRPr="000A2A61">
              <w:t>Октава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200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300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400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500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600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600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700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800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900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1000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1100</w:t>
            </w:r>
          </w:p>
          <w:p w:rsidR="00F5197C" w:rsidRPr="000A2A61" w:rsidRDefault="00F5197C" w:rsidP="00C80A02">
            <w:pPr>
              <w:spacing w:before="120"/>
              <w:ind w:firstLine="567"/>
              <w:jc w:val="both"/>
            </w:pPr>
            <w:r w:rsidRPr="000A2A61">
              <w:t>1200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90.2 (256/243)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203.9 (9/8)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294.1 (32/27)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407.9 (81/64)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498 (4/3)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611.7 (729/512)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588.3 (1024/729)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702 (3/2)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792.2 (128/81)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905.9 (27/16)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996.1 (16/9)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1109.8 (243/128)</w:t>
            </w:r>
          </w:p>
          <w:p w:rsidR="00F5197C" w:rsidRPr="000A2A61" w:rsidRDefault="00F5197C" w:rsidP="00C80A02">
            <w:pPr>
              <w:spacing w:before="120"/>
              <w:ind w:firstLine="567"/>
              <w:jc w:val="both"/>
            </w:pPr>
            <w:r w:rsidRPr="000A2A61">
              <w:t>1200 (2/1)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  <w:vAlign w:val="center"/>
          </w:tcPr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111.7 (16/15); 133.2 (27/25)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182.4 (10/9); 203.9 (9/8)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294.1 (32/27); 315.6(6/5)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386.3 (5/4)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498 (4/3); 519.5 (27/20)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568.7 (25/18); 590.2 (45/32)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609.8 (64/45); 631.3 (36/25)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680.4 (40/27); 702 (3/2)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813.7 (8/5)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884.4 (5/3); 905.9 (27/16)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996.1 (16/9); 1017.6 (9/5)</w:t>
            </w:r>
          </w:p>
          <w:p w:rsidR="00F5197C" w:rsidRDefault="00F5197C" w:rsidP="00C80A02">
            <w:pPr>
              <w:spacing w:before="120"/>
              <w:ind w:firstLine="567"/>
              <w:jc w:val="both"/>
            </w:pPr>
            <w:r w:rsidRPr="000A2A61">
              <w:t>1067 (50/27); 1088 (15/8)</w:t>
            </w:r>
          </w:p>
          <w:p w:rsidR="00F5197C" w:rsidRPr="000A2A61" w:rsidRDefault="00F5197C" w:rsidP="00C80A02">
            <w:pPr>
              <w:spacing w:before="120"/>
              <w:ind w:firstLine="567"/>
              <w:jc w:val="both"/>
            </w:pPr>
            <w:r w:rsidRPr="000A2A61">
              <w:t>1200 (2/1)</w:t>
            </w:r>
          </w:p>
        </w:tc>
      </w:tr>
    </w:tbl>
    <w:p w:rsidR="00F5197C" w:rsidRDefault="00F5197C" w:rsidP="00F5197C">
      <w:pPr>
        <w:spacing w:before="120"/>
        <w:ind w:firstLine="567"/>
        <w:jc w:val="both"/>
      </w:pPr>
      <w:r>
        <w:t xml:space="preserve"> </w:t>
      </w:r>
      <w:r w:rsidRPr="000A2A61">
        <w:t>То есть, за каждым интервалом закреплено конкретное гармоническое значение, что неправомерно, как будет показано в настоящей работе. Это значение определяет настройку ступеней в октаве для инструментов с фиксированным строем.</w:t>
      </w:r>
    </w:p>
    <w:p w:rsidR="00F5197C" w:rsidRDefault="00F5197C" w:rsidP="00F5197C">
      <w:pPr>
        <w:spacing w:before="120"/>
        <w:ind w:firstLine="567"/>
        <w:jc w:val="both"/>
      </w:pPr>
      <w:bookmarkStart w:id="30" w:name="_ftn3"/>
      <w:r w:rsidRPr="006F0186">
        <w:t>[3]</w:t>
      </w:r>
      <w:bookmarkEnd w:id="30"/>
      <w:r w:rsidRPr="000A2A61">
        <w:t xml:space="preserve"> На тему о древнегреческих строях имеется много публикаций, среди которых хотелось бы выделить работу Петра В. И. «О составах, строях и ладах в древнегреческой музыке» Киев, 1901 и работы Герцмана Е. (см. в библиографии).</w:t>
      </w:r>
    </w:p>
    <w:p w:rsidR="00F5197C" w:rsidRDefault="00F5197C" w:rsidP="00F5197C">
      <w:pPr>
        <w:spacing w:before="120"/>
        <w:ind w:firstLine="567"/>
        <w:jc w:val="both"/>
      </w:pPr>
      <w:bookmarkStart w:id="31" w:name="_ftn4"/>
      <w:r w:rsidRPr="006F0186">
        <w:t>[4]</w:t>
      </w:r>
      <w:bookmarkEnd w:id="31"/>
      <w:r w:rsidRPr="000A2A61">
        <w:t xml:space="preserve"> Пэрриш К., Оул Дж. Образцы музыкальных форм от григорианского хорала до Баха. Л., 1975, с. 51.</w:t>
      </w:r>
    </w:p>
    <w:p w:rsidR="00F5197C" w:rsidRDefault="00F5197C" w:rsidP="00F5197C">
      <w:pPr>
        <w:spacing w:before="120"/>
        <w:ind w:firstLine="567"/>
        <w:jc w:val="both"/>
      </w:pPr>
      <w:bookmarkStart w:id="32" w:name="_ftn5"/>
      <w:r w:rsidRPr="006F0186">
        <w:t>[5]</w:t>
      </w:r>
      <w:bookmarkEnd w:id="32"/>
      <w:r w:rsidRPr="000A2A61">
        <w:t xml:space="preserve"> Мы рассматриваем строи с учетом энгармонических замен, то есть до#=реb, ре#=миb и т.д.</w:t>
      </w:r>
    </w:p>
    <w:p w:rsidR="00F5197C" w:rsidRDefault="00F5197C" w:rsidP="00F5197C">
      <w:pPr>
        <w:spacing w:before="120"/>
        <w:ind w:firstLine="567"/>
        <w:jc w:val="both"/>
      </w:pPr>
      <w:bookmarkStart w:id="33" w:name="_ftn6"/>
      <w:r w:rsidRPr="006F0186">
        <w:t>[6]</w:t>
      </w:r>
      <w:bookmarkEnd w:id="33"/>
      <w:r w:rsidRPr="000A2A61">
        <w:t xml:space="preserve"> Очень часто такое интонационное значение большой терции называют уменьшенной квартой, но клавиша с таким названием отсутствует в 12-ступенном строе.</w:t>
      </w:r>
    </w:p>
    <w:p w:rsidR="00F5197C" w:rsidRDefault="00F5197C" w:rsidP="00F5197C">
      <w:pPr>
        <w:spacing w:before="120"/>
        <w:ind w:firstLine="567"/>
        <w:jc w:val="both"/>
      </w:pPr>
      <w:bookmarkStart w:id="34" w:name="_ftn7"/>
      <w:r w:rsidRPr="006F0186">
        <w:t>[7]</w:t>
      </w:r>
      <w:bookmarkEnd w:id="34"/>
      <w:r w:rsidRPr="000A2A61">
        <w:t xml:space="preserve"> Подробное описание возникновения одноименных интервалов с разной настройкой в Пифагоровом строе см. в приложении.</w:t>
      </w:r>
    </w:p>
    <w:p w:rsidR="00F5197C" w:rsidRDefault="00F5197C" w:rsidP="00F5197C">
      <w:pPr>
        <w:spacing w:before="120"/>
        <w:ind w:firstLine="567"/>
        <w:jc w:val="both"/>
      </w:pPr>
      <w:bookmarkStart w:id="35" w:name="_ftn8"/>
      <w:r w:rsidRPr="006F0186">
        <w:t>[8]</w:t>
      </w:r>
      <w:bookmarkEnd w:id="35"/>
      <w:r w:rsidRPr="000A2A61">
        <w:t xml:space="preserve"> Браудо Е. М. Всеобщая история музыки. Т. 1, Пб., 1922, с. 101-102.</w:t>
      </w:r>
    </w:p>
    <w:p w:rsidR="00F5197C" w:rsidRDefault="00F5197C" w:rsidP="00F5197C">
      <w:pPr>
        <w:spacing w:before="120"/>
        <w:ind w:firstLine="567"/>
        <w:jc w:val="both"/>
      </w:pPr>
      <w:bookmarkStart w:id="36" w:name="_ftn9"/>
      <w:r w:rsidRPr="006F0186">
        <w:t>[9]</w:t>
      </w:r>
      <w:bookmarkEnd w:id="36"/>
      <w:r w:rsidRPr="000A2A61">
        <w:t xml:space="preserve"> Переверзев Н. К. Проблемы музыкального интонирования. М., 1966. с. 56.</w:t>
      </w:r>
    </w:p>
    <w:p w:rsidR="00F5197C" w:rsidRDefault="00F5197C" w:rsidP="00F5197C">
      <w:pPr>
        <w:spacing w:before="120"/>
        <w:ind w:firstLine="567"/>
        <w:jc w:val="both"/>
      </w:pPr>
      <w:bookmarkStart w:id="37" w:name="_ftn10"/>
      <w:r w:rsidRPr="006F0186">
        <w:t>[10]</w:t>
      </w:r>
      <w:bookmarkEnd w:id="37"/>
      <w:r w:rsidRPr="000A2A61">
        <w:t xml:space="preserve"> Полная равномерная темперация определяется одинаковой настройкой одноименных интервалов во всем диапазоне звучания музыкального инструмента.</w:t>
      </w:r>
    </w:p>
    <w:p w:rsidR="00F5197C" w:rsidRDefault="00F5197C" w:rsidP="00F5197C">
      <w:pPr>
        <w:spacing w:before="120"/>
        <w:ind w:firstLine="567"/>
        <w:jc w:val="both"/>
      </w:pPr>
      <w:bookmarkStart w:id="38" w:name="_ftn11"/>
      <w:r w:rsidRPr="006F0186">
        <w:t>[11]</w:t>
      </w:r>
      <w:bookmarkEnd w:id="38"/>
      <w:r w:rsidRPr="000A2A61">
        <w:t xml:space="preserve"> Шерман Н. С. Формирование равномерно-темперированного строя. М., 1964.</w:t>
      </w:r>
    </w:p>
    <w:p w:rsidR="00F5197C" w:rsidRDefault="00F5197C" w:rsidP="00F5197C">
      <w:pPr>
        <w:spacing w:before="120"/>
        <w:ind w:firstLine="567"/>
        <w:jc w:val="both"/>
      </w:pPr>
      <w:bookmarkStart w:id="39" w:name="_ftn12"/>
      <w:r w:rsidRPr="006F0186">
        <w:t>[12]</w:t>
      </w:r>
      <w:bookmarkEnd w:id="39"/>
      <w:r w:rsidRPr="000A2A61">
        <w:t xml:space="preserve"> См., например, Переверзев Н. К. Проблемы музыкального интонирования. М., 1966.</w:t>
      </w:r>
    </w:p>
    <w:p w:rsidR="00F5197C" w:rsidRDefault="00F5197C" w:rsidP="00F5197C">
      <w:pPr>
        <w:spacing w:before="120"/>
        <w:ind w:firstLine="567"/>
        <w:jc w:val="both"/>
      </w:pPr>
      <w:bookmarkStart w:id="40" w:name="_ftn13"/>
      <w:r w:rsidRPr="006F0186">
        <w:t>[13]</w:t>
      </w:r>
      <w:bookmarkEnd w:id="40"/>
      <w:r w:rsidRPr="000A2A61">
        <w:t xml:space="preserve"> См. Рагс Ю. Н. Концепция зонной природы музыкального слуха Н. А. Гарбузова. // Н.А.Гарбузов - музыкант, исследователь, педагог. М., 1980, с. 16. В современных строях с «чистой интонацией» встречается разделение октавы на более чем 600 ступеней (см. музыкальную программу Scala по адресу </w:t>
      </w:r>
      <w:r w:rsidRPr="006F0186">
        <w:t>http://www.xs4all.nl/~huygensf/scala/</w:t>
      </w:r>
      <w:r w:rsidRPr="000A2A61">
        <w:t xml:space="preserve"> и приложения к ней).</w:t>
      </w:r>
    </w:p>
    <w:p w:rsidR="00F5197C" w:rsidRDefault="00F5197C" w:rsidP="00F5197C">
      <w:pPr>
        <w:spacing w:before="120"/>
        <w:ind w:firstLine="567"/>
        <w:jc w:val="both"/>
      </w:pPr>
      <w:bookmarkStart w:id="41" w:name="_ftn14"/>
      <w:r w:rsidRPr="006F0186">
        <w:t>[14]</w:t>
      </w:r>
      <w:bookmarkEnd w:id="41"/>
      <w:r w:rsidRPr="000A2A61">
        <w:t xml:space="preserve"> Гарбузов Н.А. Зонная природа звуковысотного слуха. // Н.А.Гарбузов - музыкант, исследователь, педагог. М., 1980, с. 89.</w:t>
      </w:r>
    </w:p>
    <w:p w:rsidR="00F5197C" w:rsidRDefault="00F5197C" w:rsidP="00F5197C">
      <w:pPr>
        <w:spacing w:before="120"/>
        <w:ind w:firstLine="567"/>
        <w:jc w:val="both"/>
      </w:pPr>
      <w:bookmarkStart w:id="42" w:name="_ftn15"/>
      <w:r w:rsidRPr="006F0186">
        <w:t>[15]</w:t>
      </w:r>
      <w:bookmarkEnd w:id="42"/>
      <w:r w:rsidRPr="000A2A61">
        <w:t xml:space="preserve"> Там же.</w:t>
      </w:r>
    </w:p>
    <w:p w:rsidR="00F5197C" w:rsidRDefault="00F5197C" w:rsidP="00F5197C">
      <w:pPr>
        <w:spacing w:before="120"/>
        <w:ind w:firstLine="567"/>
        <w:jc w:val="both"/>
      </w:pPr>
      <w:bookmarkStart w:id="43" w:name="_ftn16"/>
      <w:r w:rsidRPr="006F0186">
        <w:t>[16]</w:t>
      </w:r>
      <w:bookmarkEnd w:id="43"/>
      <w:r w:rsidRPr="000A2A61">
        <w:t xml:space="preserve"> Там же.</w:t>
      </w:r>
    </w:p>
    <w:p w:rsidR="00F5197C" w:rsidRDefault="00F5197C" w:rsidP="00F5197C">
      <w:pPr>
        <w:spacing w:before="120"/>
        <w:ind w:firstLine="567"/>
        <w:jc w:val="both"/>
      </w:pPr>
      <w:bookmarkStart w:id="44" w:name="_ftn17"/>
      <w:r w:rsidRPr="006F0186">
        <w:t>[17]</w:t>
      </w:r>
      <w:bookmarkEnd w:id="44"/>
      <w:r w:rsidRPr="000A2A61">
        <w:t xml:space="preserve"> Н. А. Гарбузов, подразумевая, что они приняты музыкальной наукой, никак их не определяет, поэтому мы будем называть их «музыкальными» (кавычки будут опущены, но иметься в виду).</w:t>
      </w:r>
    </w:p>
    <w:p w:rsidR="00F5197C" w:rsidRDefault="00F5197C" w:rsidP="00F5197C">
      <w:pPr>
        <w:spacing w:before="120"/>
        <w:ind w:firstLine="567"/>
        <w:jc w:val="both"/>
      </w:pPr>
      <w:bookmarkStart w:id="45" w:name="_ftn18"/>
      <w:r w:rsidRPr="006F0186">
        <w:t>[18]</w:t>
      </w:r>
      <w:bookmarkEnd w:id="45"/>
      <w:r w:rsidRPr="000A2A61">
        <w:t xml:space="preserve"> Н. А. Гарбузов по-своему разъясняет их происхождение, но это не существенно для данной работы.</w:t>
      </w:r>
    </w:p>
    <w:p w:rsidR="00F5197C" w:rsidRDefault="00F5197C" w:rsidP="00F5197C">
      <w:pPr>
        <w:spacing w:before="120"/>
        <w:ind w:firstLine="567"/>
        <w:jc w:val="both"/>
      </w:pPr>
      <w:bookmarkStart w:id="46" w:name="_ftn19"/>
      <w:r w:rsidRPr="006F0186">
        <w:t>[19]</w:t>
      </w:r>
      <w:bookmarkEnd w:id="46"/>
      <w:r w:rsidRPr="000A2A61">
        <w:t xml:space="preserve"> Рисунок приведен из работы: Гарбузов Н.А. Зонная природа звуковысотного слуха. // Н.А.Гарбузов - музыкант, исследователь, педагог. М., 1980, с. 94.</w:t>
      </w:r>
    </w:p>
    <w:p w:rsidR="00F5197C" w:rsidRDefault="00F5197C" w:rsidP="00F5197C">
      <w:pPr>
        <w:spacing w:before="120"/>
        <w:ind w:firstLine="567"/>
        <w:jc w:val="both"/>
      </w:pPr>
      <w:r w:rsidRPr="000A2A61">
        <w:footnoteReference w:customMarkFollows="1" w:id="1"/>
        <w:t>[20] Результаты исследований не являются абсолютно точными в силу исследования субъективных восприятий.</w:t>
      </w:r>
    </w:p>
    <w:p w:rsidR="00F5197C" w:rsidRDefault="00F5197C" w:rsidP="00F5197C">
      <w:pPr>
        <w:spacing w:before="120"/>
        <w:ind w:firstLine="567"/>
        <w:jc w:val="both"/>
      </w:pPr>
      <w:bookmarkStart w:id="47" w:name="_ftn21"/>
      <w:r w:rsidRPr="006F0186">
        <w:t>[21]</w:t>
      </w:r>
      <w:bookmarkEnd w:id="47"/>
      <w:r w:rsidRPr="000A2A61">
        <w:t xml:space="preserve"> Точнее – музыкальной ступени.</w:t>
      </w:r>
    </w:p>
    <w:p w:rsidR="00F5197C" w:rsidRDefault="00F5197C" w:rsidP="00F5197C">
      <w:pPr>
        <w:spacing w:before="120"/>
        <w:ind w:firstLine="567"/>
        <w:jc w:val="both"/>
      </w:pPr>
      <w:bookmarkStart w:id="48" w:name="_ftn22"/>
      <w:r w:rsidRPr="006F0186">
        <w:t>[22]</w:t>
      </w:r>
      <w:bookmarkEnd w:id="48"/>
      <w:r w:rsidRPr="000A2A61">
        <w:t xml:space="preserve"> Музыкальных ступеней.</w:t>
      </w:r>
    </w:p>
    <w:p w:rsidR="00F5197C" w:rsidRDefault="00F5197C" w:rsidP="00F5197C">
      <w:pPr>
        <w:spacing w:before="120"/>
        <w:ind w:firstLine="567"/>
        <w:jc w:val="both"/>
      </w:pPr>
      <w:bookmarkStart w:id="49" w:name="_ftn23"/>
      <w:r w:rsidRPr="006F0186">
        <w:t>[23]</w:t>
      </w:r>
      <w:bookmarkEnd w:id="49"/>
      <w:r w:rsidRPr="000A2A61">
        <w:t xml:space="preserve"> Рагс Ю.Н. Концепция зонной природы музыкального слуха Н.А.Гарбузова. // Н.А. Гарбузов - музыкант, исследователь, педагог. М., 1980, с. 27.</w:t>
      </w:r>
    </w:p>
    <w:p w:rsidR="00F5197C" w:rsidRDefault="00F5197C" w:rsidP="00F5197C">
      <w:pPr>
        <w:spacing w:before="120"/>
        <w:ind w:firstLine="567"/>
        <w:jc w:val="both"/>
      </w:pPr>
      <w:bookmarkStart w:id="50" w:name="_ftn24"/>
      <w:r w:rsidRPr="006F0186">
        <w:t>[24]</w:t>
      </w:r>
      <w:bookmarkEnd w:id="50"/>
      <w:r w:rsidRPr="000A2A61">
        <w:t xml:space="preserve"> Замена в цитате «звуками» на «музыкальными ступенями» - моя (Автор).</w:t>
      </w:r>
    </w:p>
    <w:p w:rsidR="00F5197C" w:rsidRDefault="00F5197C" w:rsidP="00F5197C">
      <w:pPr>
        <w:spacing w:before="120"/>
        <w:ind w:firstLine="567"/>
        <w:jc w:val="both"/>
      </w:pPr>
      <w:bookmarkStart w:id="51" w:name="_ftn25"/>
      <w:r w:rsidRPr="006F0186">
        <w:t>[25]</w:t>
      </w:r>
      <w:bookmarkEnd w:id="51"/>
      <w:r w:rsidRPr="000A2A61">
        <w:t xml:space="preserve"> Рагс Ю.Н. Концепция зонной природы музыкального слуха Н.А.Гарбузова. // Н.А. Гарбузов - музыкант, исследователь, педагог. М., 1980, с. 27.</w:t>
      </w:r>
    </w:p>
    <w:p w:rsidR="00F5197C" w:rsidRDefault="00F5197C" w:rsidP="00F5197C">
      <w:pPr>
        <w:spacing w:before="120"/>
        <w:ind w:firstLine="567"/>
        <w:jc w:val="both"/>
      </w:pPr>
      <w:bookmarkStart w:id="52" w:name="_ftn26"/>
      <w:r w:rsidRPr="006F0186">
        <w:t>[26]</w:t>
      </w:r>
      <w:bookmarkEnd w:id="52"/>
      <w:r w:rsidRPr="000A2A61">
        <w:t xml:space="preserve"> Понятие «фальшивый» не совсем точно. Под этим подразумевается только то, что в данной настройке мы не услышим б. терцию в качестве звукового интервала с коэффициентом 5/4. Но при этой настройке мы можем услышать этот музыкальный интервал в качестве звукового с коэффициентом</w:t>
      </w:r>
      <w:r>
        <w:t xml:space="preserve"> </w:t>
      </w:r>
      <w:r w:rsidRPr="000A2A61">
        <w:t>9/7, что для современной (и даже более ранней) гармонии вполне естественно. Но об этом мы будем говорить позже.</w:t>
      </w:r>
    </w:p>
    <w:p w:rsidR="00F5197C" w:rsidRDefault="00F5197C" w:rsidP="00F5197C">
      <w:pPr>
        <w:spacing w:before="120"/>
        <w:ind w:firstLine="567"/>
        <w:jc w:val="both"/>
      </w:pPr>
      <w:bookmarkStart w:id="53" w:name="_ftn27"/>
      <w:r w:rsidRPr="006F0186">
        <w:t>[27]</w:t>
      </w:r>
      <w:bookmarkEnd w:id="53"/>
      <w:r w:rsidRPr="000A2A61">
        <w:t xml:space="preserve"> Пифагоров строй также рассчитан математически, просто в качестве исходного для расчетов интервала бралась квинта. Но ее природный феномен не заменяет природных феноменов других обертонов и, следовательно, не позволяет утверждать в полной мере природного происхождения пифагорова строя. Также и природный феномен большой терции не позволяет через нее определять звуковысотные значения для других музыкальных ступеней и интервалов в «чистом» строе.</w:t>
      </w:r>
    </w:p>
    <w:p w:rsidR="00F5197C" w:rsidRDefault="00F5197C" w:rsidP="00F5197C">
      <w:pPr>
        <w:spacing w:before="120"/>
        <w:ind w:firstLine="567"/>
        <w:jc w:val="both"/>
      </w:pPr>
      <w:bookmarkStart w:id="54" w:name="_ftn28"/>
      <w:r w:rsidRPr="006F0186">
        <w:t>[28]</w:t>
      </w:r>
      <w:bookmarkEnd w:id="54"/>
      <w:r w:rsidRPr="000A2A61">
        <w:t xml:space="preserve"> Они могут быть воспроизведены на инструментах с нефиксированным строем, но в современной теории музыкальной гармонии их гармонические (звуковысотные) функции необъяснимы.</w:t>
      </w:r>
      <w:r>
        <w:t xml:space="preserve"> </w:t>
      </w:r>
    </w:p>
    <w:p w:rsidR="00B42C45" w:rsidRDefault="00B42C45">
      <w:bookmarkStart w:id="55" w:name="_GoBack"/>
      <w:bookmarkEnd w:id="55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7C" w:rsidRDefault="00F5197C">
      <w:r>
        <w:separator/>
      </w:r>
    </w:p>
  </w:endnote>
  <w:endnote w:type="continuationSeparator" w:id="0">
    <w:p w:rsidR="00F5197C" w:rsidRDefault="00F5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7C" w:rsidRDefault="00F5197C">
      <w:r>
        <w:separator/>
      </w:r>
    </w:p>
  </w:footnote>
  <w:footnote w:type="continuationSeparator" w:id="0">
    <w:p w:rsidR="00F5197C" w:rsidRDefault="00F5197C">
      <w:r>
        <w:continuationSeparator/>
      </w:r>
    </w:p>
  </w:footnote>
  <w:footnote w:id="1">
    <w:p w:rsidR="00F5197C" w:rsidRDefault="00F5197C" w:rsidP="00F5197C"/>
    <w:p w:rsidR="00E14B3E" w:rsidRDefault="00E14B3E" w:rsidP="00F519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7C"/>
    <w:rsid w:val="000A2A61"/>
    <w:rsid w:val="002D39B0"/>
    <w:rsid w:val="003F06A9"/>
    <w:rsid w:val="00616072"/>
    <w:rsid w:val="006F0186"/>
    <w:rsid w:val="008B35EE"/>
    <w:rsid w:val="00B42C45"/>
    <w:rsid w:val="00B47B6A"/>
    <w:rsid w:val="00C80A02"/>
    <w:rsid w:val="00E14B3E"/>
    <w:rsid w:val="00F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6891332A-60E8-4740-9AC0-69C65379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7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F51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mushar.ru/glava1/RISUNOK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mushar.ru/glava1/RISUNOK6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www.mushar.ru/glava1/RISUNOK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16228</Words>
  <Characters>9251</Characters>
  <Application>Microsoft Office Word</Application>
  <DocSecurity>0</DocSecurity>
  <Lines>77</Lines>
  <Paragraphs>50</Paragraphs>
  <ScaleCrop>false</ScaleCrop>
  <Company>Home</Company>
  <LinksUpToDate>false</LinksUpToDate>
  <CharactersWithSpaces>25429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вопросах звуковысотного интонирования </dc:title>
  <dc:subject/>
  <dc:creator>User</dc:creator>
  <cp:keywords/>
  <dc:description/>
  <cp:lastModifiedBy>admin</cp:lastModifiedBy>
  <cp:revision>2</cp:revision>
  <dcterms:created xsi:type="dcterms:W3CDTF">2014-01-25T12:36:00Z</dcterms:created>
  <dcterms:modified xsi:type="dcterms:W3CDTF">2014-01-25T12:36:00Z</dcterms:modified>
</cp:coreProperties>
</file>