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3E" w:rsidRDefault="00E77E3E">
      <w:pPr>
        <w:pStyle w:val="a4"/>
      </w:pPr>
    </w:p>
    <w:p w:rsidR="00E77E3E" w:rsidRDefault="00E77E3E">
      <w:pPr>
        <w:pStyle w:val="a4"/>
      </w:pPr>
      <w:r>
        <w:t xml:space="preserve">Сообщение студентки 2 курса 4 группы </w:t>
      </w:r>
      <w:r>
        <w:br/>
        <w:t>Дарьи Хорьковой</w:t>
      </w:r>
      <w:r>
        <w:br/>
        <w:t>на тему:</w:t>
      </w:r>
    </w:p>
    <w:p w:rsidR="00E77E3E" w:rsidRDefault="00E77E3E">
      <w:pPr>
        <w:pStyle w:val="1"/>
      </w:pPr>
      <w:r>
        <w:t>О языке советских газет</w:t>
      </w:r>
    </w:p>
    <w:p w:rsidR="00E77E3E" w:rsidRDefault="00E77E3E">
      <w:pPr>
        <w:spacing w:line="380" w:lineRule="exact"/>
        <w:ind w:firstLine="709"/>
        <w:jc w:val="center"/>
      </w:pPr>
    </w:p>
    <w:p w:rsidR="00E77E3E" w:rsidRDefault="00E77E3E">
      <w:pPr>
        <w:spacing w:line="380" w:lineRule="exact"/>
        <w:ind w:firstLine="709"/>
        <w:jc w:val="both"/>
      </w:pPr>
      <w:r>
        <w:t xml:space="preserve">В истории языка советских газет </w:t>
      </w:r>
      <w:r>
        <w:rPr>
          <w:lang w:val="en-US"/>
        </w:rPr>
        <w:t xml:space="preserve">XX </w:t>
      </w:r>
      <w:r>
        <w:t xml:space="preserve">обычно выделяют два периода. </w:t>
      </w:r>
    </w:p>
    <w:p w:rsidR="00E77E3E" w:rsidRDefault="00E77E3E">
      <w:pPr>
        <w:spacing w:line="380" w:lineRule="exact"/>
        <w:ind w:firstLine="709"/>
        <w:jc w:val="both"/>
      </w:pPr>
      <w:r>
        <w:rPr>
          <w:b/>
          <w:bCs/>
        </w:rPr>
        <w:t>1. Первый: 1917 — 1930-е годы.</w:t>
      </w:r>
      <w:r>
        <w:t xml:space="preserve"> Этот период характеризуется экспансией сокращений, военных терминов, актуализацией архаизмов. Все это объясняется оценочным потенциалом этих лексических пластов. В текстах газет использовались фразеологизмы, устойчивые выражения, причем фразеология того времени императивна, призывна: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Прочел — услышал — действуй!</w:t>
      </w:r>
    </w:p>
    <w:p w:rsidR="00E77E3E" w:rsidRDefault="00E77E3E">
      <w:pPr>
        <w:spacing w:line="380" w:lineRule="exact"/>
        <w:ind w:firstLine="709"/>
        <w:jc w:val="both"/>
      </w:pPr>
      <w:r>
        <w:t>В газетах — открытая, подчеркнутая агитационность, лозунговость. Народ рассматривается как масса. Через некоторое время явление это перестанет быть характерным для советской прессы, и уже в 1932 году на эту тему будут иронизировать И. А Ильф и Е. П. Петров в рассказе «Робинзон», опубликованном в газете «Правда» в 1932 году: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t xml:space="preserve">" —… Но вот, голубчик, что нужно сделать в первую очередь — это показать </w:t>
      </w:r>
      <w:r>
        <w:rPr>
          <w:b/>
          <w:bCs/>
          <w:i/>
          <w:iCs/>
        </w:rPr>
        <w:t>массу, широкие слои трудящихся.</w:t>
      </w:r>
    </w:p>
    <w:p w:rsidR="00E77E3E" w:rsidRDefault="00E77E3E">
      <w:pPr>
        <w:spacing w:line="380" w:lineRule="exact"/>
        <w:ind w:firstLine="709"/>
        <w:jc w:val="both"/>
      </w:pPr>
      <w:r>
        <w:t xml:space="preserve"> — Волна не может выбросить </w:t>
      </w:r>
      <w:r>
        <w:rPr>
          <w:b/>
          <w:bCs/>
          <w:i/>
          <w:iCs/>
        </w:rPr>
        <w:t>массу</w:t>
      </w:r>
      <w:r>
        <w:t>, — заупрямился Молдаванцев. — Это идет вразрез с сюжетом. Подумайте! Волна вдруг выбрасывает на берег десятки тысяч человек! Ведь это курам на смех…"</w:t>
      </w:r>
    </w:p>
    <w:p w:rsidR="00E77E3E" w:rsidRDefault="00E77E3E">
      <w:pPr>
        <w:spacing w:line="380" w:lineRule="exact"/>
        <w:ind w:firstLine="709"/>
        <w:jc w:val="both"/>
      </w:pPr>
      <w:r>
        <w:rPr>
          <w:b/>
          <w:bCs/>
        </w:rPr>
        <w:t>2. Второй период: 1930 — начало 1980-х.</w:t>
      </w:r>
      <w:r>
        <w:t xml:space="preserve"> Период формирования языковых и речевых норм газеты, консервации некоторых черт языка, ведущих к его шаблонизации. Этот период в формировании языка получил название «тоталитарный».</w:t>
      </w:r>
    </w:p>
    <w:p w:rsidR="00E77E3E" w:rsidRDefault="00E77E3E">
      <w:pPr>
        <w:pStyle w:val="a3"/>
        <w:spacing w:line="380" w:lineRule="exact"/>
        <w:ind w:firstLine="709"/>
      </w:pPr>
      <w:r>
        <w:t>В рамках этого периода особо следует выделить годы Великой Отечественной войны (1941-1945 гг.), когда в языке резко усилилась эмоциональность, риторическая струя, широкое распространение получили агитационно-пафосные средства, возросла публицистичность, личностность речи: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Заменим ушедших на фронт, будем работать за двоих, за троих.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Мы готовы сменить плуг на винтовку.</w:t>
      </w:r>
    </w:p>
    <w:p w:rsidR="00E77E3E" w:rsidRDefault="00E77E3E">
      <w:pPr>
        <w:spacing w:line="380" w:lineRule="exact"/>
        <w:ind w:firstLine="709"/>
        <w:jc w:val="both"/>
      </w:pPr>
      <w:r>
        <w:t>Однако общим оставалось направление сильнейшей идеологизации, политизации языка.</w:t>
      </w:r>
    </w:p>
    <w:p w:rsidR="00E77E3E" w:rsidRDefault="00E77E3E">
      <w:pPr>
        <w:spacing w:line="380" w:lineRule="exact"/>
        <w:ind w:firstLine="709"/>
        <w:jc w:val="both"/>
      </w:pPr>
      <w:r>
        <w:t xml:space="preserve"> В этот период закрепляются языковые и речевые нормы, которые приобретают незыблемый, догматический характер, охватывают практически все сферы языковой жизни и поведения. Язык газет этого времени характеризуется шаблонизацией, господством книжной речи, официоза. Вот, к примеру, отрывок из очерка И. Г. Эренбурга «О ненависти», написанного в 1942 году: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t xml:space="preserve">"Фашизм является самой крупной попыткой остановить ход истории. Он воскресил некоторые обряды и заблуждения средневековья. Но люди средних веков жили не только этими обрядами или заблуждениями, в них горела </w:t>
      </w:r>
      <w:r>
        <w:rPr>
          <w:b/>
          <w:bCs/>
          <w:i/>
          <w:iCs/>
        </w:rPr>
        <w:t>подлинная</w:t>
      </w:r>
      <w:r>
        <w:t xml:space="preserve"> вера; они создали изумительные соборы, замечательные эпические поэмы; своим трудом, своим </w:t>
      </w:r>
      <w:r>
        <w:rPr>
          <w:b/>
          <w:bCs/>
          <w:i/>
          <w:iCs/>
        </w:rPr>
        <w:t>исступлением</w:t>
      </w:r>
      <w:r>
        <w:t xml:space="preserve">, даже своим неведением они подготовили век Возрождения. Фашистов не следует сравнивать с людьми средневековья. Они живут в другую эпоху. Они попытались выйти из понятия времени; этим объясняется их бесплодность. Конечно, лозы Италии продолжали давать вино и при Муссолини. Конечно, заводы Германии продолжали работать и при Гитлере. Но фашисты ничего не создали. Они только мобилизовали современную технику на борьбу против духа нашего времени. Все завоевания цивилизации они </w:t>
      </w:r>
      <w:r>
        <w:rPr>
          <w:b/>
          <w:bCs/>
          <w:i/>
          <w:iCs/>
        </w:rPr>
        <w:t>обратили на уничтожение".</w:t>
      </w:r>
    </w:p>
    <w:p w:rsidR="00E77E3E" w:rsidRDefault="00E77E3E">
      <w:pPr>
        <w:pStyle w:val="a3"/>
        <w:spacing w:line="380" w:lineRule="exact"/>
        <w:ind w:firstLine="709"/>
      </w:pPr>
      <w:r>
        <w:t xml:space="preserve">Чаще всего в произведениях того времени автор выступает как человек социальный, и это лишь одна его грань, причем явно гипертрофированная. Он выражает интересы партии, политизирован, мыслит общественными категориями. В тексте чаще всего вместо авторского я — коллективное мы. </w:t>
      </w:r>
    </w:p>
    <w:p w:rsidR="00E77E3E" w:rsidRDefault="00E77E3E">
      <w:pPr>
        <w:spacing w:line="380" w:lineRule="exact"/>
        <w:ind w:firstLine="709"/>
        <w:jc w:val="both"/>
      </w:pPr>
      <w:r>
        <w:t xml:space="preserve">Одним из основных средств создания образности текста по-прежнему была метафора. Метафоризация затрагивала прежде всего те группы лексики, которые связаны с наиболее характерными в данный период жизни страны явлениями. Так, в послевоенный период активизировалась военная лексика в переносном употреблении. Эти метафоры обладали такой экспрессией, что надолго закрепились в советской прессе. Вот некоторые из них, встречающиеся на страницах газеты «Правда»: 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техническое перевооружение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фронты строительных работ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взять рубежи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мобилизовать резервы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 позициях борьбы за мир</w:t>
      </w:r>
    </w:p>
    <w:p w:rsidR="00E77E3E" w:rsidRDefault="00E77E3E">
      <w:pPr>
        <w:spacing w:line="380" w:lineRule="exact"/>
        <w:ind w:firstLine="709"/>
        <w:jc w:val="both"/>
      </w:pPr>
      <w:r>
        <w:t>Употребление подобной лексики не было случайностью. Она помогала достичь героизации будней, часто гиперболизируемой советскими авторами.</w:t>
      </w:r>
    </w:p>
    <w:p w:rsidR="00E77E3E" w:rsidRDefault="00E77E3E">
      <w:pPr>
        <w:spacing w:line="380" w:lineRule="exact"/>
        <w:ind w:firstLine="709"/>
        <w:jc w:val="both"/>
      </w:pPr>
      <w:r>
        <w:t>Остановимся более подробно на 60-х — 80-х годах в истории лексики советских газет. Основные метафорические силы в данный период были сгруппированы на международном направлении. Конечно, метафоры использовались и в публикациях на внутрисоюзные темы, но особенно целенаправленно сосредотачивались они на негативно-оценочной разоблачительной характеристике империализма «без маски». Вот некоторые примеры: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тузы империализма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диверсии империализма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волчье обличье капитализма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шабаш реваншистских ведьм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 в особенности в отношении США: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американские ястребы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грызня на задворках американской кухни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болезнь доллара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князья и герцоги уолл-стритские</w:t>
      </w:r>
    </w:p>
    <w:p w:rsidR="00E77E3E" w:rsidRDefault="00E77E3E">
      <w:pPr>
        <w:spacing w:line="380" w:lineRule="exact"/>
        <w:ind w:firstLine="709"/>
        <w:jc w:val="both"/>
      </w:pPr>
      <w:r>
        <w:rPr>
          <w:b/>
          <w:bCs/>
          <w:i/>
          <w:iCs/>
        </w:rPr>
        <w:t>проповеди одичавших натовских генералов</w:t>
      </w:r>
    </w:p>
    <w:p w:rsidR="00E77E3E" w:rsidRDefault="00E77E3E">
      <w:pPr>
        <w:spacing w:line="380" w:lineRule="exact"/>
        <w:ind w:firstLine="709"/>
        <w:jc w:val="both"/>
      </w:pPr>
      <w:r>
        <w:t xml:space="preserve">Чтобы усилить впечатление, метафоры нередко сопровождались определениями типа: </w:t>
      </w:r>
      <w:r>
        <w:rPr>
          <w:b/>
          <w:bCs/>
          <w:i/>
          <w:iCs/>
        </w:rPr>
        <w:t xml:space="preserve">пресловутый, болезненный, ядовитый </w:t>
      </w:r>
      <w:r>
        <w:t>и т.д.</w:t>
      </w:r>
    </w:p>
    <w:p w:rsidR="00E77E3E" w:rsidRDefault="00E77E3E">
      <w:pPr>
        <w:pStyle w:val="a3"/>
        <w:spacing w:line="380" w:lineRule="exact"/>
        <w:ind w:firstLine="709"/>
        <w:rPr>
          <w:b/>
          <w:bCs/>
          <w:i/>
          <w:iCs/>
        </w:rPr>
      </w:pPr>
      <w:r>
        <w:t xml:space="preserve">Для 60-х — 80-х типичными словами, которые также использовались с метафорами, были: </w:t>
      </w:r>
      <w:r>
        <w:rPr>
          <w:b/>
          <w:bCs/>
          <w:i/>
          <w:iCs/>
        </w:rPr>
        <w:t>антикоммунизм, антисоветизм, империализм, реваншизм, идеологические диверсии, ядерная война, нейтронная бомба.</w:t>
      </w:r>
    </w:p>
    <w:p w:rsidR="00E77E3E" w:rsidRDefault="00E77E3E">
      <w:pPr>
        <w:pStyle w:val="a3"/>
        <w:spacing w:line="380" w:lineRule="exact"/>
        <w:ind w:firstLine="709"/>
        <w:rPr>
          <w:b/>
          <w:bCs/>
          <w:i/>
          <w:iCs/>
        </w:rPr>
      </w:pPr>
      <w:r>
        <w:t xml:space="preserve">3. Перестройка также отразилась на языке газет, открыв </w:t>
      </w:r>
      <w:r>
        <w:rPr>
          <w:b/>
          <w:bCs/>
          <w:i/>
          <w:iCs/>
        </w:rPr>
        <w:t>третий период в его развитии — 80-е — начало 90-х годов.</w:t>
      </w:r>
    </w:p>
    <w:p w:rsidR="00E77E3E" w:rsidRDefault="00E77E3E">
      <w:pPr>
        <w:spacing w:line="380" w:lineRule="exact"/>
        <w:ind w:firstLine="709"/>
        <w:jc w:val="both"/>
      </w:pPr>
      <w:r>
        <w:t>После перестройки вся армия негативно-оценочных метафор перекочевала в материалы на внутрисоветские темы:</w:t>
      </w:r>
    </w:p>
    <w:p w:rsidR="00E77E3E" w:rsidRDefault="00E77E3E">
      <w:pPr>
        <w:spacing w:line="380" w:lineRule="exact"/>
        <w:ind w:firstLine="709"/>
        <w:jc w:val="both"/>
      </w:pPr>
      <w:r>
        <w:rPr>
          <w:b/>
          <w:bCs/>
          <w:i/>
          <w:iCs/>
        </w:rPr>
        <w:t>кровавые исходы гражданской войны</w:t>
      </w:r>
      <w:r>
        <w:t xml:space="preserve"> (Известия, 90 г.)</w:t>
      </w:r>
    </w:p>
    <w:p w:rsidR="00E77E3E" w:rsidRDefault="00E77E3E">
      <w:pPr>
        <w:spacing w:line="380" w:lineRule="exact"/>
        <w:ind w:firstLine="709"/>
        <w:jc w:val="both"/>
      </w:pPr>
      <w:r>
        <w:rPr>
          <w:b/>
          <w:bCs/>
          <w:i/>
          <w:iCs/>
        </w:rPr>
        <w:t>братоубийственная бойня</w:t>
      </w:r>
      <w:r>
        <w:t xml:space="preserve"> (Известия, 90 г.)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метастазы беззакония 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трясина вселенского произвола</w:t>
      </w:r>
    </w:p>
    <w:p w:rsidR="00E77E3E" w:rsidRDefault="00E77E3E">
      <w:pPr>
        <w:spacing w:line="380" w:lineRule="exact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анатомия дефицита</w:t>
      </w:r>
    </w:p>
    <w:p w:rsidR="00E77E3E" w:rsidRDefault="00E77E3E">
      <w:pPr>
        <w:spacing w:line="380" w:lineRule="exact"/>
        <w:ind w:firstLine="709"/>
        <w:jc w:val="both"/>
      </w:pPr>
      <w:r>
        <w:t xml:space="preserve">В лексиконе первого лица страны, председателя ЦК КПСС Горбачева, впервые появилось слово </w:t>
      </w:r>
      <w:r>
        <w:rPr>
          <w:b/>
          <w:bCs/>
          <w:i/>
          <w:iCs/>
        </w:rPr>
        <w:t>плюрализм.</w:t>
      </w:r>
      <w:r>
        <w:t xml:space="preserve"> Журналисты в то время активно использовали слова </w:t>
      </w:r>
      <w:r>
        <w:rPr>
          <w:b/>
          <w:bCs/>
          <w:i/>
          <w:iCs/>
        </w:rPr>
        <w:t>гласность, перестройка, демократия.</w:t>
      </w:r>
      <w:r>
        <w:t xml:space="preserve"> Впервые негативно-оценочная лексика использовалась по отношению к внутрисоюзным реалиям. Вот отрывок из статьи Ч. Айтматова, опубликованной в 1988 году в газете «Известия»:</w:t>
      </w:r>
    </w:p>
    <w:p w:rsidR="00E77E3E" w:rsidRDefault="00E77E3E">
      <w:pPr>
        <w:spacing w:line="380" w:lineRule="exact"/>
        <w:ind w:firstLine="709"/>
        <w:jc w:val="both"/>
      </w:pPr>
      <w:r>
        <w:t xml:space="preserve">"…Мы, пребывая постоянно в атмосфере благодушия и </w:t>
      </w:r>
      <w:r>
        <w:rPr>
          <w:b/>
          <w:bCs/>
          <w:i/>
          <w:iCs/>
        </w:rPr>
        <w:t>неистощимого самодовольства,</w:t>
      </w:r>
      <w:r>
        <w:t xml:space="preserve"> призванных демонстрировать </w:t>
      </w:r>
      <w:r>
        <w:rPr>
          <w:b/>
          <w:bCs/>
          <w:i/>
          <w:iCs/>
        </w:rPr>
        <w:t>псевдостабильность в стране</w:t>
      </w:r>
      <w:r>
        <w:t xml:space="preserve">, не пытались думать об этом. Во всяком случае, никто не размышлял, совместим ли культовый дух, приведший страну к </w:t>
      </w:r>
      <w:r>
        <w:rPr>
          <w:b/>
          <w:bCs/>
          <w:i/>
          <w:iCs/>
        </w:rPr>
        <w:t>грубейшим социально-экономическим деформациям</w:t>
      </w:r>
      <w:r>
        <w:t xml:space="preserve"> и вытекающим из них негативным явлениям, с тем, что означали наши идеалы?"</w:t>
      </w:r>
    </w:p>
    <w:p w:rsidR="00E77E3E" w:rsidRDefault="00E77E3E">
      <w:pPr>
        <w:pStyle w:val="a4"/>
      </w:pPr>
      <w:r>
        <w:t xml:space="preserve">При подготовке сообщения использованы материалы </w:t>
      </w:r>
      <w:r>
        <w:br/>
        <w:t xml:space="preserve">журнала «Журналистика и культура русской речи», №1, 2, 2002 г., </w:t>
      </w:r>
      <w:r>
        <w:br/>
        <w:t>а также учебное пособие</w:t>
      </w:r>
    </w:p>
    <w:p w:rsidR="00E77E3E" w:rsidRDefault="00E77E3E">
      <w:pPr>
        <w:spacing w:line="380" w:lineRule="exact"/>
        <w:ind w:firstLine="709"/>
        <w:jc w:val="right"/>
      </w:pPr>
      <w:r>
        <w:t xml:space="preserve"> «История русской журналистики» И. В. Кузнецова.</w:t>
      </w:r>
      <w:bookmarkStart w:id="0" w:name="_GoBack"/>
      <w:bookmarkEnd w:id="0"/>
    </w:p>
    <w:sectPr w:rsidR="00E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E3E"/>
    <w:rsid w:val="00A91223"/>
    <w:rsid w:val="00E77E3E"/>
    <w:rsid w:val="00F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3F39-5077-4098-929B-B0C8BC2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80" w:lineRule="exact"/>
      <w:ind w:firstLine="709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80" w:lineRule="exact"/>
      <w:ind w:firstLine="70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языке советских газет</vt:lpstr>
    </vt:vector>
  </TitlesOfParts>
  <Company>-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языке советских газет</dc:title>
  <dc:subject/>
  <dc:creator>1</dc:creator>
  <cp:keywords/>
  <dc:description/>
  <cp:lastModifiedBy>admin</cp:lastModifiedBy>
  <cp:revision>2</cp:revision>
  <dcterms:created xsi:type="dcterms:W3CDTF">2014-04-05T21:35:00Z</dcterms:created>
  <dcterms:modified xsi:type="dcterms:W3CDTF">2014-04-05T21:35:00Z</dcterms:modified>
</cp:coreProperties>
</file>