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b/>
          <w:sz w:val="28"/>
          <w:szCs w:val="28"/>
        </w:rPr>
        <w:t xml:space="preserve">Кафедра </w:t>
      </w:r>
      <w:r w:rsidR="009E57F7" w:rsidRPr="0061326A">
        <w:rPr>
          <w:b/>
          <w:sz w:val="28"/>
          <w:szCs w:val="28"/>
        </w:rPr>
        <w:t>охраны труда</w:t>
      </w: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b/>
          <w:sz w:val="28"/>
          <w:szCs w:val="28"/>
        </w:rPr>
        <w:t>РЕФЕРАТ</w:t>
      </w: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b/>
          <w:sz w:val="28"/>
          <w:szCs w:val="28"/>
        </w:rPr>
        <w:t>на тему:</w:t>
      </w: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b/>
          <w:sz w:val="28"/>
          <w:szCs w:val="28"/>
        </w:rPr>
        <w:t>«</w:t>
      </w:r>
      <w:r w:rsidR="009E57F7" w:rsidRPr="0061326A">
        <w:rPr>
          <w:b/>
          <w:sz w:val="28"/>
          <w:szCs w:val="28"/>
        </w:rPr>
        <w:t>ОБЕСПЕЧЕНИЕ ЭРГОНОМИЧНОСТИ ЧАСТОТОМЕРА И УСЛОВИЙ ЕГО ЭКСПЛУАТАЦИИ</w:t>
      </w:r>
      <w:r w:rsidRPr="0061326A">
        <w:rPr>
          <w:b/>
          <w:sz w:val="28"/>
          <w:szCs w:val="28"/>
        </w:rPr>
        <w:t>»</w:t>
      </w: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b/>
          <w:sz w:val="28"/>
          <w:szCs w:val="28"/>
        </w:rPr>
        <w:t>МИНСК, 2009</w:t>
      </w:r>
    </w:p>
    <w:p w:rsidR="009E57F7" w:rsidRPr="0061326A" w:rsidRDefault="008B13F1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br w:type="page"/>
      </w:r>
      <w:r w:rsidR="009E57F7" w:rsidRPr="0061326A">
        <w:rPr>
          <w:sz w:val="28"/>
          <w:szCs w:val="28"/>
        </w:rPr>
        <w:t>Признаками эргономического качества СЧТС являются ее высокая эффективность, полная безопасность взаимодействия оператора с техническими устройствами, удовлетворенность человека содержанием, характером, результатом своего труда.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Эргономическую оценку СЧТС можно осуществлять дифференциальным методом, при котором используются отдельные эргономические показатели, или комплексным методом, при котором определяют один обобщенный эргономический показатель. Оценку составляет комплексный эргономический показатель I-го уровня, характеризующий определенную группу эргономических свойств оборудования, однородных по функциональному назначению:</w:t>
      </w:r>
    </w:p>
    <w:p w:rsidR="009E57F7" w:rsidRPr="0061326A" w:rsidRDefault="009E57F7" w:rsidP="0039538B">
      <w:pPr>
        <w:numPr>
          <w:ilvl w:val="0"/>
          <w:numId w:val="45"/>
        </w:numPr>
        <w:tabs>
          <w:tab w:val="clear" w:pos="2149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обеспеченность эффективности приема и переработки информации;</w:t>
      </w:r>
    </w:p>
    <w:p w:rsidR="009E57F7" w:rsidRPr="0061326A" w:rsidRDefault="009E57F7" w:rsidP="0039538B">
      <w:pPr>
        <w:numPr>
          <w:ilvl w:val="0"/>
          <w:numId w:val="45"/>
        </w:numPr>
        <w:tabs>
          <w:tab w:val="clear" w:pos="2149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обеспеченность эффективности действий при работе на оборудовании;</w:t>
      </w:r>
    </w:p>
    <w:p w:rsidR="009E57F7" w:rsidRPr="0061326A" w:rsidRDefault="009E57F7" w:rsidP="0039538B">
      <w:pPr>
        <w:numPr>
          <w:ilvl w:val="0"/>
          <w:numId w:val="45"/>
        </w:numPr>
        <w:tabs>
          <w:tab w:val="clear" w:pos="2149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уровни факторов, генерируемых оборудованием в рабочую зону.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Его дополняет комплексный эргономический показатель II-го уровня, характеризующий группу эргономических свойств оборудования, однородных по соответствию тем или иным свойствам человека в процессе трудовой деятельности, и образованный следующими групповыми показателями: антропометрическим, гигиеническим, физиологическим, психофизиологическим и психологическим.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Первый групповой показатель, антропометрический, регламентирует соответствие машины размерам и форме тела работающего человека, подвижности частей тела и другим параметрам, его единичные показатели обеспечивают рациональную и удобную рабочую позу, правильную осанку, оптимальную хватку рукояток, максимальные и оптимальные рабочие зоны рук и ног и т.д. 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Второй эргономический групповой показатель характеризует гигиенические условия жизнедеятельности и работоспособности человека при его взаимодействии с СЧТС. Он предполагает создание на рабочем месте нормальных метеорологических условий микроклимата и ограничение воздействия вредных факторов внешней среды. Групповой показатель составляют единичные показатели освещенности, вентилируемости, температуры,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влажности,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давления,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запыленности,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радиации,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шума, вибрации, гравитационной перегрузки и ускорений,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силы электромагнитных излучений. Превышение допустимых пределов по этим показателям может угрожать жизни и здоровью человека-оператора, вызывать “трудные” психические состояния, снижающие его работоспособность. Известно, например, что оптимальная для работы человека температура окружающей среды равна 18</w:t>
      </w:r>
      <w:r w:rsidRPr="0061326A">
        <w:rPr>
          <w:sz w:val="28"/>
          <w:szCs w:val="28"/>
        </w:rPr>
        <w:sym w:font="Symbol" w:char="F0B0"/>
      </w:r>
      <w:r w:rsidRPr="0061326A">
        <w:rPr>
          <w:sz w:val="28"/>
          <w:szCs w:val="28"/>
        </w:rPr>
        <w:t>С; при повышении температуры до 25</w:t>
      </w:r>
      <w:r w:rsidRPr="0061326A">
        <w:rPr>
          <w:sz w:val="28"/>
          <w:szCs w:val="28"/>
        </w:rPr>
        <w:sym w:font="Symbol" w:char="F0B0"/>
      </w:r>
      <w:r w:rsidRPr="0061326A">
        <w:rPr>
          <w:sz w:val="28"/>
          <w:szCs w:val="28"/>
        </w:rPr>
        <w:t>С начинается физическое утомление и появляются признаки ухудшения психического состояния (раздражительность, напряженность и др.); при 30</w:t>
      </w:r>
      <w:r w:rsidRPr="0061326A">
        <w:rPr>
          <w:sz w:val="28"/>
          <w:szCs w:val="28"/>
        </w:rPr>
        <w:sym w:font="Symbol" w:char="F0B0"/>
      </w:r>
      <w:r w:rsidRPr="0061326A">
        <w:rPr>
          <w:sz w:val="28"/>
          <w:szCs w:val="28"/>
        </w:rPr>
        <w:t>С ухудшается умственная деятельность, замедляются реакции, возникают ошибки; температуру около 50</w:t>
      </w:r>
      <w:r w:rsidRPr="0061326A">
        <w:rPr>
          <w:sz w:val="28"/>
          <w:szCs w:val="28"/>
        </w:rPr>
        <w:sym w:font="Symbol" w:char="F0B0"/>
      </w:r>
      <w:r w:rsidRPr="0061326A">
        <w:rPr>
          <w:sz w:val="28"/>
          <w:szCs w:val="28"/>
        </w:rPr>
        <w:t>С оператор может переносить в течение 1 часа.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Гигиенические показатели качества изделий характеризуют изделия и элементы конструкций, которые при эксплуатации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нагреваются, производят шумы, выделяют токсичные вещества, являются источниками радиации и т.д., влияют непосредственно (при контакте) и косвенно (через изменение характеристик среды) на организм человека и его работоспособность в системе “человек-изделие-среда”.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В эргономике упорядочены основные термины, характеризующие внешнюю среду рабочего места человека-оператора. Под факторами внешней среды на рабочем месте понимаются физические, биологические, химические, информационные, социально-психологические и эстетические свойства СЧТС, воздействующие на человека-оператора.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Эргономисты выделяют комфортную, относительно дискомфортную, экстремальную и сверх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экстремальную внешние рабочие среды на рабочем месте оператора.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Комфортная среда обеспечивает оптимальную динамику работоспособности оператора, хорошее самочувствие и сохранение его здоровья.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Относительно дискомфортная среда, воздействуя в течение определенного интервала времени, обеспечивает заданную работоспособность и сохранение здоровья, но вызывает у человека-оператора неприятные субъективные ощущения и функциональные изменения, не выходящие за пределы нормы.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Экстремальная рабочая среда обусловливает снижение работоспособности человека и вызывает функциональные изменения, выходящие за пределы нормы, но не ведущие к патологическим нарушениям.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Сверхэкстремальная рабочая среда приводит к возникновению в организме человека патологических изменений и (или) к невозможности выполнения работы.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Третий и четвертый групповые показатели, физиологический и психофизиологический, характеризуют те эргономические требования, которые определяют соответствие СЧТС силовым, скоростным, энергетическим, зрительным, слуховым, осязательным, обонятельным возможностям и особенностям человека. Эти показатели влияют на объем и скорость рабочих движений человека, а также объем информации, поступающей через органы чувств человека. Они характеризуют средства отображения информации, органы управления и т.п. На основании многочисленных экспериментальных данных сформулированы, например, эргономические требования ГОСТа 21829-76 “Кодирование зрительной информации”, по которым минимальная допустимая яркость цветных знаков должна быть 10 кд/м</w:t>
      </w:r>
      <w:r w:rsidRPr="0061326A">
        <w:rPr>
          <w:sz w:val="28"/>
          <w:szCs w:val="28"/>
          <w:vertAlign w:val="superscript"/>
        </w:rPr>
        <w:t>2</w:t>
      </w:r>
      <w:r w:rsidRPr="0061326A">
        <w:rPr>
          <w:sz w:val="28"/>
          <w:szCs w:val="28"/>
        </w:rPr>
        <w:t>, рекомендуемая - 170 кд/м</w:t>
      </w:r>
      <w:r w:rsidRPr="0061326A">
        <w:rPr>
          <w:sz w:val="28"/>
          <w:szCs w:val="28"/>
          <w:vertAlign w:val="superscript"/>
        </w:rPr>
        <w:t>2</w:t>
      </w:r>
      <w:r w:rsidRPr="0061326A">
        <w:rPr>
          <w:sz w:val="28"/>
          <w:szCs w:val="28"/>
        </w:rPr>
        <w:t>, оптимальная угловая величина цветового знака - 35...45</w:t>
      </w:r>
      <w:r w:rsidRPr="0061326A">
        <w:rPr>
          <w:sz w:val="28"/>
          <w:szCs w:val="28"/>
          <w:vertAlign w:val="superscript"/>
        </w:rPr>
        <w:sym w:font="Times New Roman" w:char="0027"/>
      </w:r>
      <w:r w:rsidRPr="0061326A">
        <w:rPr>
          <w:sz w:val="28"/>
          <w:szCs w:val="28"/>
        </w:rPr>
        <w:t xml:space="preserve"> и т.д. Эргономические требования ГОСТа 21752-76 “Маховики управления и штурвалы” следуют из экспериментально установленных максимальных усилий руки при различных углах сгиба в локте. Например, вытянутой правой рукой оператор может тянуть на себя рукоять с силой до </w:t>
      </w:r>
      <w:smartTag w:uri="urn:schemas-microsoft-com:office:smarttags" w:element="metricconverter">
        <w:smartTagPr>
          <w:attr w:name="ProductID" w:val="22 кг"/>
        </w:smartTagPr>
        <w:r w:rsidRPr="0061326A">
          <w:rPr>
            <w:sz w:val="28"/>
            <w:szCs w:val="28"/>
          </w:rPr>
          <w:t>22 кг</w:t>
        </w:r>
      </w:smartTag>
      <w:r w:rsidRPr="0061326A">
        <w:rPr>
          <w:sz w:val="28"/>
          <w:szCs w:val="28"/>
        </w:rPr>
        <w:t xml:space="preserve">, от себя - до </w:t>
      </w:r>
      <w:smartTag w:uri="urn:schemas-microsoft-com:office:smarttags" w:element="metricconverter">
        <w:smartTagPr>
          <w:attr w:name="ProductID" w:val="20 кг"/>
        </w:smartTagPr>
        <w:r w:rsidRPr="0061326A">
          <w:rPr>
            <w:sz w:val="28"/>
            <w:szCs w:val="28"/>
          </w:rPr>
          <w:t>20 кг</w:t>
        </w:r>
      </w:smartTag>
      <w:r w:rsidRPr="0061326A">
        <w:rPr>
          <w:sz w:val="28"/>
          <w:szCs w:val="28"/>
        </w:rPr>
        <w:t xml:space="preserve">, выжимать вверх - до </w:t>
      </w:r>
      <w:smartTag w:uri="urn:schemas-microsoft-com:office:smarttags" w:element="metricconverter">
        <w:smartTagPr>
          <w:attr w:name="ProductID" w:val="5.5 кг"/>
        </w:smartTagPr>
        <w:r w:rsidRPr="0061326A">
          <w:rPr>
            <w:sz w:val="28"/>
            <w:szCs w:val="28"/>
          </w:rPr>
          <w:t>5.5 кг</w:t>
        </w:r>
      </w:smartTag>
      <w:r w:rsidRPr="0061326A">
        <w:rPr>
          <w:sz w:val="28"/>
          <w:szCs w:val="28"/>
        </w:rPr>
        <w:t xml:space="preserve">, тянуть вниз - до </w:t>
      </w:r>
      <w:smartTag w:uri="urn:schemas-microsoft-com:office:smarttags" w:element="metricconverter">
        <w:smartTagPr>
          <w:attr w:name="ProductID" w:val="7 кг"/>
        </w:smartTagPr>
        <w:r w:rsidRPr="0061326A">
          <w:rPr>
            <w:sz w:val="28"/>
            <w:szCs w:val="28"/>
          </w:rPr>
          <w:t>7 кг</w:t>
        </w:r>
      </w:smartTag>
      <w:r w:rsidRPr="0061326A">
        <w:rPr>
          <w:sz w:val="28"/>
          <w:szCs w:val="28"/>
        </w:rPr>
        <w:t xml:space="preserve"> и т.д. В процессе проектирования необходимо отчетливо представлять возрастные, половые, психологические и другие особенности операторов конкретной СЧТС. Так, с возрастом резко падает чувствительность к свету: потребность в освещенности у человека 30-летнего возраста в два раза, у 40-летнего в три, а у 50-летнего в шесть раз больше, чем у 10-летнего. Отсюда следует, что если 30-летнему оператору достаточно освещенности в 1000 лк для максимально точного восприятия деталей, то для создания аналогичных условий 50-летнему необходимо около 2000 лк.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Пятый групповой показатель, психологический, отражает соответствие машины особенностям и возможностям восприятия, памяти, мышления, психомоторики, закрепленным и вновь формируемым навыкам работающего человека, степени и характеру группового взаимодействия, опосредования межличностных отношений содержанием совместной деятельности по управлению СЧТС. Психические процессы в зависимости от характера работы в СЧТС могут изменять свои параметры, присущие этим же людям в обычных условиях.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Существуют эргономические рекомендации по организации поведения персонала СЧТС. Например, при разработке СЧТС необходимо создавать иерархическую структуру с определенной степенью централизации. Надо развивать параллельные подсистемы, избегая последовательных структур. Насколько позволяет задание, при разработке СЧТС не следует создавать условий, допускающих возможность взаимодействия членов команды, в особенности таких, которые требуют вербальной коммуникации. В целях обеспечения коммуникаций нужно отдавать предпочтение визуальным средствам отображения информации перед вербальными каналами и т.д.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Психологический групповой показатель объединяет данные инженерной психологии, психологии труда, социальной психологии, социологии труда.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С помощью средств отображения информации (СОИ) оператор получает необходимые сведения о состоянии объекта управления. В данной разработке применен вакуумный люминисцентный индикатор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ИВЛ1-8/12, имеющий 12 декад; из них одиннадцать 8-сегментных типа “восьмерка” и один типа “</w:t>
      </w:r>
      <w:r w:rsidRPr="0061326A">
        <w:rPr>
          <w:sz w:val="28"/>
          <w:szCs w:val="28"/>
        </w:rPr>
        <w:sym w:font="Symbol" w:char="F0B1"/>
      </w:r>
      <w:r w:rsidRPr="0061326A">
        <w:rPr>
          <w:sz w:val="28"/>
          <w:szCs w:val="28"/>
        </w:rPr>
        <w:t>”.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По способу использования показаний СОИ делятся на три группы:</w:t>
      </w:r>
    </w:p>
    <w:p w:rsidR="009E57F7" w:rsidRPr="0061326A" w:rsidRDefault="009E57F7" w:rsidP="0039538B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Для контрольного (проверочного) чтения. С помощью таких индикаторов оператор решает задачу “да-нет”: работает машина или нет, в норме или нет какие-либо параметры и т.п. Конкретно в частотомере функция реализуется в следующих случаях: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- частотомер подключен к источнику питания и не занят измерениями -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на индикаторе отображается надпись “READY” (“готов”);</w:t>
      </w:r>
    </w:p>
    <w:p w:rsidR="009E57F7" w:rsidRPr="0061326A" w:rsidRDefault="009E57F7" w:rsidP="0039538B">
      <w:pPr>
        <w:pStyle w:val="21"/>
        <w:spacing w:line="360" w:lineRule="auto"/>
        <w:ind w:firstLine="709"/>
        <w:rPr>
          <w:szCs w:val="28"/>
        </w:rPr>
      </w:pPr>
      <w:r w:rsidRPr="0061326A">
        <w:rPr>
          <w:szCs w:val="28"/>
        </w:rPr>
        <w:t>- частотомер находится в режиме измерения - на правой последней декаде отображается номер режима измерения (0...3).</w:t>
      </w:r>
    </w:p>
    <w:p w:rsidR="009E57F7" w:rsidRPr="0061326A" w:rsidRDefault="009E57F7" w:rsidP="0039538B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Для качественного чтения. Подобные индикаторы дают информацию о направлении изменения управляемого параметра, например, возрастает он или падает, если да, то в какую сторону. В нашей разработке эта функция излишняя.</w:t>
      </w:r>
    </w:p>
    <w:p w:rsidR="009E57F7" w:rsidRPr="0061326A" w:rsidRDefault="009E57F7" w:rsidP="0039538B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Для количественного чтения. Такие индикаторы передают информацию в виде численных значений (в аналоговой или цифровой форме). К этой группе относится абсолютное большинство используемых приборов и индикаторов. Для разрабатываемого частотомера этот режим индикации является основным.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По форме сигнала различают абстрактные и изобразительные СОИ. В первом, как и в нашем, случае сигналы передаются в виде абстрактных символов (цифры, буквы). Во втором случае передача сигналов осуществляется в форме изображений, что иногда может иметь ряд преимуществ, однако для нас излишне и даже неприемлемо.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По степени детализации информации индикаторы могут быть интегральными, когда информация выдается в обобщенном виде с необходимостью дальнейших операций выделения и конкретизации, и детальными, когда индицируется лишь конкретный конечный результат. Очевидно, что для нашей конструкции второй вариант более приемлем, т.к. различные промежуточные значения оператору неинтересны и могут только запутать его.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Чтобы работа системы “человек-машина” была эффективной, необходимо, чтобы информационная модель удовлетворяла трем важнейшим требованиям: по содержанию она должна адекватно отображать объекты управления и окружающую среду; по количеству информации - обеспечивать информационный баланс и не приводить к перегрузке или дефициту информации; по форме и композиции информационная модель должна соответствовать задачам оператора по управлению и его возможностям по восприятию и переработке информации.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Для удовлетворения конструкции частотомера этим требованиям было проделано следующее:</w:t>
      </w:r>
    </w:p>
    <w:p w:rsidR="009E57F7" w:rsidRPr="0061326A" w:rsidRDefault="009E57F7" w:rsidP="0039538B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Для отображения разных данных о параметрах измеряемого сигнала используется последовательное отображение этих данных с индикацией номера параметра; переключение между отображаемыми данными осуществляется по нажатию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>кнопки “РЕЖ” (режим).</w:t>
      </w:r>
    </w:p>
    <w:p w:rsidR="009E57F7" w:rsidRPr="0061326A" w:rsidRDefault="009E57F7" w:rsidP="0039538B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Для </w:t>
      </w:r>
      <w:r w:rsidR="0039538B" w:rsidRPr="0061326A">
        <w:rPr>
          <w:sz w:val="28"/>
          <w:szCs w:val="28"/>
        </w:rPr>
        <w:t>избегания</w:t>
      </w:r>
      <w:r w:rsidRPr="0061326A">
        <w:rPr>
          <w:sz w:val="28"/>
          <w:szCs w:val="28"/>
        </w:rPr>
        <w:t xml:space="preserve"> информационной перегрузки результаты измерений могут оставаться на индикаторе неограниченно долго по желанию оператора. Для </w:t>
      </w:r>
      <w:r w:rsidR="0039538B" w:rsidRPr="0061326A">
        <w:rPr>
          <w:sz w:val="28"/>
          <w:szCs w:val="28"/>
        </w:rPr>
        <w:t>избегания</w:t>
      </w:r>
      <w:r w:rsidRPr="0061326A">
        <w:rPr>
          <w:sz w:val="28"/>
          <w:szCs w:val="28"/>
        </w:rPr>
        <w:t xml:space="preserve"> недогрузки</w:t>
      </w:r>
      <w:r w:rsidR="0039538B" w:rsidRPr="0061326A">
        <w:rPr>
          <w:sz w:val="28"/>
          <w:szCs w:val="28"/>
        </w:rPr>
        <w:t>,</w:t>
      </w:r>
      <w:r w:rsidRPr="0061326A">
        <w:rPr>
          <w:sz w:val="28"/>
          <w:szCs w:val="28"/>
        </w:rPr>
        <w:t xml:space="preserve"> время от команды на измерение до отображения результатов на индикаторе сокращено до минимума. Так, в режиме измерения частоты время измерения не превышает 2 с.</w:t>
      </w:r>
    </w:p>
    <w:p w:rsidR="009E57F7" w:rsidRPr="0061326A" w:rsidRDefault="009E57F7" w:rsidP="0039538B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Были соблюдены некоторые специальные требования к знаковой индикации. В частности, угловой размер декад близок к оптимальному значению 18...20</w:t>
      </w:r>
      <w:r w:rsidRPr="0061326A">
        <w:rPr>
          <w:sz w:val="28"/>
          <w:szCs w:val="28"/>
          <w:vertAlign w:val="superscript"/>
        </w:rPr>
        <w:sym w:font="Times New Roman" w:char="0027"/>
      </w:r>
      <w:r w:rsidRPr="0061326A">
        <w:rPr>
          <w:sz w:val="28"/>
          <w:szCs w:val="28"/>
        </w:rPr>
        <w:t>; число сегментов декады (8) лежит в пределах оптимальных значений (8...16) для знаковой индикации; индикатор обладает высокой яркостью и контрастностью знаков.</w:t>
      </w:r>
    </w:p>
    <w:p w:rsidR="009E57F7" w:rsidRPr="0061326A" w:rsidRDefault="009E57F7" w:rsidP="0039538B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Перейдем к рассмотрению органов управления. В этом качестве в частотомере выступают четыре кнопки типа ПКН-150 без фиксации. Достоинствами кнопочных органов управления являются малое необходимое пространство и удобство оперирования. Недостатки кнопок - плохое тактильное и зрительное опознавание положения - отпали автоматически, т.к. логика работы прибора позволила отказаться от применения кнопок с фиксацией. Для манипуляции кнопками на лицевую панель частотомера выведены толкатели, имеющие размеры 12х12 мм с расстояниями между центрами </w:t>
      </w:r>
      <w:smartTag w:uri="urn:schemas-microsoft-com:office:smarttags" w:element="metricconverter">
        <w:smartTagPr>
          <w:attr w:name="ProductID" w:val="15 мм"/>
        </w:smartTagPr>
        <w:r w:rsidRPr="0061326A">
          <w:rPr>
            <w:sz w:val="28"/>
            <w:szCs w:val="28"/>
          </w:rPr>
          <w:t>15 мм</w:t>
        </w:r>
      </w:smartTag>
      <w:r w:rsidRPr="0061326A">
        <w:rPr>
          <w:sz w:val="28"/>
          <w:szCs w:val="28"/>
        </w:rPr>
        <w:t>. Рабочий ход кнопок с толкателями составляет 1...2 мм, усилие нажима - 0.5 Н. Эти значения удовлетворяют специальным нормам для кнопочных органов управления вводом информации.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Теперь перейдем к компоновке органов управления, индикации и присоединения. Все они располагаются на лицевой панели, за исключением разъема питания, который используется редко и поэтому вынесен на боковую стенку, чтобы не загромождать лицевую панель и не отвлекать оператора. Индикатор располагается в верхней части корпуса и закрыт светофильтром. Под индикатором находятся кнопки; из них три, управляющие режимами измерений, сгруппированы вместе, а четвертая - кнопка сброса - отнесена от остальных во избежание случайного нажатия. Внизу прибора находятся три гнездовых соединителя для подключения измерительных щупов.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</w:p>
    <w:p w:rsidR="009E57F7" w:rsidRPr="0061326A" w:rsidRDefault="005B2AFF" w:rsidP="00395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94.25pt" o:allowoverlap="f">
            <v:imagedata r:id="rId7" o:title=""/>
          </v:shape>
        </w:pic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Рис. 1. Частотомер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Все органы управления и присоединения снабжены пояснительными надписями, которые выполняются шрифтом 3 и обеспечивают их прочтение с расстояния до </w:t>
      </w:r>
      <w:smartTag w:uri="urn:schemas-microsoft-com:office:smarttags" w:element="metricconverter">
        <w:smartTagPr>
          <w:attr w:name="ProductID" w:val="800 мм"/>
        </w:smartTagPr>
        <w:r w:rsidRPr="0061326A">
          <w:rPr>
            <w:sz w:val="28"/>
            <w:szCs w:val="28"/>
          </w:rPr>
          <w:t>800 мм</w:t>
        </w:r>
      </w:smartTag>
      <w:r w:rsidRPr="0061326A">
        <w:rPr>
          <w:sz w:val="28"/>
          <w:szCs w:val="28"/>
        </w:rPr>
        <w:t>. Корпус прибора выполнен пластмассовым со скругленными кромками для улучшения эстетики и исключения возможности пораниться об острые углы.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Цвет корпуса частотомера - черный, надписи - белые. Индикатор зеленого цвета свечения, для увеличения контрастности и различимости символов закрывается прозрачным светофильтром из оргстекла зеленого цвета. Кнопки “РЕЖ” (режим), “ТОЧН” (точность) и “СОСТ” (состояние), управляющие режимами измерений, также выполнены зелеными, т.к. этот цвет рекомендуется для индикаторных и других устройств, сигнализирующих о нормальном режиме работы. Отдельно вынесенная кнопка “СБРОС” - красного цвета, рекомендованного для отключающих и аварийных устройств.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Рабочая среда человека-оператора представляет собой совокупность физических, химических, биологических, социально-психологических и эстетических факторов внешней среды, воздействующих на оператора. 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Требования к рациональной освещенности производственных помещений сводятся к следующему: правильный выбор источников света и системы освещения; создание необходимого уровня освещенности рабочих поверхностей; ограничение слепящего воздействия света, устранение бликов; обеспечение равномерного освещения.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Уровень напряженности электромагнитного поля на рабочем месте не должен превышать 5 кВ/м при условии полного рабочего дня.</w:t>
      </w:r>
    </w:p>
    <w:p w:rsidR="009E57F7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На жизнедеятельность оператора большое влияние оказывает газовый состав воздуха. Обычно исследуют две группы факторов: изменение обычного состава воздуха и посторонние добавки к нему в результате работы техники.</w:t>
      </w:r>
    </w:p>
    <w:p w:rsidR="008B13F1" w:rsidRPr="0061326A" w:rsidRDefault="009E57F7" w:rsidP="0039538B">
      <w:pPr>
        <w:spacing w:line="360" w:lineRule="auto"/>
        <w:ind w:firstLine="709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Изменения такого рода возникают, если концентрация в воздухе вредных веществ при длительном пребывании человека достигает 0,03 мг/л.</w:t>
      </w:r>
    </w:p>
    <w:p w:rsidR="001966AC" w:rsidRPr="0061326A" w:rsidRDefault="001966AC" w:rsidP="00395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26A">
        <w:rPr>
          <w:sz w:val="28"/>
          <w:szCs w:val="28"/>
        </w:rPr>
        <w:br w:type="page"/>
      </w:r>
      <w:r w:rsidR="0039538B" w:rsidRPr="0061326A">
        <w:rPr>
          <w:b/>
          <w:sz w:val="28"/>
          <w:szCs w:val="28"/>
        </w:rPr>
        <w:t>Литература</w:t>
      </w:r>
    </w:p>
    <w:p w:rsidR="001966AC" w:rsidRPr="0061326A" w:rsidRDefault="001966AC" w:rsidP="0039538B">
      <w:pPr>
        <w:spacing w:line="360" w:lineRule="auto"/>
        <w:ind w:firstLine="709"/>
        <w:jc w:val="both"/>
        <w:rPr>
          <w:sz w:val="28"/>
          <w:szCs w:val="28"/>
        </w:rPr>
      </w:pPr>
    </w:p>
    <w:p w:rsidR="005C51A4" w:rsidRPr="0061326A" w:rsidRDefault="005C51A4" w:rsidP="00DA4611">
      <w:pPr>
        <w:spacing w:line="360" w:lineRule="auto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1. Ненашев А.П. Конструирование РЭС: учебник для технических специальностей ВУЗов / А.П. Ненашев – М.: Высшая школа, 2003.</w:t>
      </w:r>
    </w:p>
    <w:p w:rsidR="005C51A4" w:rsidRPr="0061326A" w:rsidRDefault="005C51A4" w:rsidP="00DA4611">
      <w:pPr>
        <w:spacing w:line="360" w:lineRule="auto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2. Охрана труда в радио- и электронной промышленности: Учебник для техникумов. – 2-е издание, переработанное и дополненное / С.П. Павлов,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 xml:space="preserve">Л. С. Виноградов, Н.Д. Крылова и др.; Под ред. С.П. Павлова. – М.: Радио и связь, 2005. </w:t>
      </w:r>
    </w:p>
    <w:p w:rsidR="005C51A4" w:rsidRPr="0061326A" w:rsidRDefault="005C51A4" w:rsidP="00DA4611">
      <w:pPr>
        <w:spacing w:line="360" w:lineRule="auto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3. Охрана труда при работе с электронными приборами и</w:t>
      </w:r>
      <w:r w:rsidR="0039538B" w:rsidRPr="0061326A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 xml:space="preserve">техникой: Практ. пособие. /Сост.: В.П. Семич, А.В. Семич. – Минск.: ЦОТЖ, 2003. </w:t>
      </w:r>
    </w:p>
    <w:p w:rsidR="005C51A4" w:rsidRPr="0061326A" w:rsidRDefault="005C51A4" w:rsidP="00DA4611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4. Охрана труда специалистов, работающих с частотометрами: Метод. рекомендации. – Л.: ЛПИ им. М. И. Калинина, 2000.</w:t>
      </w:r>
      <w:bookmarkStart w:id="0" w:name="_GoBack"/>
      <w:bookmarkEnd w:id="0"/>
    </w:p>
    <w:sectPr w:rsidR="005C51A4" w:rsidRPr="0061326A" w:rsidSect="0039538B"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CE" w:rsidRDefault="00792ACE">
      <w:r>
        <w:separator/>
      </w:r>
    </w:p>
  </w:endnote>
  <w:endnote w:type="continuationSeparator" w:id="0">
    <w:p w:rsidR="00792ACE" w:rsidRDefault="0079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F7" w:rsidRDefault="009E57F7">
    <w:pPr>
      <w:pStyle w:val="ab"/>
      <w:framePr w:wrap="around" w:vAnchor="text" w:hAnchor="margin" w:xAlign="center" w:y="1"/>
      <w:rPr>
        <w:rStyle w:val="ad"/>
      </w:rPr>
    </w:pPr>
  </w:p>
  <w:p w:rsidR="009E57F7" w:rsidRDefault="009E57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CE" w:rsidRDefault="00792ACE">
      <w:r>
        <w:separator/>
      </w:r>
    </w:p>
  </w:footnote>
  <w:footnote w:type="continuationSeparator" w:id="0">
    <w:p w:rsidR="00792ACE" w:rsidRDefault="0079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907"/>
    <w:multiLevelType w:val="hybridMultilevel"/>
    <w:tmpl w:val="673CEC72"/>
    <w:lvl w:ilvl="0" w:tplc="A528A05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45F5857"/>
    <w:multiLevelType w:val="hybridMultilevel"/>
    <w:tmpl w:val="DD4E83F0"/>
    <w:lvl w:ilvl="0" w:tplc="E3143A44">
      <w:start w:val="1"/>
      <w:numFmt w:val="bullet"/>
      <w:lvlText w:val=""/>
      <w:lvlJc w:val="left"/>
      <w:pPr>
        <w:tabs>
          <w:tab w:val="num" w:pos="1789"/>
        </w:tabs>
        <w:ind w:left="1457" w:hanging="28"/>
      </w:pPr>
      <w:rPr>
        <w:rFonts w:ascii="Symbol" w:hAnsi="Symbol" w:hint="default"/>
      </w:rPr>
    </w:lvl>
    <w:lvl w:ilvl="1" w:tplc="E3143A44">
      <w:start w:val="1"/>
      <w:numFmt w:val="bullet"/>
      <w:lvlText w:val=""/>
      <w:lvlJc w:val="left"/>
      <w:pPr>
        <w:tabs>
          <w:tab w:val="num" w:pos="2160"/>
        </w:tabs>
        <w:ind w:left="1828" w:hanging="2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1F1ED7"/>
    <w:multiLevelType w:val="hybridMultilevel"/>
    <w:tmpl w:val="5DDAF3AC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EA50803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BDE9C6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A7E432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53ABB0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C4A09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45CCAD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F5C1A8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68C01A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6330F49"/>
    <w:multiLevelType w:val="hybridMultilevel"/>
    <w:tmpl w:val="D5663180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318C1A4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8796EE2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4DEEC0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5A0D82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202D4A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C14CDE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E24CCE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E8E05C7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84D1BBE"/>
    <w:multiLevelType w:val="hybridMultilevel"/>
    <w:tmpl w:val="1A64E136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659A6"/>
    <w:multiLevelType w:val="hybridMultilevel"/>
    <w:tmpl w:val="EA704EC2"/>
    <w:lvl w:ilvl="0" w:tplc="19F4294A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04190009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C8E9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C0C4B8B"/>
    <w:multiLevelType w:val="hybridMultilevel"/>
    <w:tmpl w:val="C054EE5E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EEFA84E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524C86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ACEDC6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080772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E96110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F683F9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A6066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EF16CF1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0C3917D6"/>
    <w:multiLevelType w:val="hybridMultilevel"/>
    <w:tmpl w:val="4F920B30"/>
    <w:lvl w:ilvl="0" w:tplc="7AF0C750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0EFF6E04"/>
    <w:multiLevelType w:val="hybridMultilevel"/>
    <w:tmpl w:val="47EE0DC0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117AC81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A2F623C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A34CAE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52215F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3B806A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A6F44B5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63262C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ED8EEEA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056731D"/>
    <w:multiLevelType w:val="hybridMultilevel"/>
    <w:tmpl w:val="E690D1A2"/>
    <w:lvl w:ilvl="0" w:tplc="7C6CDA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220BC3"/>
    <w:multiLevelType w:val="hybridMultilevel"/>
    <w:tmpl w:val="E3C6E44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DB1478F"/>
    <w:multiLevelType w:val="hybridMultilevel"/>
    <w:tmpl w:val="07AE131A"/>
    <w:lvl w:ilvl="0" w:tplc="7AF0C750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C7509"/>
    <w:multiLevelType w:val="hybridMultilevel"/>
    <w:tmpl w:val="25B4D918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46F67E8"/>
    <w:multiLevelType w:val="hybridMultilevel"/>
    <w:tmpl w:val="E7008840"/>
    <w:lvl w:ilvl="0" w:tplc="7AF0C750">
      <w:start w:val="1"/>
      <w:numFmt w:val="bullet"/>
      <w:lvlText w:val=""/>
      <w:lvlJc w:val="left"/>
      <w:pPr>
        <w:tabs>
          <w:tab w:val="num" w:pos="1778"/>
        </w:tabs>
        <w:ind w:left="1446" w:hanging="28"/>
      </w:pPr>
      <w:rPr>
        <w:rFonts w:ascii="Symbol" w:hAnsi="Symbol" w:hint="default"/>
      </w:rPr>
    </w:lvl>
    <w:lvl w:ilvl="1" w:tplc="35B4820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D4A1DB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95EE94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8B4D8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3600ED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492CC3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DCEFD5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F4A605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4BB57EF"/>
    <w:multiLevelType w:val="hybridMultilevel"/>
    <w:tmpl w:val="54968D8A"/>
    <w:lvl w:ilvl="0" w:tplc="7AF0C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D049C0"/>
    <w:multiLevelType w:val="hybridMultilevel"/>
    <w:tmpl w:val="02EA2D04"/>
    <w:lvl w:ilvl="0" w:tplc="E3143A44">
      <w:numFmt w:val="bullet"/>
      <w:lvlText w:val=""/>
      <w:lvlJc w:val="left"/>
      <w:pPr>
        <w:tabs>
          <w:tab w:val="num" w:pos="1789"/>
        </w:tabs>
        <w:ind w:left="1457" w:hanging="28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CB7488"/>
    <w:multiLevelType w:val="hybridMultilevel"/>
    <w:tmpl w:val="878C653A"/>
    <w:lvl w:ilvl="0" w:tplc="19F4294A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70907"/>
    <w:multiLevelType w:val="hybridMultilevel"/>
    <w:tmpl w:val="1A5A7386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2413AF"/>
    <w:multiLevelType w:val="hybridMultilevel"/>
    <w:tmpl w:val="9CE2F9AE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82237"/>
    <w:multiLevelType w:val="hybridMultilevel"/>
    <w:tmpl w:val="B1F236A2"/>
    <w:lvl w:ilvl="0" w:tplc="7AF0C750">
      <w:numFmt w:val="bullet"/>
      <w:lvlText w:val=""/>
      <w:lvlJc w:val="left"/>
      <w:pPr>
        <w:tabs>
          <w:tab w:val="num" w:pos="1069"/>
        </w:tabs>
        <w:ind w:left="737" w:hanging="28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316478"/>
    <w:multiLevelType w:val="hybridMultilevel"/>
    <w:tmpl w:val="1B4A51EE"/>
    <w:lvl w:ilvl="0" w:tplc="7AF0C750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D07A9"/>
    <w:multiLevelType w:val="hybridMultilevel"/>
    <w:tmpl w:val="11DA4BD6"/>
    <w:lvl w:ilvl="0" w:tplc="E04E9CFC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0419000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5D0719E"/>
    <w:multiLevelType w:val="hybridMultilevel"/>
    <w:tmpl w:val="24A8BDF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B0955EA"/>
    <w:multiLevelType w:val="hybridMultilevel"/>
    <w:tmpl w:val="6B68D316"/>
    <w:lvl w:ilvl="0" w:tplc="7AF0C750">
      <w:start w:val="1"/>
      <w:numFmt w:val="bullet"/>
      <w:lvlText w:val=""/>
      <w:lvlJc w:val="left"/>
      <w:pPr>
        <w:tabs>
          <w:tab w:val="num" w:pos="1800"/>
        </w:tabs>
        <w:ind w:left="146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BB47439"/>
    <w:multiLevelType w:val="hybridMultilevel"/>
    <w:tmpl w:val="0FB03A46"/>
    <w:lvl w:ilvl="0" w:tplc="04190001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C3322F"/>
    <w:multiLevelType w:val="hybridMultilevel"/>
    <w:tmpl w:val="199853D2"/>
    <w:lvl w:ilvl="0" w:tplc="E3143A44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E3143A44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B322E"/>
    <w:multiLevelType w:val="hybridMultilevel"/>
    <w:tmpl w:val="8A463B88"/>
    <w:lvl w:ilvl="0" w:tplc="19F4294A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61D820B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70F1CB6"/>
    <w:multiLevelType w:val="hybridMultilevel"/>
    <w:tmpl w:val="D14E30F0"/>
    <w:lvl w:ilvl="0" w:tplc="7AF0C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424B2F"/>
    <w:multiLevelType w:val="hybridMultilevel"/>
    <w:tmpl w:val="0CFC8A5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8D83081"/>
    <w:multiLevelType w:val="hybridMultilevel"/>
    <w:tmpl w:val="1BDE774E"/>
    <w:lvl w:ilvl="0" w:tplc="19F4294A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04190009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C8E9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9CF2C8D"/>
    <w:multiLevelType w:val="hybridMultilevel"/>
    <w:tmpl w:val="B7C23DF4"/>
    <w:lvl w:ilvl="0" w:tplc="19F4294A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8E9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50156"/>
    <w:multiLevelType w:val="hybridMultilevel"/>
    <w:tmpl w:val="9AECF0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F656830"/>
    <w:multiLevelType w:val="hybridMultilevel"/>
    <w:tmpl w:val="70FA8E34"/>
    <w:lvl w:ilvl="0" w:tplc="83C0BB9E">
      <w:start w:val="1"/>
      <w:numFmt w:val="bullet"/>
      <w:lvlText w:val=""/>
      <w:lvlJc w:val="left"/>
      <w:pPr>
        <w:tabs>
          <w:tab w:val="num" w:pos="1080"/>
        </w:tabs>
        <w:ind w:left="748" w:hanging="28"/>
      </w:pPr>
      <w:rPr>
        <w:rFonts w:ascii="Symbol" w:hAnsi="Symbol" w:hint="default"/>
      </w:rPr>
    </w:lvl>
    <w:lvl w:ilvl="1" w:tplc="0419000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5D13A8"/>
    <w:multiLevelType w:val="hybridMultilevel"/>
    <w:tmpl w:val="9D926ABE"/>
    <w:lvl w:ilvl="0" w:tplc="19F42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90E04B9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2" w:tplc="2C8E918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67E2CC5"/>
    <w:multiLevelType w:val="hybridMultilevel"/>
    <w:tmpl w:val="3D94A150"/>
    <w:lvl w:ilvl="0" w:tplc="19F4294A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66CB405A"/>
    <w:multiLevelType w:val="hybridMultilevel"/>
    <w:tmpl w:val="FF5AECCE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A824E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C6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C0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88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84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E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0E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527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CE1176"/>
    <w:multiLevelType w:val="hybridMultilevel"/>
    <w:tmpl w:val="62FCF140"/>
    <w:lvl w:ilvl="0" w:tplc="7AF0C750">
      <w:start w:val="1"/>
      <w:numFmt w:val="bullet"/>
      <w:lvlText w:val=""/>
      <w:lvlJc w:val="left"/>
      <w:pPr>
        <w:tabs>
          <w:tab w:val="num" w:pos="1931"/>
        </w:tabs>
        <w:ind w:left="1599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E404EA6"/>
    <w:multiLevelType w:val="singleLevel"/>
    <w:tmpl w:val="EF3C4ED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38">
    <w:nsid w:val="705C5039"/>
    <w:multiLevelType w:val="singleLevel"/>
    <w:tmpl w:val="C49AC26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39">
    <w:nsid w:val="75837F06"/>
    <w:multiLevelType w:val="hybridMultilevel"/>
    <w:tmpl w:val="A1ACEE56"/>
    <w:lvl w:ilvl="0" w:tplc="19F4294A">
      <w:start w:val="1"/>
      <w:numFmt w:val="bullet"/>
      <w:lvlText w:val=""/>
      <w:lvlJc w:val="left"/>
      <w:pPr>
        <w:tabs>
          <w:tab w:val="num" w:pos="540"/>
        </w:tabs>
        <w:ind w:left="20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850A0"/>
    <w:multiLevelType w:val="hybridMultilevel"/>
    <w:tmpl w:val="31DE59F8"/>
    <w:lvl w:ilvl="0" w:tplc="7AF0C750">
      <w:start w:val="1"/>
      <w:numFmt w:val="bullet"/>
      <w:lvlText w:val=""/>
      <w:lvlJc w:val="left"/>
      <w:pPr>
        <w:tabs>
          <w:tab w:val="num" w:pos="360"/>
        </w:tabs>
        <w:ind w:left="28" w:hanging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6434CAD"/>
    <w:multiLevelType w:val="singleLevel"/>
    <w:tmpl w:val="797866F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42">
    <w:nsid w:val="7B391A36"/>
    <w:multiLevelType w:val="hybridMultilevel"/>
    <w:tmpl w:val="FB3CB47E"/>
    <w:lvl w:ilvl="0" w:tplc="7AF0C750">
      <w:start w:val="1"/>
      <w:numFmt w:val="bullet"/>
      <w:lvlText w:val=""/>
      <w:lvlJc w:val="left"/>
      <w:pPr>
        <w:tabs>
          <w:tab w:val="num" w:pos="1778"/>
        </w:tabs>
        <w:ind w:left="1446" w:hanging="28"/>
      </w:pPr>
      <w:rPr>
        <w:rFonts w:ascii="Symbol" w:hAnsi="Symbol" w:hint="default"/>
      </w:rPr>
    </w:lvl>
    <w:lvl w:ilvl="1" w:tplc="C7AEF6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CA09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A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BE9E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328E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F542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F1822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1F293A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140091"/>
    <w:multiLevelType w:val="hybridMultilevel"/>
    <w:tmpl w:val="B6C4FFDC"/>
    <w:lvl w:ilvl="0" w:tplc="9ABEFB82">
      <w:start w:val="1"/>
      <w:numFmt w:val="bullet"/>
      <w:lvlText w:val=""/>
      <w:lvlJc w:val="left"/>
      <w:pPr>
        <w:tabs>
          <w:tab w:val="num" w:pos="2149"/>
        </w:tabs>
        <w:ind w:left="902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42"/>
  </w:num>
  <w:num w:numId="4">
    <w:abstractNumId w:val="19"/>
  </w:num>
  <w:num w:numId="5">
    <w:abstractNumId w:val="15"/>
  </w:num>
  <w:num w:numId="6">
    <w:abstractNumId w:val="9"/>
  </w:num>
  <w:num w:numId="7">
    <w:abstractNumId w:val="1"/>
  </w:num>
  <w:num w:numId="8">
    <w:abstractNumId w:val="27"/>
  </w:num>
  <w:num w:numId="9">
    <w:abstractNumId w:val="14"/>
  </w:num>
  <w:num w:numId="10">
    <w:abstractNumId w:val="33"/>
  </w:num>
  <w:num w:numId="11">
    <w:abstractNumId w:val="22"/>
  </w:num>
  <w:num w:numId="12">
    <w:abstractNumId w:val="26"/>
  </w:num>
  <w:num w:numId="13">
    <w:abstractNumId w:val="7"/>
  </w:num>
  <w:num w:numId="14">
    <w:abstractNumId w:val="10"/>
  </w:num>
  <w:num w:numId="15">
    <w:abstractNumId w:val="16"/>
  </w:num>
  <w:num w:numId="16">
    <w:abstractNumId w:val="39"/>
  </w:num>
  <w:num w:numId="17">
    <w:abstractNumId w:val="24"/>
  </w:num>
  <w:num w:numId="18">
    <w:abstractNumId w:val="11"/>
  </w:num>
  <w:num w:numId="19">
    <w:abstractNumId w:val="30"/>
  </w:num>
  <w:num w:numId="20">
    <w:abstractNumId w:val="18"/>
  </w:num>
  <w:num w:numId="21">
    <w:abstractNumId w:val="20"/>
  </w:num>
  <w:num w:numId="22">
    <w:abstractNumId w:val="35"/>
  </w:num>
  <w:num w:numId="23">
    <w:abstractNumId w:val="4"/>
  </w:num>
  <w:num w:numId="24">
    <w:abstractNumId w:val="17"/>
  </w:num>
  <w:num w:numId="25">
    <w:abstractNumId w:val="3"/>
  </w:num>
  <w:num w:numId="26">
    <w:abstractNumId w:val="6"/>
  </w:num>
  <w:num w:numId="27">
    <w:abstractNumId w:val="40"/>
  </w:num>
  <w:num w:numId="28">
    <w:abstractNumId w:val="12"/>
  </w:num>
  <w:num w:numId="29">
    <w:abstractNumId w:val="8"/>
  </w:num>
  <w:num w:numId="30">
    <w:abstractNumId w:val="34"/>
  </w:num>
  <w:num w:numId="31">
    <w:abstractNumId w:val="2"/>
  </w:num>
  <w:num w:numId="32">
    <w:abstractNumId w:val="28"/>
  </w:num>
  <w:num w:numId="33">
    <w:abstractNumId w:val="5"/>
  </w:num>
  <w:num w:numId="34">
    <w:abstractNumId w:val="21"/>
  </w:num>
  <w:num w:numId="35">
    <w:abstractNumId w:val="32"/>
  </w:num>
  <w:num w:numId="36">
    <w:abstractNumId w:val="29"/>
  </w:num>
  <w:num w:numId="37">
    <w:abstractNumId w:val="23"/>
  </w:num>
  <w:num w:numId="38">
    <w:abstractNumId w:val="36"/>
  </w:num>
  <w:num w:numId="39">
    <w:abstractNumId w:val="25"/>
  </w:num>
  <w:num w:numId="40">
    <w:abstractNumId w:val="0"/>
  </w:num>
  <w:num w:numId="41">
    <w:abstractNumId w:val="37"/>
  </w:num>
  <w:num w:numId="42">
    <w:abstractNumId w:val="41"/>
  </w:num>
  <w:num w:numId="43">
    <w:abstractNumId w:val="4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44">
    <w:abstractNumId w:val="38"/>
  </w:num>
  <w:num w:numId="4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6AC"/>
    <w:rsid w:val="000334F3"/>
    <w:rsid w:val="001966AC"/>
    <w:rsid w:val="0039538B"/>
    <w:rsid w:val="00597E06"/>
    <w:rsid w:val="005B2AFF"/>
    <w:rsid w:val="005C51A4"/>
    <w:rsid w:val="006039AB"/>
    <w:rsid w:val="0061326A"/>
    <w:rsid w:val="006A5967"/>
    <w:rsid w:val="00792ACE"/>
    <w:rsid w:val="008B13F1"/>
    <w:rsid w:val="009E57F7"/>
    <w:rsid w:val="00A32CA4"/>
    <w:rsid w:val="00B704BF"/>
    <w:rsid w:val="00D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CB9ADA2-4B70-403F-8953-9C5723FC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B13F1"/>
    <w:pPr>
      <w:spacing w:before="100" w:beforeAutospacing="1" w:after="100" w:afterAutospacing="1"/>
      <w:outlineLvl w:val="0"/>
    </w:pPr>
    <w:rPr>
      <w:rFonts w:ascii="MS Sans Serif" w:eastAsia="Arial Unicode MS" w:hAnsi="MS Sans Serif" w:cs="Arial Unicode MS"/>
      <w:b/>
      <w:bCs/>
      <w:caps/>
      <w:color w:val="EF3139"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1966AC"/>
    <w:pPr>
      <w:keepNext/>
      <w:suppressAutoHyphens/>
      <w:spacing w:after="1080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1966AC"/>
    <w:pPr>
      <w:spacing w:line="288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1966AC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1966AC"/>
    <w:pPr>
      <w:spacing w:before="100" w:beforeAutospacing="1" w:after="100" w:afterAutospacing="1"/>
    </w:pPr>
    <w:rPr>
      <w:color w:val="000000"/>
    </w:rPr>
  </w:style>
  <w:style w:type="paragraph" w:customStyle="1" w:styleId="a6">
    <w:name w:val="Îáû÷íûé"/>
    <w:uiPriority w:val="99"/>
    <w:rsid w:val="001966AC"/>
  </w:style>
  <w:style w:type="paragraph" w:styleId="3">
    <w:name w:val="Body Text 3"/>
    <w:basedOn w:val="a"/>
    <w:link w:val="30"/>
    <w:uiPriority w:val="99"/>
    <w:rsid w:val="008B13F1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8B13F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8B13F1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8B13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rsid w:val="008B13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8B13F1"/>
    <w:rPr>
      <w:rFonts w:cs="Times New Roman"/>
    </w:rPr>
  </w:style>
  <w:style w:type="paragraph" w:styleId="ae">
    <w:name w:val="Title"/>
    <w:basedOn w:val="a"/>
    <w:link w:val="af"/>
    <w:uiPriority w:val="99"/>
    <w:qFormat/>
    <w:rsid w:val="008B13F1"/>
    <w:pPr>
      <w:ind w:firstLine="426"/>
      <w:jc w:val="center"/>
    </w:pPr>
    <w:rPr>
      <w:sz w:val="28"/>
      <w:szCs w:val="20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8B13F1"/>
    <w:pPr>
      <w:widowControl w:val="0"/>
      <w:ind w:firstLine="720"/>
    </w:pPr>
    <w:rPr>
      <w:rFonts w:ascii="Arial" w:hAnsi="Arial"/>
    </w:rPr>
  </w:style>
  <w:style w:type="paragraph" w:styleId="af0">
    <w:name w:val="Block Text"/>
    <w:basedOn w:val="a"/>
    <w:uiPriority w:val="99"/>
    <w:rsid w:val="008B13F1"/>
    <w:pPr>
      <w:shd w:val="clear" w:color="auto" w:fill="FFFFFF"/>
      <w:spacing w:line="312" w:lineRule="auto"/>
      <w:ind w:left="38" w:right="-82" w:firstLine="709"/>
      <w:jc w:val="both"/>
    </w:pPr>
    <w:rPr>
      <w:color w:val="000000"/>
      <w:spacing w:val="6"/>
      <w:sz w:val="28"/>
      <w:szCs w:val="28"/>
    </w:rPr>
  </w:style>
  <w:style w:type="character" w:styleId="af1">
    <w:name w:val="Strong"/>
    <w:uiPriority w:val="99"/>
    <w:qFormat/>
    <w:rsid w:val="008B13F1"/>
    <w:rPr>
      <w:rFonts w:cs="Times New Roman"/>
      <w:b/>
      <w:bCs/>
    </w:rPr>
  </w:style>
  <w:style w:type="paragraph" w:customStyle="1" w:styleId="214pt">
    <w:name w:val="Стиль Заголовок 2 + 14 pt по ширине"/>
    <w:basedOn w:val="2"/>
    <w:uiPriority w:val="99"/>
    <w:rsid w:val="008B13F1"/>
    <w:pPr>
      <w:widowControl w:val="0"/>
      <w:suppressAutoHyphens w:val="0"/>
      <w:spacing w:after="0"/>
      <w:jc w:val="both"/>
    </w:pPr>
    <w:rPr>
      <w:rFonts w:cs="Times New Roman"/>
      <w:iCs w:val="0"/>
      <w:szCs w:val="20"/>
    </w:rPr>
  </w:style>
  <w:style w:type="paragraph" w:customStyle="1" w:styleId="Style3">
    <w:name w:val="Style 3"/>
    <w:basedOn w:val="a"/>
    <w:uiPriority w:val="99"/>
    <w:rsid w:val="008B13F1"/>
    <w:pPr>
      <w:widowControl w:val="0"/>
    </w:pPr>
    <w:rPr>
      <w:color w:val="000000"/>
      <w:sz w:val="20"/>
      <w:szCs w:val="20"/>
    </w:rPr>
  </w:style>
  <w:style w:type="paragraph" w:customStyle="1" w:styleId="Style1">
    <w:name w:val="Style 1"/>
    <w:basedOn w:val="a"/>
    <w:uiPriority w:val="99"/>
    <w:rsid w:val="008B13F1"/>
    <w:pPr>
      <w:widowControl w:val="0"/>
      <w:spacing w:line="228" w:lineRule="atLeast"/>
      <w:ind w:firstLine="288"/>
      <w:jc w:val="both"/>
    </w:pPr>
    <w:rPr>
      <w:color w:val="000000"/>
      <w:sz w:val="20"/>
      <w:szCs w:val="20"/>
    </w:rPr>
  </w:style>
  <w:style w:type="paragraph" w:customStyle="1" w:styleId="a00">
    <w:name w:val="a0"/>
    <w:basedOn w:val="a"/>
    <w:uiPriority w:val="99"/>
    <w:rsid w:val="008B13F1"/>
    <w:rPr>
      <w:rFonts w:ascii="Gbinfo" w:hAnsi="Gbinfo" w:cs="Gbinfo"/>
      <w:sz w:val="20"/>
      <w:szCs w:val="20"/>
    </w:rPr>
  </w:style>
  <w:style w:type="paragraph" w:customStyle="1" w:styleId="y1">
    <w:name w:val="y1"/>
    <w:basedOn w:val="a"/>
    <w:uiPriority w:val="99"/>
    <w:rsid w:val="008B13F1"/>
    <w:pPr>
      <w:spacing w:before="200" w:after="200"/>
      <w:jc w:val="center"/>
    </w:pPr>
    <w:rPr>
      <w:rFonts w:ascii="Gbinfo" w:hAnsi="Gbinfo" w:cs="Gbinfo"/>
      <w:i/>
      <w:iCs/>
      <w:sz w:val="20"/>
      <w:szCs w:val="20"/>
      <w:u w:val="single"/>
    </w:rPr>
  </w:style>
  <w:style w:type="paragraph" w:customStyle="1" w:styleId="under">
    <w:name w:val="under"/>
    <w:basedOn w:val="a"/>
    <w:uiPriority w:val="99"/>
    <w:rsid w:val="008B13F1"/>
    <w:pPr>
      <w:spacing w:before="200"/>
      <w:ind w:firstLine="567"/>
    </w:pPr>
    <w:rPr>
      <w:rFonts w:ascii="Gbinfo" w:hAnsi="Gbinfo" w:cs="Gbinfo"/>
      <w:i/>
      <w:iCs/>
      <w:sz w:val="20"/>
      <w:szCs w:val="20"/>
      <w:u w:val="single"/>
    </w:rPr>
  </w:style>
  <w:style w:type="character" w:customStyle="1" w:styleId="y2">
    <w:name w:val="y2"/>
    <w:uiPriority w:val="99"/>
    <w:rsid w:val="008B13F1"/>
    <w:rPr>
      <w:rFonts w:cs="Times New Roman"/>
      <w:i/>
      <w:iCs/>
      <w:u w:val="single"/>
    </w:rPr>
  </w:style>
  <w:style w:type="paragraph" w:customStyle="1" w:styleId="a0style1">
    <w:name w:val="a0 style1"/>
    <w:basedOn w:val="a"/>
    <w:uiPriority w:val="99"/>
    <w:rsid w:val="008B13F1"/>
    <w:pPr>
      <w:ind w:firstLine="567"/>
    </w:pPr>
    <w:rPr>
      <w:rFonts w:ascii="Gbinfo" w:hAnsi="Gbinfo" w:cs="Gbinfo"/>
      <w:sz w:val="20"/>
      <w:szCs w:val="20"/>
    </w:rPr>
  </w:style>
  <w:style w:type="character" w:styleId="af2">
    <w:name w:val="Hyperlink"/>
    <w:uiPriority w:val="99"/>
    <w:rsid w:val="008B13F1"/>
    <w:rPr>
      <w:rFonts w:cs="Times New Roman"/>
      <w:color w:val="0000FF"/>
      <w:u w:val="single"/>
    </w:rPr>
  </w:style>
  <w:style w:type="character" w:customStyle="1" w:styleId="style31">
    <w:name w:val="style31"/>
    <w:uiPriority w:val="99"/>
    <w:rsid w:val="008B13F1"/>
    <w:rPr>
      <w:rFonts w:cs="Times New Roman"/>
      <w:sz w:val="14"/>
      <w:szCs w:val="14"/>
    </w:rPr>
  </w:style>
  <w:style w:type="paragraph" w:customStyle="1" w:styleId="af3">
    <w:name w:val="???????"/>
    <w:uiPriority w:val="99"/>
    <w:rsid w:val="008B13F1"/>
    <w:pPr>
      <w:widowControl w:val="0"/>
      <w:overflowPunct w:val="0"/>
      <w:autoSpaceDE w:val="0"/>
      <w:autoSpaceDN w:val="0"/>
      <w:adjustRightInd w:val="0"/>
      <w:ind w:firstLine="400"/>
      <w:jc w:val="both"/>
    </w:pPr>
  </w:style>
  <w:style w:type="paragraph" w:styleId="af4">
    <w:name w:val="header"/>
    <w:basedOn w:val="a"/>
    <w:link w:val="af5"/>
    <w:uiPriority w:val="99"/>
    <w:rsid w:val="008B1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8B13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2014-03-13T17:35:00Z</dcterms:created>
  <dcterms:modified xsi:type="dcterms:W3CDTF">2014-03-13T17:35:00Z</dcterms:modified>
</cp:coreProperties>
</file>