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32"/>
          <w:szCs w:val="32"/>
        </w:rPr>
      </w:pPr>
      <w:r>
        <w:rPr>
          <w:b/>
          <w:bCs/>
          <w:snapToGrid w:val="0"/>
          <w:color w:val="000000"/>
          <w:sz w:val="32"/>
          <w:szCs w:val="32"/>
        </w:rPr>
        <w:t>Обеспечение устойчивости работы агропромышленного объекта в условиях чрезвычайных ситуаций</w:t>
      </w:r>
    </w:p>
    <w:p w:rsidR="00F2201E" w:rsidRDefault="00F2201E">
      <w:pPr>
        <w:widowControl w:val="0"/>
        <w:spacing w:before="120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Курсовую работу выполнил Иван Калугин</w:t>
      </w:r>
    </w:p>
    <w:p w:rsidR="00F2201E" w:rsidRDefault="00F2201E">
      <w:pPr>
        <w:widowControl w:val="0"/>
        <w:spacing w:before="120"/>
        <w:jc w:val="center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МГАУ, 1998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Задание на выполнение курсовой работы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Содержание курсовой работы;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Введение.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I</w:t>
      </w:r>
      <w:r>
        <w:rPr>
          <w:snapToGrid w:val="0"/>
          <w:color w:val="000000"/>
          <w:sz w:val="24"/>
          <w:szCs w:val="24"/>
        </w:rPr>
        <w:t xml:space="preserve"> раздел. Оценка обстановки.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II</w:t>
      </w:r>
      <w:r>
        <w:rPr>
          <w:snapToGrid w:val="0"/>
          <w:color w:val="000000"/>
          <w:sz w:val="24"/>
          <w:szCs w:val="24"/>
        </w:rPr>
        <w:t xml:space="preserve"> раздел. Защита работающего персонала. Ш раздел. Организационные и инженерно-технические мероприятия по повышению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устойчивой работы подразделения сельскохозяйственного объекта. 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Заключение.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ИСХОДНЫЕ ДАННЫЕ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Вариант</w:t>
      </w:r>
      <w:r>
        <w:rPr>
          <w:noProof/>
          <w:snapToGrid w:val="0"/>
          <w:color w:val="000000"/>
          <w:sz w:val="24"/>
          <w:szCs w:val="24"/>
        </w:rPr>
        <w:t xml:space="preserve"> № 7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1.</w:t>
      </w:r>
      <w:r>
        <w:rPr>
          <w:snapToGrid w:val="0"/>
          <w:color w:val="000000"/>
          <w:sz w:val="24"/>
          <w:szCs w:val="24"/>
        </w:rPr>
        <w:t xml:space="preserve"> Ситуация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А=7:00;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вып=2ч.;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н.р.=4ч.; 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 xml:space="preserve">1=55мР/ч; </w:t>
      </w:r>
      <w:r>
        <w:rPr>
          <w:snapToGrid w:val="0"/>
          <w:color w:val="000000"/>
          <w:sz w:val="24"/>
          <w:szCs w:val="24"/>
          <w:lang w:val="en-US"/>
        </w:rPr>
        <w:t>H</w:t>
      </w:r>
      <w:r>
        <w:rPr>
          <w:snapToGrid w:val="0"/>
          <w:color w:val="000000"/>
          <w:sz w:val="24"/>
          <w:szCs w:val="24"/>
        </w:rPr>
        <w:t xml:space="preserve">уст=0.25мЗв; 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т.доп.=0.1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2.</w:t>
      </w:r>
      <w:r>
        <w:rPr>
          <w:snapToGrid w:val="0"/>
          <w:color w:val="000000"/>
          <w:sz w:val="24"/>
          <w:szCs w:val="24"/>
        </w:rPr>
        <w:t xml:space="preserve"> Подразделение объекта гараж, Пенкино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3.</w:t>
      </w:r>
      <w:r>
        <w:rPr>
          <w:snapToGrid w:val="0"/>
          <w:color w:val="000000"/>
          <w:sz w:val="24"/>
          <w:szCs w:val="24"/>
        </w:rPr>
        <w:t xml:space="preserve"> Численность работающих (чел.) 20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4.</w:t>
      </w:r>
      <w:r>
        <w:rPr>
          <w:snapToGrid w:val="0"/>
          <w:color w:val="000000"/>
          <w:sz w:val="24"/>
          <w:szCs w:val="24"/>
        </w:rPr>
        <w:t xml:space="preserve"> Здания: -производственные(служебные) кирп </w:t>
      </w:r>
      <w:r>
        <w:rPr>
          <w:snapToGrid w:val="0"/>
          <w:color w:val="000000"/>
          <w:sz w:val="24"/>
          <w:szCs w:val="24"/>
          <w:lang w:val="en-US"/>
        </w:rPr>
        <w:t>h</w:t>
      </w:r>
      <w:r>
        <w:rPr>
          <w:snapToGrid w:val="0"/>
          <w:color w:val="000000"/>
          <w:sz w:val="24"/>
          <w:szCs w:val="24"/>
        </w:rPr>
        <w:t xml:space="preserve">=0.51м </w:t>
      </w:r>
      <w:r>
        <w:rPr>
          <w:snapToGrid w:val="0"/>
          <w:color w:val="000000"/>
          <w:sz w:val="24"/>
          <w:szCs w:val="24"/>
          <w:lang w:val="en-US"/>
        </w:rPr>
        <w:t>G</w:t>
      </w:r>
      <w:r>
        <w:rPr>
          <w:snapToGrid w:val="0"/>
          <w:color w:val="000000"/>
          <w:sz w:val="24"/>
          <w:szCs w:val="24"/>
        </w:rPr>
        <w:t>=400кгс/м2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-жилые  кирп </w:t>
      </w:r>
      <w:r>
        <w:rPr>
          <w:snapToGrid w:val="0"/>
          <w:color w:val="000000"/>
          <w:sz w:val="24"/>
          <w:szCs w:val="24"/>
          <w:lang w:val="en-US"/>
        </w:rPr>
        <w:t>h</w:t>
      </w:r>
      <w:r>
        <w:rPr>
          <w:snapToGrid w:val="0"/>
          <w:color w:val="000000"/>
          <w:sz w:val="24"/>
          <w:szCs w:val="24"/>
        </w:rPr>
        <w:t xml:space="preserve">=0.38м </w:t>
      </w:r>
      <w:r>
        <w:rPr>
          <w:snapToGrid w:val="0"/>
          <w:color w:val="000000"/>
          <w:sz w:val="24"/>
          <w:szCs w:val="24"/>
          <w:lang w:val="en-US"/>
        </w:rPr>
        <w:t>G</w:t>
      </w:r>
      <w:r>
        <w:rPr>
          <w:snapToGrid w:val="0"/>
          <w:color w:val="000000"/>
          <w:sz w:val="24"/>
          <w:szCs w:val="24"/>
        </w:rPr>
        <w:t>=300кгс/м2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5.</w:t>
      </w:r>
      <w:r>
        <w:rPr>
          <w:snapToGrid w:val="0"/>
          <w:color w:val="000000"/>
          <w:sz w:val="24"/>
          <w:szCs w:val="24"/>
        </w:rPr>
        <w:t xml:space="preserve"> ПРУ: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>имеется подвал(р) на 1</w:t>
      </w:r>
      <w:r>
        <w:rPr>
          <w:noProof/>
          <w:snapToGrid w:val="0"/>
          <w:color w:val="000000"/>
          <w:sz w:val="24"/>
          <w:szCs w:val="24"/>
        </w:rPr>
        <w:t>0</w:t>
      </w:r>
      <w:r>
        <w:rPr>
          <w:snapToGrid w:val="0"/>
          <w:color w:val="000000"/>
          <w:sz w:val="24"/>
          <w:szCs w:val="24"/>
        </w:rPr>
        <w:t xml:space="preserve"> чел с Кз = 50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необходимо приспособить (построить) помешение №6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</w:t>
      </w:r>
      <w:r>
        <w:rPr>
          <w:noProof/>
          <w:snapToGrid w:val="0"/>
          <w:color w:val="000000"/>
          <w:sz w:val="24"/>
          <w:szCs w:val="24"/>
        </w:rPr>
        <w:t xml:space="preserve"> 5 </w:t>
      </w:r>
      <w:r>
        <w:rPr>
          <w:snapToGrid w:val="0"/>
          <w:color w:val="000000"/>
          <w:sz w:val="24"/>
          <w:szCs w:val="24"/>
        </w:rPr>
        <w:t>человек с Кз</w:t>
      </w:r>
      <w:r>
        <w:rPr>
          <w:noProof/>
          <w:snapToGrid w:val="0"/>
          <w:color w:val="000000"/>
          <w:sz w:val="24"/>
          <w:szCs w:val="24"/>
        </w:rPr>
        <w:t xml:space="preserve"> = 200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6.</w:t>
      </w:r>
      <w:r>
        <w:rPr>
          <w:snapToGrid w:val="0"/>
          <w:color w:val="000000"/>
          <w:sz w:val="24"/>
          <w:szCs w:val="24"/>
        </w:rPr>
        <w:t xml:space="preserve"> Время года, метеоусловия реальные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7.</w:t>
      </w:r>
      <w:r>
        <w:rPr>
          <w:snapToGrid w:val="0"/>
          <w:color w:val="000000"/>
          <w:sz w:val="24"/>
          <w:szCs w:val="24"/>
        </w:rPr>
        <w:t xml:space="preserve"> Открыто расположенная техника, ед.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8.</w:t>
      </w:r>
      <w:r>
        <w:rPr>
          <w:snapToGrid w:val="0"/>
          <w:color w:val="000000"/>
          <w:sz w:val="24"/>
          <w:szCs w:val="24"/>
        </w:rPr>
        <w:t xml:space="preserve"> Организационные и инженерно-технические мероприятия повышение устойчивой работы гаража в условиях РЗМ, обосновать какая СХТ используется для оснащения формирований ГО. Схема ПРВГ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9.</w:t>
      </w:r>
      <w:r>
        <w:rPr>
          <w:snapToGrid w:val="0"/>
          <w:color w:val="000000"/>
          <w:sz w:val="24"/>
          <w:szCs w:val="24"/>
        </w:rPr>
        <w:t xml:space="preserve"> Графическая часть. Чертеж укрытия А-1</w:t>
      </w:r>
      <w:r>
        <w:rPr>
          <w:noProof/>
          <w:snapToGrid w:val="0"/>
          <w:color w:val="000000"/>
          <w:sz w:val="24"/>
          <w:szCs w:val="24"/>
        </w:rPr>
        <w:t>. Схема ПРВГ А-2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Введение.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Очень важно в любой экстремальной ситуации обеспечить устойчивую работу объекта, не прекращая выпуска продукции. Для этого необходимо иметь навык по составлению плана действий в чрезвычайной ситуации, например, таких, как химическое или радиоактивное заражение местности.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Главной задачей в данной ситуации является приобретение знаний и умений в составлении режима работы на объектах сельскохозяйственного значения (в данном случае на ремонтной мастерской). Так же необходимо обеспечить работу ремонтной мастерской, правильно рассчитать укрытие, в котором, во время аварии, люди были бы организованы, между ними были бы распределены обязанности, были бы сохранены животные и сельскохозяйственное оборудование.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Автомобильный гараж на 25 машин предназначен для хранения, технического обслуживания и текущего ремонта автомобилей. В производственном здании имеются участки для технического обслуживания и ремонта автомобилей, бытовые и другие помещения. Часть автомобилей хранится в производственном здании, а остальные — под навесом и на открытых стоянках.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этой работе требуется разработать мероприятия по подготовке к работе в чрезвычайной ситуации, спланировать мероприятия по защите работающего персонала, техники и оборудования.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условиях радиоактивного заражения, стихийных бедствий и других чрезвычайных ситуаций необходимо действовать по досконально продуманному плану ликвидации последствий. Для выполнения этих задач необходим подготовленный и высококвалифицированный персонал.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Раздел</w:t>
      </w:r>
      <w:r>
        <w:rPr>
          <w:b/>
          <w:bCs/>
          <w:noProof/>
          <w:snapToGrid w:val="0"/>
          <w:color w:val="000000"/>
          <w:sz w:val="28"/>
          <w:szCs w:val="28"/>
        </w:rPr>
        <w:t xml:space="preserve"> 1. </w:t>
      </w:r>
      <w:r>
        <w:rPr>
          <w:b/>
          <w:bCs/>
          <w:snapToGrid w:val="0"/>
          <w:color w:val="000000"/>
          <w:sz w:val="28"/>
          <w:szCs w:val="28"/>
        </w:rPr>
        <w:t>Оценка обстановки.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Радиоактивная обстановка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это масштабы и степень радиоактивного заражения местности, оказывающие влияние на действия личного состава формирований гражданской обороны, на производственную деятельность объектов, и на жизнедеятельность людей.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 оценкой радиационной обстановки понимается определение характеристик радиоактивного заражения местности и их влияния на людей, животных, растений, технику, здания. Оценка обстановки может осуществляться методом прогнозирования и на основании данных о радиационной обстановки. При оценке методом прогнозирования на схему местности наносятся зоны возможного радиоактивного заражения.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Определение возможных доз облучения людей при их деятельности в условиях радиоактивного заражения местности.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Определим возможную дозу внешнего облучения работников гаража за первые четверо суток с момента начала облучения при следующих исходных данных: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 — 7.00 — время аварии;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ВЫП— 2 часа — время через которое выпадут осадки;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1 — 55 мР/ч — приведенный уровень радиации;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УСТ — 0,25 мЗв — установленная доза однократного внешнего облучения работающего человека;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Т ДОП— 0,1 мР/ч — предельно допустимый уровень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Характеристики видов деятельности персонала гаража на четверо суток приняты одинаковыми: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8.00—16.00 – работа в одноэтажном производственном здании (Кз=7);8ч;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16.00—20.00 – пребывание на открытой местности (Кз=1);4ч;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20.00—6.00 – пребывание в жилом доме (Кз=10);10ч;</w:t>
      </w:r>
    </w:p>
    <w:p w:rsidR="00F2201E" w:rsidRDefault="00E83D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0.8pt;margin-top:26.05pt;width:378pt;height:33.95pt;z-index:251655680;visibility:visible;mso-wrap-edited:f" o:allowincell="f">
            <v:imagedata r:id="rId5" o:title=""/>
            <w10:wrap type="topAndBottom"/>
          </v:shape>
        </w:pict>
      </w:r>
      <w:r w:rsidR="00F2201E">
        <w:rPr>
          <w:color w:val="000000"/>
          <w:sz w:val="24"/>
          <w:szCs w:val="24"/>
        </w:rPr>
        <w:t>6.00—8.00 – пребывание на открытой местности (Кз=1);2ч;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4-х суток находим время продолжительности (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Т), время окончания 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К) и время начала 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Н) перемены пребывания в заданных условиях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призводственном здании: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=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ВЫП = 2 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Т=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конца работы – (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а +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ВЫП) = 16.00 – ( 7.00 + 2ч ) = 7ч.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К =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+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>Т = 2 + 7 = 9ч.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открытой местности: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= 9ч.;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Т= 4ч.;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К= 13 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жилом доме: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= 13ч.;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Т= 10ч.;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К= 23 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открытой местности: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= 23ч.;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Т= 2ч.;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К= 25 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призводственном здании: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 xml:space="preserve">Н = 25ч.; </w:t>
      </w:r>
      <w:r>
        <w:rPr>
          <w:color w:val="000000"/>
          <w:sz w:val="24"/>
          <w:szCs w:val="24"/>
        </w:rPr>
        <w:sym w:font="Symbol" w:char="F044"/>
      </w:r>
      <w:r>
        <w:rPr>
          <w:color w:val="000000"/>
          <w:sz w:val="24"/>
          <w:szCs w:val="24"/>
        </w:rPr>
        <w:t xml:space="preserve">Т= 1ч.; 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К= 26 ч.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Аналогично для 2, 3 и 4 суток и результаты заносим в табл.1</w:t>
      </w:r>
    </w:p>
    <w:p w:rsidR="00F2201E" w:rsidRDefault="00E83D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noProof/>
        </w:rPr>
        <w:pict>
          <v:shape id="_x0000_s1032" type="#_x0000_t75" style="position:absolute;left:0;text-align:left;margin-left:140.4pt;margin-top:34.15pt;width:145pt;height:35pt;z-index:251656704" o:allowincell="f" filled="t">
            <v:imagedata r:id="rId6" o:title=""/>
            <w10:wrap type="topAndBottom"/>
          </v:shape>
        </w:pict>
      </w:r>
      <w:r w:rsidR="00F2201E">
        <w:rPr>
          <w:color w:val="000000"/>
          <w:sz w:val="24"/>
          <w:szCs w:val="24"/>
        </w:rPr>
        <w:t>Дозу внешнего облучения персонала для каждого вида деятельности определяем по формуле: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-тых календарных суток </w:t>
      </w:r>
      <w:r>
        <w:rPr>
          <w:color w:val="000000"/>
          <w:sz w:val="24"/>
          <w:szCs w:val="24"/>
          <w:lang w:val="en-US"/>
        </w:rPr>
        <w:t>Hi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sym w:font="Symbol" w:char="F053"/>
      </w:r>
      <w:r>
        <w:rPr>
          <w:color w:val="000000"/>
          <w:sz w:val="24"/>
          <w:szCs w:val="24"/>
          <w:lang w:val="en-US"/>
        </w:rPr>
        <w:t>Hmi</w:t>
      </w:r>
      <w:r>
        <w:rPr>
          <w:color w:val="000000"/>
          <w:sz w:val="24"/>
          <w:szCs w:val="24"/>
        </w:rPr>
        <w:t xml:space="preserve"> , мЗв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Рассчитываем дозу облучения персонала за 1 сутки и за 2, 3 и 4.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Возможная доза облучения персонала гаража за первые четверо суток составляет: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H1 + H2 + H3 + H4 = 1.0111605+0.507001+0.376146+0.308841=2.20359</w:t>
      </w:r>
      <w:r>
        <w:rPr>
          <w:color w:val="000000"/>
          <w:sz w:val="24"/>
          <w:szCs w:val="24"/>
        </w:rPr>
        <w:t>мЗв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Выводы: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расчетов показывают, что возможная доза внешнего облучения существенно превышает установленное значение однократного внешнего облучения (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УСТ=0,25 мЗв).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исключения переоблучения персонала необходимо разработать мероприятия по их защите, включая расчет режима работы в условиях РЗМ с использованием имеющихся защитных сооружений.</w:t>
      </w:r>
    </w:p>
    <w:p w:rsidR="00F2201E" w:rsidRDefault="00E83D55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</w:rPr>
        <w:pict>
          <v:shape id="_x0000_s1033" type="#_x0000_t75" style="position:absolute;left:0;text-align:left;margin-left:33pt;margin-top:23.4pt;width:340.35pt;height:404.35pt;z-index:251657728" o:allowincell="f">
            <v:imagedata r:id="rId7" o:title=""/>
            <w10:wrap type="topAndBottom"/>
          </v:shape>
        </w:pict>
      </w:r>
      <w:r w:rsidR="00F2201E">
        <w:rPr>
          <w:snapToGrid w:val="0"/>
          <w:color w:val="000000"/>
          <w:sz w:val="24"/>
          <w:szCs w:val="24"/>
        </w:rPr>
        <w:t>Табл.1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Определение возможной степени радиоактивного заражения сельскохозяйственной техники.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Формула спада уровня радиации: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 xml:space="preserve">ТНР = 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1*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  <w:lang w:val="en-US"/>
        </w:rPr>
        <w:sym w:font="Symbol" w:char="F071"/>
      </w:r>
      <w:r>
        <w:rPr>
          <w:snapToGrid w:val="0"/>
          <w:color w:val="000000"/>
          <w:sz w:val="24"/>
          <w:szCs w:val="24"/>
        </w:rPr>
        <w:t>НР,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  <w:lang w:val="en-US"/>
        </w:rPr>
        <w:sym w:font="Symbol" w:char="F071"/>
      </w:r>
      <w:r>
        <w:rPr>
          <w:snapToGrid w:val="0"/>
          <w:color w:val="000000"/>
          <w:sz w:val="24"/>
          <w:szCs w:val="24"/>
        </w:rPr>
        <w:t>НР для</w:t>
      </w:r>
      <w:r>
        <w:rPr>
          <w:noProof/>
          <w:snapToGrid w:val="0"/>
          <w:color w:val="000000"/>
          <w:sz w:val="24"/>
          <w:szCs w:val="24"/>
        </w:rPr>
        <w:t xml:space="preserve"> </w:t>
      </w:r>
      <w:r>
        <w:rPr>
          <w:noProof/>
          <w:snapToGrid w:val="0"/>
          <w:color w:val="000000"/>
          <w:sz w:val="24"/>
          <w:szCs w:val="24"/>
        </w:rPr>
        <w:sym w:font="Symbol" w:char="F071"/>
      </w:r>
      <w:r>
        <w:rPr>
          <w:noProof/>
          <w:snapToGrid w:val="0"/>
          <w:color w:val="000000"/>
          <w:sz w:val="24"/>
          <w:szCs w:val="24"/>
        </w:rPr>
        <w:t>=0,6</w:t>
      </w:r>
      <w:r>
        <w:rPr>
          <w:snapToGrid w:val="0"/>
          <w:color w:val="000000"/>
          <w:sz w:val="24"/>
          <w:szCs w:val="24"/>
        </w:rPr>
        <w:t xml:space="preserve"> и</w:t>
      </w:r>
      <w:r>
        <w:rPr>
          <w:noProof/>
          <w:snapToGrid w:val="0"/>
          <w:color w:val="000000"/>
          <w:sz w:val="24"/>
          <w:szCs w:val="24"/>
        </w:rPr>
        <w:t xml:space="preserve"> </w:t>
      </w:r>
      <w:r>
        <w:rPr>
          <w:noProof/>
          <w:snapToGrid w:val="0"/>
          <w:color w:val="000000"/>
          <w:sz w:val="24"/>
          <w:szCs w:val="24"/>
        </w:rPr>
        <w:sym w:font="Symbol" w:char="F071"/>
      </w:r>
      <w:r>
        <w:rPr>
          <w:noProof/>
          <w:snapToGrid w:val="0"/>
          <w:color w:val="000000"/>
          <w:sz w:val="24"/>
          <w:szCs w:val="24"/>
        </w:rPr>
        <w:t>=1,6</w:t>
      </w:r>
      <w:r>
        <w:rPr>
          <w:snapToGrid w:val="0"/>
          <w:color w:val="000000"/>
          <w:sz w:val="24"/>
          <w:szCs w:val="24"/>
        </w:rPr>
        <w:t xml:space="preserve"> из приложения</w:t>
      </w:r>
      <w:r>
        <w:rPr>
          <w:noProof/>
          <w:snapToGrid w:val="0"/>
          <w:color w:val="000000"/>
          <w:sz w:val="24"/>
          <w:szCs w:val="24"/>
        </w:rPr>
        <w:t xml:space="preserve"> 10</w:t>
      </w:r>
      <w:r>
        <w:rPr>
          <w:snapToGrid w:val="0"/>
          <w:color w:val="000000"/>
          <w:sz w:val="24"/>
          <w:szCs w:val="24"/>
        </w:rPr>
        <w:t xml:space="preserve"> и1</w:t>
      </w:r>
      <w:r>
        <w:rPr>
          <w:noProof/>
          <w:snapToGrid w:val="0"/>
          <w:color w:val="000000"/>
          <w:sz w:val="24"/>
          <w:szCs w:val="24"/>
        </w:rPr>
        <w:t>1.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Рт.доп.=0,1 мР/ч,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1.</w:t>
      </w:r>
      <w:r>
        <w:rPr>
          <w:snapToGrid w:val="0"/>
          <w:color w:val="000000"/>
          <w:sz w:val="24"/>
          <w:szCs w:val="24"/>
        </w:rPr>
        <w:t xml:space="preserve"> Определение степени возможного первичного заражения открыто расположенной техники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1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>=0,1*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1=0,1*55= 5,5 мР/ч,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2.</w:t>
      </w:r>
      <w:r>
        <w:rPr>
          <w:snapToGrid w:val="0"/>
          <w:color w:val="000000"/>
          <w:sz w:val="24"/>
          <w:szCs w:val="24"/>
        </w:rPr>
        <w:t xml:space="preserve"> Определяем степень заражения открыто расположенной техники на время планируемого использования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Ртнр=Р1Т*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-0,6=5,5*6 -0,6=5,5*0,341 = 1,877 мР/ч,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3.</w:t>
      </w:r>
      <w:r>
        <w:rPr>
          <w:snapToGrid w:val="0"/>
          <w:color w:val="000000"/>
          <w:sz w:val="24"/>
          <w:szCs w:val="24"/>
        </w:rPr>
        <w:t xml:space="preserve"> Сравниваем значения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Ртнр= 1,877мР/ч &gt;</w:t>
      </w:r>
      <w:r>
        <w:rPr>
          <w:noProof/>
          <w:snapToGrid w:val="0"/>
          <w:color w:val="000000"/>
          <w:sz w:val="24"/>
          <w:szCs w:val="24"/>
        </w:rPr>
        <w:t xml:space="preserve"> Рт.доп.=0,1</w:t>
      </w:r>
      <w:r>
        <w:rPr>
          <w:snapToGrid w:val="0"/>
          <w:color w:val="000000"/>
          <w:sz w:val="24"/>
          <w:szCs w:val="24"/>
        </w:rPr>
        <w:t xml:space="preserve"> мР/ч,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4.</w:t>
      </w:r>
      <w:r>
        <w:rPr>
          <w:snapToGrid w:val="0"/>
          <w:color w:val="000000"/>
          <w:sz w:val="24"/>
          <w:szCs w:val="24"/>
        </w:rPr>
        <w:t xml:space="preserve"> Рассчитываем время естественной дезактивации техники с использованием формулы спада уровня радиации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Рт.доп.=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1Т*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-0,6ДЕЗ,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-0,6ДЕЗ=0,1/5,5= 0,018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 ДЕЗ=809 часов=33.7 суток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Вывод: так ак возможная степень радиоактивного заражения техники значительно выше предельного значения, а время естественной дезактивации существенно больше запланированного времени начала использования техники при внедрении </w:t>
      </w:r>
      <w:r>
        <w:rPr>
          <w:snapToGrid w:val="0"/>
          <w:color w:val="000000"/>
          <w:sz w:val="24"/>
          <w:szCs w:val="24"/>
          <w:lang w:val="en-US"/>
        </w:rPr>
        <w:t>CHAP</w:t>
      </w:r>
      <w:r>
        <w:rPr>
          <w:snapToGrid w:val="0"/>
          <w:color w:val="000000"/>
          <w:sz w:val="24"/>
          <w:szCs w:val="24"/>
        </w:rPr>
        <w:t>, то необходимо разработать мероприятия по защите техники от заражения при выпадении радиоактивных осадков или по ее дезактивации.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Рассчитываем изменение уровня радиоактивного заражения техники в течении первых суток после аварии по формуле: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  <w:lang w:val="en-US"/>
        </w:rPr>
        <w:t>PT=P1T*t -</w:t>
      </w:r>
      <w:r>
        <w:rPr>
          <w:snapToGrid w:val="0"/>
          <w:color w:val="000000"/>
          <w:sz w:val="24"/>
          <w:szCs w:val="24"/>
          <w:lang w:val="en-US"/>
        </w:rPr>
        <w:sym w:font="Symbol" w:char="F071"/>
      </w:r>
      <w:r>
        <w:rPr>
          <w:snapToGrid w:val="0"/>
          <w:color w:val="000000"/>
          <w:sz w:val="24"/>
          <w:szCs w:val="24"/>
          <w:lang w:val="en-US"/>
        </w:rPr>
        <w:t>,</w:t>
      </w:r>
    </w:p>
    <w:p w:rsidR="00F2201E" w:rsidRDefault="00E83D55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</w:rPr>
        <w:pict>
          <v:shape id="_x0000_s1034" type="#_x0000_t75" style="position:absolute;left:0;text-align:left;margin-left:4.2pt;margin-top:21.2pt;width:364.5pt;height:26.25pt;z-index:251658752" o:allowincell="f">
            <v:imagedata r:id="rId8" o:title=""/>
            <w10:wrap type="topAndBottom"/>
          </v:shape>
        </w:pict>
      </w:r>
      <w:r w:rsidR="00F2201E">
        <w:rPr>
          <w:snapToGrid w:val="0"/>
          <w:color w:val="000000"/>
          <w:sz w:val="24"/>
          <w:szCs w:val="24"/>
        </w:rPr>
        <w:t xml:space="preserve"> где </w:t>
      </w:r>
      <w:r w:rsidR="00F2201E">
        <w:rPr>
          <w:snapToGrid w:val="0"/>
          <w:color w:val="000000"/>
          <w:sz w:val="24"/>
          <w:szCs w:val="24"/>
          <w:lang w:val="en-US"/>
        </w:rPr>
        <w:t>t</w:t>
      </w:r>
      <w:r w:rsidR="00F2201E">
        <w:rPr>
          <w:snapToGrid w:val="0"/>
          <w:color w:val="000000"/>
          <w:sz w:val="24"/>
          <w:szCs w:val="24"/>
        </w:rPr>
        <w:t xml:space="preserve"> - время от 1 до 24 ч.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По данным таблицы строится график зависимости </w:t>
      </w:r>
      <w:r>
        <w:rPr>
          <w:snapToGrid w:val="0"/>
          <w:color w:val="000000"/>
          <w:sz w:val="24"/>
          <w:szCs w:val="24"/>
          <w:lang w:val="en-US"/>
        </w:rPr>
        <w:t>PT</w:t>
      </w:r>
      <w:r>
        <w:rPr>
          <w:snapToGrid w:val="0"/>
          <w:color w:val="000000"/>
          <w:sz w:val="24"/>
          <w:szCs w:val="24"/>
        </w:rPr>
        <w:t xml:space="preserve">,мР/ч от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>,ч.</w:t>
      </w:r>
    </w:p>
    <w:p w:rsidR="00F2201E" w:rsidRDefault="00E83D55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</w:rPr>
        <w:pict>
          <v:shape id="_x0000_s1035" type="#_x0000_t75" style="position:absolute;left:0;text-align:left;margin-left:0;margin-top:0;width:383.2pt;height:220.4pt;z-index:251659776" o:allowincell="f">
            <v:imagedata r:id="rId9" o:title=""/>
            <w10:wrap type="topAndBottom"/>
          </v:shape>
        </w:pict>
      </w:r>
      <w:r w:rsidR="00F2201E">
        <w:rPr>
          <w:snapToGrid w:val="0"/>
          <w:color w:val="000000"/>
          <w:sz w:val="24"/>
          <w:szCs w:val="24"/>
        </w:rPr>
        <w:t>По графику определяем уровень радиации сельскохозяйственной (автомобильной) техники к моменту запланированного (необходимого) начала ее использования (</w:t>
      </w:r>
      <w:r w:rsidR="00F2201E">
        <w:rPr>
          <w:snapToGrid w:val="0"/>
          <w:color w:val="000000"/>
          <w:sz w:val="24"/>
          <w:szCs w:val="24"/>
          <w:lang w:val="en-US"/>
        </w:rPr>
        <w:t>t</w:t>
      </w:r>
      <w:r w:rsidR="00F2201E">
        <w:rPr>
          <w:snapToGrid w:val="0"/>
          <w:color w:val="000000"/>
          <w:sz w:val="24"/>
          <w:szCs w:val="24"/>
        </w:rPr>
        <w:t>НР = 4ч.):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Т НР=2,394 мР/ч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Вывод: уровень заражения техники довольно высокий. Для использования этой техникой необходимо произвести дезактивацию, т. к. как естественная дезактивация длится значительное время.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Раздел</w:t>
      </w:r>
      <w:r>
        <w:rPr>
          <w:b/>
          <w:bCs/>
          <w:noProof/>
          <w:snapToGrid w:val="0"/>
          <w:color w:val="000000"/>
          <w:sz w:val="28"/>
          <w:szCs w:val="28"/>
        </w:rPr>
        <w:t xml:space="preserve"> 2. </w:t>
      </w:r>
      <w:r>
        <w:rPr>
          <w:b/>
          <w:bCs/>
          <w:snapToGrid w:val="0"/>
          <w:color w:val="000000"/>
          <w:sz w:val="28"/>
          <w:szCs w:val="28"/>
        </w:rPr>
        <w:t>Защита работающего персонала.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Наиболее способ защиты населения от оружия массового поражения и других средств нападения противника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укрытие населения в защитных сооружениях. В первую очередь необходимо укрыть население в защитных сооружениях по месту нахождения: на работе, учебе или в местах его постоянного проживания.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Защитные сооружения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это инженерные, предназначенные специально для защиты населения от ядерного, химического и бактериологического оружия, а также воздействия вторичных поражающих факторов при ядерных взрывах или применения обычных средств поражения. 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зависимости защитных свойств сооружения подразделяются на: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убежища,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противорадиоационные укрытия (ПРУ).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Помимо этого, для защиты населения могут использоваться и другие, более простые способы защиты. Убежища и ПРУ сооружают, как правило, сооружают в мирное время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заблаговременно. Количество защитных сооружений можно постоянно увеличивать до полного удовлетворения в них населения. В чрезвычайной ситуации при оповещении населения, такие убежища будут заняты населением в кратчайшее время. Если же убежищ и ПРУ недостаточно, то необходимо приспособить уже имеющиеся помещения, в данном случае, на ремонтном предприятии, используя стандартные строительные материалы, элементы и законченные конструкции из железобетона и кирпича.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Определение значения коэффициента защиты для подвального помещения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Необходимо повысить защитные свойства помещения при следующих исходных данных: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- помещение находится в подвале гаража;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размеры помещения</w:t>
      </w:r>
      <w:r>
        <w:rPr>
          <w:noProof/>
          <w:snapToGrid w:val="0"/>
          <w:color w:val="000000"/>
          <w:sz w:val="24"/>
          <w:szCs w:val="24"/>
        </w:rPr>
        <w:t xml:space="preserve"> -3</w:t>
      </w:r>
      <w:r>
        <w:rPr>
          <w:snapToGrid w:val="0"/>
          <w:color w:val="000000"/>
          <w:sz w:val="24"/>
          <w:szCs w:val="24"/>
        </w:rPr>
        <w:t xml:space="preserve"> х 5,6м, высота</w:t>
      </w:r>
      <w:r>
        <w:rPr>
          <w:noProof/>
          <w:snapToGrid w:val="0"/>
          <w:color w:val="000000"/>
          <w:sz w:val="24"/>
          <w:szCs w:val="24"/>
        </w:rPr>
        <w:t xml:space="preserve"> - 4,2</w:t>
      </w:r>
      <w:r>
        <w:rPr>
          <w:snapToGrid w:val="0"/>
          <w:color w:val="000000"/>
          <w:sz w:val="24"/>
          <w:szCs w:val="24"/>
        </w:rPr>
        <w:t xml:space="preserve"> м;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наружные и внутренние несущие стены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кирпичные, толщиной </w:t>
      </w:r>
      <w:r>
        <w:rPr>
          <w:noProof/>
          <w:snapToGrid w:val="0"/>
          <w:color w:val="000000"/>
          <w:sz w:val="24"/>
          <w:szCs w:val="24"/>
        </w:rPr>
        <w:t>0,38</w:t>
      </w:r>
      <w:r>
        <w:rPr>
          <w:snapToGrid w:val="0"/>
          <w:color w:val="000000"/>
          <w:sz w:val="24"/>
          <w:szCs w:val="24"/>
        </w:rPr>
        <w:t xml:space="preserve"> м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Решение.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1.</w:t>
      </w:r>
      <w:r>
        <w:rPr>
          <w:snapToGrid w:val="0"/>
          <w:color w:val="000000"/>
          <w:sz w:val="24"/>
          <w:szCs w:val="24"/>
        </w:rPr>
        <w:t xml:space="preserve"> Определение значения Кэ.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Значение Кз для помещении укрытия на первом этаже в многоэтажных каменных зданиях определяется по формуле: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K</w:t>
      </w:r>
      <w:r>
        <w:rPr>
          <w:snapToGrid w:val="0"/>
          <w:color w:val="000000"/>
          <w:sz w:val="24"/>
          <w:szCs w:val="24"/>
        </w:rPr>
        <w:t>з=(0,65*</w:t>
      </w:r>
      <w:r>
        <w:rPr>
          <w:snapToGrid w:val="0"/>
          <w:color w:val="000000"/>
          <w:sz w:val="24"/>
          <w:szCs w:val="24"/>
          <w:lang w:val="en-US"/>
        </w:rPr>
        <w:t>K</w:t>
      </w:r>
      <w:r>
        <w:rPr>
          <w:snapToGrid w:val="0"/>
          <w:color w:val="000000"/>
          <w:sz w:val="24"/>
          <w:szCs w:val="24"/>
        </w:rPr>
        <w:t>1*</w:t>
      </w:r>
      <w:r>
        <w:rPr>
          <w:snapToGrid w:val="0"/>
          <w:color w:val="000000"/>
          <w:sz w:val="24"/>
          <w:szCs w:val="24"/>
          <w:lang w:val="en-US"/>
        </w:rPr>
        <w:t>K</w:t>
      </w:r>
      <w:r>
        <w:rPr>
          <w:snapToGrid w:val="0"/>
          <w:color w:val="000000"/>
          <w:sz w:val="24"/>
          <w:szCs w:val="24"/>
        </w:rPr>
        <w:t>ст)/((1 -Кш)*(Ко*Кст+1 )*Км)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Находим значения коэффициентов, входящих в формулу. Так как помещение имеет только одну наружную стену, а с остальных трех сторон защищено двумя и более стенами, суммарный вес 1м2 которых в одном направлении более</w:t>
      </w:r>
      <w:r>
        <w:rPr>
          <w:noProof/>
          <w:snapToGrid w:val="0"/>
          <w:color w:val="000000"/>
          <w:sz w:val="24"/>
          <w:szCs w:val="24"/>
        </w:rPr>
        <w:t xml:space="preserve"> 1000</w:t>
      </w:r>
      <w:r>
        <w:rPr>
          <w:snapToGrid w:val="0"/>
          <w:color w:val="000000"/>
          <w:sz w:val="24"/>
          <w:szCs w:val="24"/>
        </w:rPr>
        <w:t xml:space="preserve"> кгс, то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  <w:lang w:val="en-US"/>
        </w:rPr>
        <w:t>K</w:t>
      </w:r>
      <w:r>
        <w:rPr>
          <w:snapToGrid w:val="0"/>
          <w:color w:val="000000"/>
          <w:sz w:val="24"/>
          <w:szCs w:val="24"/>
        </w:rPr>
        <w:t>1=360°/36°-56°=3,9.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Приведенный вес</w:t>
      </w:r>
      <w:r>
        <w:rPr>
          <w:noProof/>
          <w:snapToGrid w:val="0"/>
          <w:color w:val="000000"/>
          <w:sz w:val="24"/>
          <w:szCs w:val="24"/>
        </w:rPr>
        <w:t xml:space="preserve"> 1</w:t>
      </w:r>
      <w:r>
        <w:rPr>
          <w:snapToGrid w:val="0"/>
          <w:color w:val="000000"/>
          <w:sz w:val="24"/>
          <w:szCs w:val="24"/>
        </w:rPr>
        <w:t xml:space="preserve"> м' наружной кирпичной стены равен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noProof/>
          <w:snapToGrid w:val="0"/>
          <w:color w:val="000000"/>
          <w:sz w:val="24"/>
          <w:szCs w:val="24"/>
          <w:lang w:val="en-US"/>
        </w:rPr>
        <w:t>0,38*1840*1</w:t>
      </w:r>
      <w:r>
        <w:rPr>
          <w:snapToGrid w:val="0"/>
          <w:color w:val="000000"/>
          <w:sz w:val="24"/>
          <w:szCs w:val="24"/>
          <w:lang w:val="en-US"/>
        </w:rPr>
        <w:t xml:space="preserve"> *(1-</w:t>
      </w:r>
      <w:r>
        <w:rPr>
          <w:snapToGrid w:val="0"/>
          <w:color w:val="000000"/>
          <w:sz w:val="24"/>
          <w:szCs w:val="24"/>
          <w:lang w:val="en-US"/>
        </w:rPr>
        <w:sym w:font="Symbol" w:char="F061"/>
      </w:r>
      <w:r>
        <w:rPr>
          <w:snapToGrid w:val="0"/>
          <w:color w:val="000000"/>
          <w:sz w:val="24"/>
          <w:szCs w:val="24"/>
          <w:lang w:val="en-US"/>
        </w:rPr>
        <w:t>cт)=700*(1-So/Scт)=700*(1</w:t>
      </w:r>
      <w:r>
        <w:rPr>
          <w:noProof/>
          <w:snapToGrid w:val="0"/>
          <w:color w:val="000000"/>
          <w:sz w:val="24"/>
          <w:szCs w:val="24"/>
          <w:lang w:val="en-US"/>
        </w:rPr>
        <w:t>-4,5/1</w:t>
      </w:r>
      <w:r>
        <w:rPr>
          <w:snapToGrid w:val="0"/>
          <w:color w:val="000000"/>
          <w:sz w:val="24"/>
          <w:szCs w:val="24"/>
          <w:lang w:val="en-US"/>
        </w:rPr>
        <w:t>2,6)=450.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</w:rPr>
        <w:t>Кст=22 (табл.</w:t>
      </w:r>
      <w:r>
        <w:rPr>
          <w:noProof/>
          <w:snapToGrid w:val="0"/>
          <w:color w:val="000000"/>
          <w:sz w:val="24"/>
          <w:szCs w:val="24"/>
        </w:rPr>
        <w:t xml:space="preserve"> 1).</w:t>
      </w:r>
      <w:r>
        <w:rPr>
          <w:snapToGrid w:val="0"/>
          <w:color w:val="000000"/>
          <w:sz w:val="24"/>
          <w:szCs w:val="24"/>
        </w:rPr>
        <w:t xml:space="preserve"> Кш=0,06 (табл.</w:t>
      </w:r>
      <w:r>
        <w:rPr>
          <w:noProof/>
          <w:snapToGrid w:val="0"/>
          <w:color w:val="000000"/>
          <w:sz w:val="24"/>
          <w:szCs w:val="24"/>
        </w:rPr>
        <w:t xml:space="preserve"> </w:t>
      </w:r>
      <w:r>
        <w:rPr>
          <w:noProof/>
          <w:snapToGrid w:val="0"/>
          <w:color w:val="000000"/>
          <w:sz w:val="24"/>
          <w:szCs w:val="24"/>
          <w:lang w:val="en-US"/>
        </w:rPr>
        <w:t>2).</w:t>
      </w:r>
      <w:r>
        <w:rPr>
          <w:snapToGrid w:val="0"/>
          <w:color w:val="000000"/>
          <w:sz w:val="24"/>
          <w:szCs w:val="24"/>
          <w:lang w:val="en-US"/>
        </w:rPr>
        <w:t xml:space="preserve"> a=So/Sn=(1,5*3)/(3*5,6)=0,24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Ко=0,8*0,24=0,19. Км=1.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Подставив значение коэффициентов в формулу, получим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Кз=(0,</w:t>
      </w:r>
      <w:r>
        <w:rPr>
          <w:noProof/>
          <w:snapToGrid w:val="0"/>
          <w:color w:val="000000"/>
          <w:sz w:val="24"/>
          <w:szCs w:val="24"/>
        </w:rPr>
        <w:t>65*3,</w:t>
      </w:r>
      <w:r>
        <w:rPr>
          <w:snapToGrid w:val="0"/>
          <w:color w:val="000000"/>
          <w:sz w:val="24"/>
          <w:szCs w:val="24"/>
        </w:rPr>
        <w:t>9*22)/(</w:t>
      </w:r>
      <w:r>
        <w:rPr>
          <w:noProof/>
          <w:snapToGrid w:val="0"/>
          <w:color w:val="000000"/>
          <w:sz w:val="24"/>
          <w:szCs w:val="24"/>
        </w:rPr>
        <w:t xml:space="preserve"> (1</w:t>
      </w:r>
      <w:r>
        <w:rPr>
          <w:snapToGrid w:val="0"/>
          <w:color w:val="000000"/>
          <w:sz w:val="24"/>
          <w:szCs w:val="24"/>
        </w:rPr>
        <w:t xml:space="preserve"> -0,06)*(0,</w:t>
      </w:r>
      <w:r>
        <w:rPr>
          <w:noProof/>
          <w:snapToGrid w:val="0"/>
          <w:color w:val="000000"/>
          <w:sz w:val="24"/>
          <w:szCs w:val="24"/>
        </w:rPr>
        <w:t>19*22+1</w:t>
      </w:r>
      <w:r>
        <w:rPr>
          <w:snapToGrid w:val="0"/>
          <w:color w:val="000000"/>
          <w:sz w:val="24"/>
          <w:szCs w:val="24"/>
        </w:rPr>
        <w:t xml:space="preserve"> )*1 )=1</w:t>
      </w:r>
      <w:r>
        <w:rPr>
          <w:noProof/>
          <w:snapToGrid w:val="0"/>
          <w:color w:val="000000"/>
          <w:sz w:val="24"/>
          <w:szCs w:val="24"/>
        </w:rPr>
        <w:t>1,5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учетом того, что заражение радиоактивными смежного с укрытием помещения</w:t>
      </w:r>
      <w:r>
        <w:rPr>
          <w:noProof/>
          <w:snapToGrid w:val="0"/>
          <w:color w:val="000000"/>
          <w:sz w:val="24"/>
          <w:szCs w:val="24"/>
        </w:rPr>
        <w:t xml:space="preserve"> 1</w:t>
      </w:r>
      <w:r>
        <w:rPr>
          <w:snapToGrid w:val="0"/>
          <w:color w:val="000000"/>
          <w:sz w:val="24"/>
          <w:szCs w:val="24"/>
        </w:rPr>
        <w:t xml:space="preserve"> не предотвращено (п.б.10" СНиП),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Кз=1</w:t>
      </w:r>
      <w:r>
        <w:rPr>
          <w:noProof/>
          <w:snapToGrid w:val="0"/>
          <w:color w:val="000000"/>
          <w:sz w:val="24"/>
          <w:szCs w:val="24"/>
        </w:rPr>
        <w:t>1</w:t>
      </w:r>
      <w:r>
        <w:rPr>
          <w:snapToGrid w:val="0"/>
          <w:color w:val="000000"/>
          <w:sz w:val="24"/>
          <w:szCs w:val="24"/>
        </w:rPr>
        <w:t>,5*0,8=9,2&lt;20.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Так как значение Кз мало, необходимо рассмотреть возможный вариант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повышения защитных свойств помещения. 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2.</w:t>
      </w:r>
      <w:r>
        <w:rPr>
          <w:snapToGrid w:val="0"/>
          <w:color w:val="000000"/>
          <w:sz w:val="24"/>
          <w:szCs w:val="24"/>
        </w:rPr>
        <w:t xml:space="preserve"> Вариант повышения защитных свойств помещения.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целью увеличения значения Кэ уменьшим высоту оконного проема путем устройства экрана высотой</w:t>
      </w:r>
      <w:r>
        <w:rPr>
          <w:noProof/>
          <w:snapToGrid w:val="0"/>
          <w:color w:val="000000"/>
          <w:sz w:val="24"/>
          <w:szCs w:val="24"/>
        </w:rPr>
        <w:t xml:space="preserve"> 0,5</w:t>
      </w:r>
      <w:r>
        <w:rPr>
          <w:snapToGrid w:val="0"/>
          <w:color w:val="000000"/>
          <w:sz w:val="24"/>
          <w:szCs w:val="24"/>
        </w:rPr>
        <w:t xml:space="preserve"> м, т. е. расстояние от низа окна составит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0,8+0,5=1,3 м, тогда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(х=(1,5*2,5)/16,8=0,224 Ко=0,34*0,224=0,076.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Приведенный вес</w:t>
      </w:r>
      <w:r>
        <w:rPr>
          <w:noProof/>
          <w:snapToGrid w:val="0"/>
          <w:color w:val="000000"/>
          <w:sz w:val="24"/>
          <w:szCs w:val="24"/>
        </w:rPr>
        <w:t xml:space="preserve"> 1</w:t>
      </w:r>
      <w:r>
        <w:rPr>
          <w:snapToGrid w:val="0"/>
          <w:color w:val="000000"/>
          <w:sz w:val="24"/>
          <w:szCs w:val="24"/>
        </w:rPr>
        <w:t xml:space="preserve"> м^ наружной стены равен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700*(1</w:t>
      </w:r>
      <w:r>
        <w:rPr>
          <w:noProof/>
          <w:snapToGrid w:val="0"/>
          <w:color w:val="000000"/>
          <w:sz w:val="24"/>
          <w:szCs w:val="24"/>
        </w:rPr>
        <w:t>-(3,75/1</w:t>
      </w:r>
      <w:r>
        <w:rPr>
          <w:snapToGrid w:val="0"/>
          <w:color w:val="000000"/>
          <w:sz w:val="24"/>
          <w:szCs w:val="24"/>
        </w:rPr>
        <w:t>2,6))=0,490кгс. Кст=30 (табл.</w:t>
      </w:r>
      <w:r>
        <w:rPr>
          <w:noProof/>
          <w:snapToGrid w:val="0"/>
          <w:color w:val="000000"/>
          <w:sz w:val="24"/>
          <w:szCs w:val="24"/>
        </w:rPr>
        <w:t xml:space="preserve"> 1,</w:t>
      </w:r>
      <w:r>
        <w:rPr>
          <w:snapToGrid w:val="0"/>
          <w:color w:val="000000"/>
          <w:sz w:val="24"/>
          <w:szCs w:val="24"/>
        </w:rPr>
        <w:t xml:space="preserve"> по интерполяции).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Кз=(0,65*3,9*30)/((1-0,06)*(0,076*30+1</w:t>
      </w:r>
      <w:r>
        <w:rPr>
          <w:noProof/>
          <w:snapToGrid w:val="0"/>
          <w:color w:val="000000"/>
          <w:sz w:val="24"/>
          <w:szCs w:val="24"/>
        </w:rPr>
        <w:t xml:space="preserve"> )*1</w:t>
      </w:r>
      <w:r>
        <w:rPr>
          <w:snapToGrid w:val="0"/>
          <w:color w:val="000000"/>
          <w:sz w:val="24"/>
          <w:szCs w:val="24"/>
        </w:rPr>
        <w:t xml:space="preserve"> )=24,8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учетом указаний П.6.10" СНиП Кз=24,8*0,8=20, т.е. соответствует требованиям.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3.</w:t>
      </w:r>
      <w:r>
        <w:rPr>
          <w:snapToGrid w:val="0"/>
          <w:color w:val="000000"/>
          <w:sz w:val="24"/>
          <w:szCs w:val="24"/>
        </w:rPr>
        <w:t xml:space="preserve"> Определение трудоемкости работ.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Трудоемкость по повышению защитных свойств помещения ориентировочно составляет: изготовление, установка на подоконнике короба из досок и заполнение его грунтом (размеры короба: длина</w:t>
      </w:r>
      <w:r>
        <w:rPr>
          <w:noProof/>
          <w:snapToGrid w:val="0"/>
          <w:color w:val="000000"/>
          <w:sz w:val="24"/>
          <w:szCs w:val="24"/>
        </w:rPr>
        <w:t xml:space="preserve"> - 1,5 </w:t>
      </w:r>
      <w:r>
        <w:rPr>
          <w:snapToGrid w:val="0"/>
          <w:color w:val="000000"/>
          <w:sz w:val="24"/>
          <w:szCs w:val="24"/>
        </w:rPr>
        <w:t>м, ширина</w:t>
      </w:r>
      <w:r>
        <w:rPr>
          <w:noProof/>
          <w:snapToGrid w:val="0"/>
          <w:color w:val="000000"/>
          <w:sz w:val="24"/>
          <w:szCs w:val="24"/>
        </w:rPr>
        <w:t xml:space="preserve"> - 0,5</w:t>
      </w:r>
      <w:r>
        <w:rPr>
          <w:snapToGrid w:val="0"/>
          <w:color w:val="000000"/>
          <w:sz w:val="24"/>
          <w:szCs w:val="24"/>
        </w:rPr>
        <w:t xml:space="preserve"> м, высота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0,5м; объем пиломатериалов</w:t>
      </w:r>
      <w:r>
        <w:rPr>
          <w:noProof/>
          <w:snapToGrid w:val="0"/>
          <w:color w:val="000000"/>
          <w:sz w:val="24"/>
          <w:szCs w:val="24"/>
        </w:rPr>
        <w:t xml:space="preserve"> - 0,065</w:t>
      </w:r>
      <w:r>
        <w:rPr>
          <w:snapToGrid w:val="0"/>
          <w:color w:val="000000"/>
          <w:sz w:val="24"/>
          <w:szCs w:val="24"/>
        </w:rPr>
        <w:t xml:space="preserve"> м^, потребность грунта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0,27м")</w:t>
      </w:r>
      <w:r>
        <w:rPr>
          <w:noProof/>
          <w:snapToGrid w:val="0"/>
          <w:color w:val="000000"/>
          <w:sz w:val="24"/>
          <w:szCs w:val="24"/>
        </w:rPr>
        <w:t xml:space="preserve"> - 4</w:t>
      </w:r>
      <w:r>
        <w:rPr>
          <w:snapToGrid w:val="0"/>
          <w:color w:val="000000"/>
          <w:sz w:val="24"/>
          <w:szCs w:val="24"/>
        </w:rPr>
        <w:t xml:space="preserve"> чел.-ч; герметизация помещения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2чел.-ч; другие (неучтенные) работы</w:t>
      </w:r>
      <w:r>
        <w:rPr>
          <w:noProof/>
          <w:snapToGrid w:val="0"/>
          <w:color w:val="000000"/>
          <w:sz w:val="24"/>
          <w:szCs w:val="24"/>
        </w:rPr>
        <w:t xml:space="preserve"> - 2</w:t>
      </w:r>
      <w:r>
        <w:rPr>
          <w:snapToGrid w:val="0"/>
          <w:color w:val="000000"/>
          <w:sz w:val="24"/>
          <w:szCs w:val="24"/>
        </w:rPr>
        <w:t xml:space="preserve"> чел.-ч; итого</w:t>
      </w:r>
      <w:r>
        <w:rPr>
          <w:noProof/>
          <w:snapToGrid w:val="0"/>
          <w:color w:val="000000"/>
          <w:sz w:val="24"/>
          <w:szCs w:val="24"/>
        </w:rPr>
        <w:t xml:space="preserve"> - 8</w:t>
      </w:r>
      <w:r>
        <w:rPr>
          <w:snapToGrid w:val="0"/>
          <w:color w:val="000000"/>
          <w:sz w:val="24"/>
          <w:szCs w:val="24"/>
        </w:rPr>
        <w:t xml:space="preserve"> чел.-ч.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4.</w:t>
      </w:r>
      <w:r>
        <w:rPr>
          <w:snapToGrid w:val="0"/>
          <w:color w:val="000000"/>
          <w:sz w:val="24"/>
          <w:szCs w:val="24"/>
        </w:rPr>
        <w:t xml:space="preserve"> Предложения по выполнению работ.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Работы по повышению защитных свойств помещения целесообразно выполнить бригаде в составе</w:t>
      </w:r>
      <w:r>
        <w:rPr>
          <w:noProof/>
          <w:snapToGrid w:val="0"/>
          <w:color w:val="000000"/>
          <w:sz w:val="24"/>
          <w:szCs w:val="24"/>
        </w:rPr>
        <w:t xml:space="preserve"> 4</w:t>
      </w:r>
      <w:r>
        <w:rPr>
          <w:snapToGrid w:val="0"/>
          <w:color w:val="000000"/>
          <w:sz w:val="24"/>
          <w:szCs w:val="24"/>
        </w:rPr>
        <w:t xml:space="preserve"> человек. Выводы: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1.</w:t>
      </w:r>
      <w:r>
        <w:rPr>
          <w:snapToGrid w:val="0"/>
          <w:color w:val="000000"/>
          <w:sz w:val="24"/>
          <w:szCs w:val="24"/>
        </w:rPr>
        <w:t xml:space="preserve"> Результаты расчетов показывают, что при устройстве защитного экрана высотой 0,5м на оконном проеме значение К, помещения участка регулировки и испытания топливной аппаратуры повышается до</w:t>
      </w:r>
      <w:r>
        <w:rPr>
          <w:noProof/>
          <w:snapToGrid w:val="0"/>
          <w:color w:val="000000"/>
          <w:sz w:val="24"/>
          <w:szCs w:val="24"/>
        </w:rPr>
        <w:t xml:space="preserve"> 20.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2.</w:t>
      </w:r>
      <w:r>
        <w:rPr>
          <w:snapToGrid w:val="0"/>
          <w:color w:val="000000"/>
          <w:sz w:val="24"/>
          <w:szCs w:val="24"/>
        </w:rPr>
        <w:t xml:space="preserve"> Общая трудоемкость работ по повышению защитных свойств помещения составляет</w:t>
      </w:r>
      <w:r>
        <w:rPr>
          <w:noProof/>
          <w:snapToGrid w:val="0"/>
          <w:color w:val="000000"/>
          <w:sz w:val="24"/>
          <w:szCs w:val="24"/>
        </w:rPr>
        <w:t xml:space="preserve"> 8</w:t>
      </w:r>
      <w:r>
        <w:rPr>
          <w:snapToGrid w:val="0"/>
          <w:color w:val="000000"/>
          <w:sz w:val="24"/>
          <w:szCs w:val="24"/>
        </w:rPr>
        <w:t xml:space="preserve"> чел.-ч. Бригада рабочих в составе</w:t>
      </w:r>
      <w:r>
        <w:rPr>
          <w:noProof/>
          <w:snapToGrid w:val="0"/>
          <w:color w:val="000000"/>
          <w:sz w:val="24"/>
          <w:szCs w:val="24"/>
        </w:rPr>
        <w:t xml:space="preserve"> 4</w:t>
      </w:r>
      <w:r>
        <w:rPr>
          <w:snapToGrid w:val="0"/>
          <w:color w:val="000000"/>
          <w:sz w:val="24"/>
          <w:szCs w:val="24"/>
        </w:rPr>
        <w:t xml:space="preserve"> человек сможет выполнить работы за</w:t>
      </w:r>
      <w:r>
        <w:rPr>
          <w:noProof/>
          <w:snapToGrid w:val="0"/>
          <w:color w:val="000000"/>
          <w:sz w:val="24"/>
          <w:szCs w:val="24"/>
        </w:rPr>
        <w:t xml:space="preserve"> 2</w:t>
      </w:r>
      <w:r>
        <w:rPr>
          <w:snapToGrid w:val="0"/>
          <w:color w:val="000000"/>
          <w:sz w:val="24"/>
          <w:szCs w:val="24"/>
        </w:rPr>
        <w:t xml:space="preserve"> часа.</w:t>
      </w:r>
    </w:p>
    <w:p w:rsidR="00F2201E" w:rsidRDefault="00F220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Раздел 3. Организационные и инженерно-технические мероприятия по повышению устойчивой работы и жизнедеятельности персонала ремонтной мастерской в условиях РЗМ.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Основными подразделениями сельскохозяйственного объекта являются полеводческие, животноводческие бригады, фермы КРС, свино- и птицефермы, машинные дворы с ремонтными мастерскими, гаражами и т.д.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повышения устойчивой работы этих объектов в условиях ЧС планируются и осуществляются организационные и инженерно-технические мероприятия. Эти мероприятия осуществляются штабом ГО объекта с привлечением соответствующих служб.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и содержание мероприятий зависит от назначения. состава, расположения подразделения, численности персонала, особенностей его функционирования и характера ЧС.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Оповещение об угрозе или возникновении ЧС осуществляется штабом ГО объекта. Основным средством доведения сигналов и распоряжений является централизованная система оповещения (телевидение, радиостанции, телефонная связь и другие).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Мероприятия, обеспечивающие устойчивую работу объекта.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мероприятия по обеспечению работы гаража: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производственных и подсобных помещений гаража и заправочных пунктов для работы в условиях РЗМ.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резерва материалов, запасных частей, ТСМ, обеспечивающих автономную работу в условиях срыва поставок.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к работе от автономного источника энергоснабжения.</w:t>
      </w:r>
    </w:p>
    <w:p w:rsidR="00F2201E" w:rsidRDefault="00F220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Приведение в готовность складов и гаражей (навесов) для хранения запчастей, материалов и техники, находящейся на ремонте или обслуживании.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Создание подвижных ремонтно-восстановительных групп.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Дооборудование мойки машин с целью использования ее для дезактивации СХТ.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Проверка работоспособности оборудования и инструмента мастерских. 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Проведение противопожарных мероприятий, увеличение запасов первичных средств пожаротушения.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Повышение защитных свойств зданий и сооружений.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повышения защитных свойств зданий и сооружений МД потребуется усилить наиболее слабые элементы конструкции здания гаража.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Часть оконных проемов проемов заложить карпичом, оборудовать пожарные водоемы и подъезды к ним, подготовить противопожарные средства, произвести герметизацию помещения, на входных воздуховодах с целью уменьшения попадания РВ установить фильтры. После герметизации здания потребуется необходимо соблюдать режим воздухообмена, в том числе изменения его кратности.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Ремонтная мастерская на первом этаже может быть использована для выполнения работ по подготовке техники формирований ГО, убывающих для радиационной разведки и выполнения аварийно-спасательных работ и других неотложных работ, а также для проведения дезактивации.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этом случае потребуется специальная подготовка техники. С целью уменьшения внешней части машин, т.е. уменьшения налипания РВ машины покрываются специальными лаками или эмалями, коэффициент дезактивации при этом повышается. С целью уменьшения попадания РВ во внутренние поверхности машины, а также в элементы кабины и кузова необходимо тщательно проводить герметизацию и работу фильтрационных установок.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Повышение устойчивости электроснабжения машинного двора.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 надежности электроснабжения, гараж относится к потребностям третьей категории, где не требуется резервное электроснабжение, однако, обстановка ЧС может потребовать проведение работ в условиях полного отсутствия электроснабжения. В качестве резервного источника может быть использован ДЕС или агрегат на базе генератора с приводом от ВОМ трактора (РИПТ). Расчетная нагрузка электропотребления составляет 20 кВт.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Принимаем марку генератора ДГУ-400 при </w:t>
      </w:r>
      <w:r>
        <w:rPr>
          <w:snapToGrid w:val="0"/>
          <w:color w:val="000000"/>
          <w:sz w:val="24"/>
          <w:szCs w:val="24"/>
          <w:lang w:val="en-US"/>
        </w:rPr>
        <w:t>n</w:t>
      </w:r>
      <w:r>
        <w:rPr>
          <w:snapToGrid w:val="0"/>
          <w:color w:val="000000"/>
          <w:sz w:val="24"/>
          <w:szCs w:val="24"/>
        </w:rPr>
        <w:t xml:space="preserve">=1500 об/мин. Выбираем марку трактора МТЗ-80 с </w:t>
      </w:r>
      <w:r>
        <w:rPr>
          <w:snapToGrid w:val="0"/>
          <w:color w:val="000000"/>
          <w:sz w:val="24"/>
          <w:szCs w:val="24"/>
          <w:lang w:val="en-US"/>
        </w:rPr>
        <w:t>N</w:t>
      </w:r>
      <w:r>
        <w:rPr>
          <w:snapToGrid w:val="0"/>
          <w:color w:val="000000"/>
          <w:sz w:val="24"/>
          <w:szCs w:val="24"/>
        </w:rPr>
        <w:t>=59 кВт, который будет обеспечивать электроснабжение с приводом от ВОМ. Установим его на железобетонную эстакаду, рядом оборудуем щит и место хранения необходимого топлива. Генераторная установка может быть выполнена в виде рамной конструкции и устанавливаться на самом тракторе, монтироваться тракторном прицепе или же крепиться к трактору с помощью механизма навести.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Повышение устойчивости теплоснабжения, водоснабжения и канализации.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Теплоснабжение предусмотренное для ТО и ремонта СХТ, связано с внешними теплосетями. Горячее водоснабжение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централизованное. Теплая вода подаваемая в систему отопления является перегретой водой, когда для горячая вода подаваемая по теплосетям имеет температуру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>=55...65° С.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Водоснабжение для ТО и ремонта техники разрабатываются в соответствии со СНиП. Обычно функционирует объединенная система хозяйственно-питьевого и проиэводственно-противопожарного водоснабжения. Забор воды осуществляется непосредственно из подземного источника, затем вода подается в емкость водонапорной башни и по подземному водопроводу подается в здание РМ.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Канализация в здании РМ для проведения ТО и ремонтов СХТ разработаны в строгом соответствии со СНиП. Сброс сточных вод осуществляется в наружные сети канализации. Производственные сточные воды, имеющие в своем составе взвешенные частицы веществ, входящих в состав нефтепродуктов, перед их выпуском в наружную канализацию проходят локальную очистку в грязеотстойниках с бензомаслоулавителями, которые имеют степень очистки до</w:t>
      </w:r>
      <w:r>
        <w:rPr>
          <w:noProof/>
          <w:snapToGrid w:val="0"/>
          <w:color w:val="000000"/>
          <w:sz w:val="24"/>
          <w:szCs w:val="24"/>
        </w:rPr>
        <w:t xml:space="preserve"> 90%.</w:t>
      </w:r>
    </w:p>
    <w:p w:rsidR="00F2201E" w:rsidRDefault="00F2201E">
      <w:pPr>
        <w:widowControl w:val="0"/>
        <w:spacing w:before="120"/>
        <w:jc w:val="center"/>
        <w:rPr>
          <w:b/>
          <w:bCs/>
          <w:noProof/>
          <w:snapToGrid w:val="0"/>
          <w:color w:val="000000"/>
          <w:sz w:val="28"/>
          <w:szCs w:val="28"/>
        </w:rPr>
      </w:pPr>
      <w:r>
        <w:rPr>
          <w:b/>
          <w:bCs/>
          <w:noProof/>
          <w:snapToGrid w:val="0"/>
          <w:color w:val="000000"/>
          <w:sz w:val="28"/>
          <w:szCs w:val="28"/>
        </w:rPr>
        <w:t>Разработка режимов работы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 xml:space="preserve">Исходные данные: гараж Пенкино,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вып=2 часа, </w:t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НР=4часа, </w:t>
      </w:r>
      <w:r>
        <w:rPr>
          <w:snapToGrid w:val="0"/>
          <w:color w:val="000000"/>
          <w:sz w:val="24"/>
          <w:szCs w:val="24"/>
          <w:lang w:val="en-US"/>
        </w:rPr>
        <w:t>P</w:t>
      </w:r>
      <w:r>
        <w:rPr>
          <w:snapToGrid w:val="0"/>
          <w:color w:val="000000"/>
          <w:sz w:val="24"/>
          <w:szCs w:val="24"/>
        </w:rPr>
        <w:t>1=25мр/ч,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ПРУ с </w:t>
      </w:r>
      <w:r>
        <w:rPr>
          <w:snapToGrid w:val="0"/>
          <w:color w:val="000000"/>
          <w:sz w:val="24"/>
          <w:szCs w:val="24"/>
          <w:lang w:val="en-US"/>
        </w:rPr>
        <w:t>K</w:t>
      </w:r>
      <w:r>
        <w:rPr>
          <w:snapToGrid w:val="0"/>
          <w:color w:val="000000"/>
          <w:sz w:val="24"/>
          <w:szCs w:val="24"/>
        </w:rPr>
        <w:t xml:space="preserve">З=200, восстановительные и защитные работы </w:t>
      </w:r>
      <w:r>
        <w:rPr>
          <w:snapToGrid w:val="0"/>
          <w:color w:val="000000"/>
          <w:sz w:val="24"/>
          <w:szCs w:val="24"/>
          <w:lang w:val="en-US"/>
        </w:rPr>
        <w:sym w:font="Symbol" w:char="F044"/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 xml:space="preserve">ч=8часов., ПРУ </w:t>
      </w:r>
      <w:r>
        <w:rPr>
          <w:snapToGrid w:val="0"/>
          <w:color w:val="000000"/>
          <w:sz w:val="24"/>
          <w:szCs w:val="24"/>
          <w:lang w:val="en-US"/>
        </w:rPr>
        <w:sym w:font="Symbol" w:char="F044"/>
      </w:r>
      <w:r>
        <w:rPr>
          <w:snapToGrid w:val="0"/>
          <w:color w:val="000000"/>
          <w:sz w:val="24"/>
          <w:szCs w:val="24"/>
          <w:lang w:val="en-US"/>
        </w:rPr>
        <w:t>T</w:t>
      </w:r>
      <w:r>
        <w:rPr>
          <w:snapToGrid w:val="0"/>
          <w:color w:val="000000"/>
          <w:sz w:val="24"/>
          <w:szCs w:val="24"/>
        </w:rPr>
        <w:t>ПРУ=14,5часов.</w:t>
      </w:r>
    </w:p>
    <w:tbl>
      <w:tblPr>
        <w:tblW w:w="0" w:type="auto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985"/>
        <w:gridCol w:w="709"/>
        <w:gridCol w:w="567"/>
        <w:gridCol w:w="567"/>
        <w:gridCol w:w="567"/>
        <w:gridCol w:w="1275"/>
        <w:gridCol w:w="1276"/>
        <w:gridCol w:w="992"/>
      </w:tblGrid>
      <w:tr w:rsidR="00F2201E" w:rsidRPr="00F2201E">
        <w:trPr>
          <w:trHeight w:val="744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Условия пребывания персонала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tн,ч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dT,ч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tк,ч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Kз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Kд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H,мЗв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доза за сутки</w:t>
            </w: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2,980946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0,008198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0,046448</w:t>
            </w: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0,244031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0,019174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2,084389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0,005732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0,154428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0,012134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0,440436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0,001211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1,161952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0,003195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0,047956</w:t>
            </w: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0,232971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0,018305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0,863145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0,002374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0,299724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0,02355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0,193616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0,000532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0,643256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0,001769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0,073554</w:t>
            </w: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0,174982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0,013749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0,8255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0,00227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 открытой местности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0,07849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0,043169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0,154985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0,012177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0,152423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0,000419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0,442958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0,001218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0,108863</w:t>
            </w: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 открытой местности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0,143202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0,078761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0,210927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0,016573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0,541497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0,001489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в здании ПТО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0,130967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0,01029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trHeight w:val="248"/>
        </w:trPr>
        <w:tc>
          <w:tcPr>
            <w:tcW w:w="5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нахождение в ПРУ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0,193384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0,000532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Суммарная доза за четыре дня равна 0,276821 мЗв.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Руководителям хозяйств, главным инженерам рекомендуется произвести заранее инструктаж по работе ПТО при перебоях в энерговодоснабжении. Учитывая конкретные местные условия: возможные перерывы в электроснабжении при производственных авариях и стихийных бедствиях.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63"/>
        <w:gridCol w:w="459"/>
        <w:gridCol w:w="425"/>
        <w:gridCol w:w="425"/>
        <w:gridCol w:w="425"/>
        <w:gridCol w:w="426"/>
        <w:gridCol w:w="425"/>
        <w:gridCol w:w="389"/>
        <w:gridCol w:w="388"/>
        <w:gridCol w:w="388"/>
        <w:gridCol w:w="438"/>
        <w:gridCol w:w="296"/>
        <w:gridCol w:w="296"/>
        <w:gridCol w:w="296"/>
        <w:gridCol w:w="297"/>
        <w:gridCol w:w="465"/>
      </w:tblGrid>
      <w:tr w:rsidR="00F2201E" w:rsidRPr="00F2201E">
        <w:trPr>
          <w:cantSplit/>
          <w:trHeight w:val="989"/>
        </w:trPr>
        <w:tc>
          <w:tcPr>
            <w:tcW w:w="284" w:type="dxa"/>
            <w:vMerge w:val="restart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1463" w:type="dxa"/>
            <w:vMerge w:val="restart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59" w:type="dxa"/>
            <w:vMerge w:val="restart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914" w:type="dxa"/>
            <w:gridSpan w:val="13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Сроки выполнения</w:t>
            </w:r>
          </w:p>
        </w:tc>
        <w:tc>
          <w:tcPr>
            <w:tcW w:w="465" w:type="dxa"/>
            <w:vMerge w:val="restart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Примечание</w:t>
            </w:r>
          </w:p>
        </w:tc>
      </w:tr>
      <w:tr w:rsidR="00F2201E" w:rsidRPr="00F2201E">
        <w:trPr>
          <w:cantSplit/>
          <w:trHeight w:val="289"/>
        </w:trPr>
        <w:tc>
          <w:tcPr>
            <w:tcW w:w="284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29" w:type="dxa"/>
            <w:gridSpan w:val="9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185" w:type="dxa"/>
            <w:gridSpan w:val="4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465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70"/>
        </w:trPr>
        <w:tc>
          <w:tcPr>
            <w:tcW w:w="284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dxa"/>
            <w:vMerge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373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36" w:type="dxa"/>
            <w:gridSpan w:val="15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Защита работающего персонала</w:t>
            </w: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Оповестить об угрозе или возникновении ЧС в гараже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нач.штаба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919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Получить и выдать СИЗ персоналу гаража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ком-р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2127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Привезти в</w:t>
            </w:r>
          </w:p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готовность</w:t>
            </w:r>
          </w:p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существующие ПРУ (подвал производственного помещения)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ФРО штаб ГО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510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Приспособить под ПРУ подвалы жилых домов</w:t>
            </w:r>
          </w:p>
        </w:tc>
        <w:tc>
          <w:tcPr>
            <w:tcW w:w="45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510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Развернуть посты РХН</w:t>
            </w:r>
          </w:p>
        </w:tc>
        <w:tc>
          <w:tcPr>
            <w:tcW w:w="45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510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Создать запасы продуктов, медикаментов, воды</w:t>
            </w:r>
          </w:p>
        </w:tc>
        <w:tc>
          <w:tcPr>
            <w:tcW w:w="45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?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013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Уточнить режим работы подразделения гаража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нач.штаба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Определить защитные свойства зданий и сооружений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ком. под.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Определить порядок эвакуации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шт.го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289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36" w:type="dxa"/>
            <w:gridSpan w:val="15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Обеспечение работы гаража</w:t>
            </w: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Подготовить производственные и</w:t>
            </w:r>
          </w:p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подсобные помещения</w:t>
            </w:r>
            <w:r w:rsidRPr="00F2201E">
              <w:rPr>
                <w:noProof/>
                <w:snapToGrid w:val="0"/>
                <w:color w:val="000000"/>
                <w:sz w:val="24"/>
                <w:szCs w:val="24"/>
              </w:rPr>
              <w:t xml:space="preserve"> гаража.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зам нач гар.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Подготовить подвижные средства ремонта автомашин в полевых условиях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гл. инженер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510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Создать на базе гаража и подготовить к работе ПРВГ</w:t>
            </w:r>
          </w:p>
        </w:tc>
        <w:tc>
          <w:tcPr>
            <w:tcW w:w="45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-"-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Привести в готовность средства механизации, используемые при выполнении задач ГО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зав. гаража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Создать резервы материалов, запасных частей, ТСМ, обеспечивающих автономну работу в условиях прекращения поставок.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зам. по инж.тех.обсл.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Дооборудовать мойку с целью использования ее при дезактивации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зав. гаража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1134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Провести противопожарные мероприятия увеличить запасы первичных средств пожаротушения</w:t>
            </w:r>
          </w:p>
        </w:tc>
        <w:tc>
          <w:tcPr>
            <w:tcW w:w="459" w:type="dxa"/>
            <w:textDirection w:val="btLr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ком-ры подразд</w:t>
            </w: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F2201E" w:rsidRPr="00F2201E">
        <w:trPr>
          <w:cantSplit/>
          <w:trHeight w:val="510"/>
        </w:trPr>
        <w:tc>
          <w:tcPr>
            <w:tcW w:w="284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3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F2201E">
              <w:rPr>
                <w:snapToGrid w:val="0"/>
                <w:color w:val="000000"/>
                <w:sz w:val="24"/>
                <w:szCs w:val="24"/>
              </w:rPr>
              <w:t>Проверить работоспособность оборудования и инструмента мастерских, подвижных источников электроснабжения</w:t>
            </w:r>
          </w:p>
        </w:tc>
        <w:tc>
          <w:tcPr>
            <w:tcW w:w="45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  <w:highlight w:val="blue"/>
              </w:rPr>
            </w:pPr>
          </w:p>
        </w:tc>
        <w:tc>
          <w:tcPr>
            <w:tcW w:w="42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8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</w:tcPr>
          <w:p w:rsidR="00F2201E" w:rsidRPr="00F2201E" w:rsidRDefault="00F2201E">
            <w:pPr>
              <w:widowControl w:val="0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Заключение.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Защита населения в различных чрезвычайных ситуациях является главной задачей сил ГО. Защитные мероприятия необходимо произвести заблаговременно</w:t>
      </w:r>
      <w:r>
        <w:rPr>
          <w:noProof/>
          <w:snapToGrid w:val="0"/>
          <w:color w:val="000000"/>
          <w:sz w:val="24"/>
          <w:szCs w:val="24"/>
        </w:rPr>
        <w:t xml:space="preserve"> -</w:t>
      </w:r>
      <w:r>
        <w:rPr>
          <w:snapToGrid w:val="0"/>
          <w:color w:val="000000"/>
          <w:sz w:val="24"/>
          <w:szCs w:val="24"/>
        </w:rPr>
        <w:t xml:space="preserve"> в мирное время. Эффективная защита населения может быть проведена только лишь в случае наиболее серьезного подхода к проведению этих мероприятий.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Основными создания фонда защитных сооружений для сельского населения являются: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-</w:t>
      </w:r>
      <w:r>
        <w:rPr>
          <w:snapToGrid w:val="0"/>
          <w:color w:val="000000"/>
          <w:sz w:val="24"/>
          <w:szCs w:val="24"/>
        </w:rPr>
        <w:t xml:space="preserve"> заблаговременное строительство сооружение двойного назначения, то есть ПРУ, используемых в обычных условиях другому назначению, приспособление под ПРУ существующих зданий, строительство простейших укрытий.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сельскохозяйственных объектов наиболее характерным является приспособление под ПРУ уже существующих зданий и строительство простейших укрытий.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 целью приспособления под ПРУ существующих зданий следует серьезно подойти к его проектированию, а также качественно выполнить комплекс работ, содержание которых зависит от характеристик ПРУ и от приспосабливаемых зданий.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Под укрытия возможно приспособить отдельные помещения, цокольные и первые этажи жилых домов, производственных и административных зданий, а также подвалы в выше перечисленных сооружениях.</w:t>
      </w:r>
    </w:p>
    <w:p w:rsidR="00F2201E" w:rsidRDefault="00F2201E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Своевременное выявление и оценка радиоактивной обстановки способствуют тому, что мероприятия, направленные на снижение дозовой нагрузки будут выполнены в предельно короткий срок.</w:t>
      </w:r>
    </w:p>
    <w:p w:rsidR="00F2201E" w:rsidRDefault="00F2201E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>Список литературы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1.</w:t>
      </w:r>
      <w:r>
        <w:rPr>
          <w:snapToGrid w:val="0"/>
          <w:color w:val="000000"/>
          <w:sz w:val="24"/>
          <w:szCs w:val="24"/>
        </w:rPr>
        <w:t xml:space="preserve"> Богданов В.Д., Головатов Ю.П., Дедов В.Н., Дмитриев П.С., Турищев Г.Ф. Безопасность жизнедеятельности в чрезвычайных ситуациях. М.: МГАУ,</w:t>
      </w:r>
      <w:r>
        <w:rPr>
          <w:noProof/>
          <w:snapToGrid w:val="0"/>
          <w:color w:val="000000"/>
          <w:sz w:val="24"/>
          <w:szCs w:val="24"/>
        </w:rPr>
        <w:t xml:space="preserve"> 1994.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2.</w:t>
      </w:r>
      <w:r>
        <w:rPr>
          <w:snapToGrid w:val="0"/>
          <w:color w:val="000000"/>
          <w:sz w:val="24"/>
          <w:szCs w:val="24"/>
        </w:rPr>
        <w:t xml:space="preserve"> Дедов В.Н., Дмитриев П.С. Выявление и оценка радиационной обстановки на сельскохозяйственных объектах. М.: МИИСП,</w:t>
      </w:r>
      <w:r>
        <w:rPr>
          <w:noProof/>
          <w:snapToGrid w:val="0"/>
          <w:color w:val="000000"/>
          <w:sz w:val="24"/>
          <w:szCs w:val="24"/>
        </w:rPr>
        <w:t xml:space="preserve"> 1993.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3.</w:t>
      </w:r>
      <w:r>
        <w:rPr>
          <w:snapToGrid w:val="0"/>
          <w:color w:val="000000"/>
          <w:sz w:val="24"/>
          <w:szCs w:val="24"/>
        </w:rPr>
        <w:t xml:space="preserve"> Дмитриев П.С. Противорадиоационные укрытия для сельского населения. М.: МГАУ,</w:t>
      </w:r>
      <w:r>
        <w:rPr>
          <w:noProof/>
          <w:snapToGrid w:val="0"/>
          <w:color w:val="000000"/>
          <w:sz w:val="24"/>
          <w:szCs w:val="24"/>
        </w:rPr>
        <w:t xml:space="preserve"> 1994.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noProof/>
          <w:snapToGrid w:val="0"/>
          <w:color w:val="000000"/>
          <w:sz w:val="24"/>
          <w:szCs w:val="24"/>
        </w:rPr>
        <w:t>4.</w:t>
      </w:r>
      <w:r>
        <w:rPr>
          <w:snapToGrid w:val="0"/>
          <w:color w:val="000000"/>
          <w:sz w:val="24"/>
          <w:szCs w:val="24"/>
        </w:rPr>
        <w:t xml:space="preserve"> Богданов В.Д. Основы устойчивости работы сельхозобъекта в чрезвычайных ситуациях. М.: МИИСП,</w:t>
      </w:r>
      <w:r>
        <w:rPr>
          <w:noProof/>
          <w:snapToGrid w:val="0"/>
          <w:color w:val="000000"/>
          <w:sz w:val="24"/>
          <w:szCs w:val="24"/>
        </w:rPr>
        <w:t xml:space="preserve"> 1993.</w:t>
      </w:r>
    </w:p>
    <w:p w:rsidR="00F2201E" w:rsidRDefault="00F2201E">
      <w:pPr>
        <w:widowControl w:val="0"/>
        <w:spacing w:before="120"/>
        <w:ind w:firstLine="567"/>
        <w:jc w:val="both"/>
        <w:rPr>
          <w:noProof/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Богданов В.Д., Головатов Ю.П., Дедов В.Н., Дмитриев П.С., Турищев Г.Ф. Характеристика сельскохозяйственного объекта "Луч". М.: МГАУ,</w:t>
      </w:r>
      <w:r>
        <w:rPr>
          <w:noProof/>
          <w:snapToGrid w:val="0"/>
          <w:color w:val="000000"/>
          <w:sz w:val="24"/>
          <w:szCs w:val="24"/>
        </w:rPr>
        <w:t xml:space="preserve"> 1995.</w:t>
      </w:r>
      <w:bookmarkStart w:id="0" w:name="_GoBack"/>
      <w:bookmarkEnd w:id="0"/>
    </w:p>
    <w:sectPr w:rsidR="00F2201E">
      <w:pgSz w:w="11900" w:h="16820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70718"/>
    <w:multiLevelType w:val="singleLevel"/>
    <w:tmpl w:val="B86CAA1A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38456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07213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36B21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6436FF"/>
    <w:multiLevelType w:val="singleLevel"/>
    <w:tmpl w:val="07EC32D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HorizontalDrawingGridEvery w:val="0"/>
  <w:displayVerticalDrawingGridEvery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720"/>
    <w:rsid w:val="00302720"/>
    <w:rsid w:val="00E83D55"/>
    <w:rsid w:val="00F2201E"/>
    <w:rsid w:val="00F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ADE79AB-3B71-468B-ABA4-D4A39F95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pPr>
      <w:jc w:val="both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13576</Words>
  <Characters>7739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Агроинженерный Университет</vt:lpstr>
    </vt:vector>
  </TitlesOfParts>
  <Company>AtHome</Company>
  <LinksUpToDate>false</LinksUpToDate>
  <CharactersWithSpaces>21273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Агроинженерный Университет</dc:title>
  <dc:subject/>
  <dc:creator>Ivan S. Kalugin</dc:creator>
  <cp:keywords/>
  <dc:description/>
  <cp:lastModifiedBy>admin</cp:lastModifiedBy>
  <cp:revision>2</cp:revision>
  <dcterms:created xsi:type="dcterms:W3CDTF">2014-01-26T22:23:00Z</dcterms:created>
  <dcterms:modified xsi:type="dcterms:W3CDTF">2014-01-26T22:23:00Z</dcterms:modified>
</cp:coreProperties>
</file>