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4C8" w:rsidRPr="00B138D6" w:rsidRDefault="00EF74C8" w:rsidP="00B138D6">
      <w:pPr>
        <w:pStyle w:val="a8"/>
        <w:spacing w:before="0" w:line="360" w:lineRule="auto"/>
        <w:ind w:firstLine="709"/>
        <w:jc w:val="both"/>
        <w:rPr>
          <w:rFonts w:ascii="Times New Roman" w:hAnsi="Times New Roman"/>
          <w:color w:val="auto"/>
        </w:rPr>
      </w:pPr>
      <w:r w:rsidRPr="00B138D6">
        <w:rPr>
          <w:rFonts w:ascii="Times New Roman" w:hAnsi="Times New Roman"/>
          <w:i/>
          <w:color w:val="auto"/>
        </w:rPr>
        <w:t>Содержание</w:t>
      </w:r>
    </w:p>
    <w:p w:rsidR="00EF74C8" w:rsidRPr="00B138D6" w:rsidRDefault="00EF74C8" w:rsidP="00B138D6">
      <w:pPr>
        <w:rPr>
          <w:szCs w:val="28"/>
          <w:lang w:eastAsia="ru-RU"/>
        </w:rPr>
      </w:pPr>
    </w:p>
    <w:p w:rsidR="00EF74C8" w:rsidRPr="00B138D6" w:rsidRDefault="00EF74C8" w:rsidP="004328BE">
      <w:pPr>
        <w:pStyle w:val="21"/>
        <w:tabs>
          <w:tab w:val="right" w:leader="dot" w:pos="9628"/>
        </w:tabs>
        <w:spacing w:after="0"/>
        <w:ind w:left="0" w:firstLine="0"/>
        <w:rPr>
          <w:noProof/>
          <w:szCs w:val="28"/>
        </w:rPr>
      </w:pPr>
      <w:r w:rsidRPr="006E23D6">
        <w:rPr>
          <w:noProof/>
          <w:szCs w:val="28"/>
          <w:lang w:eastAsia="ru-RU"/>
        </w:rPr>
        <w:t>Вступление</w:t>
      </w:r>
    </w:p>
    <w:p w:rsidR="00EF74C8" w:rsidRPr="00B138D6" w:rsidRDefault="00EF74C8" w:rsidP="004328BE">
      <w:pPr>
        <w:pStyle w:val="21"/>
        <w:tabs>
          <w:tab w:val="left" w:pos="660"/>
          <w:tab w:val="right" w:leader="dot" w:pos="9628"/>
        </w:tabs>
        <w:spacing w:after="0"/>
        <w:ind w:left="0" w:firstLine="0"/>
        <w:rPr>
          <w:noProof/>
          <w:szCs w:val="28"/>
        </w:rPr>
      </w:pPr>
      <w:r w:rsidRPr="006E23D6">
        <w:rPr>
          <w:noProof/>
          <w:szCs w:val="28"/>
          <w:lang w:eastAsia="ru-RU"/>
        </w:rPr>
        <w:t>1.</w:t>
      </w:r>
      <w:r w:rsidR="004328BE">
        <w:rPr>
          <w:noProof/>
          <w:szCs w:val="28"/>
        </w:rPr>
        <w:t xml:space="preserve"> </w:t>
      </w:r>
      <w:r w:rsidRPr="006E23D6">
        <w:rPr>
          <w:noProof/>
          <w:szCs w:val="28"/>
          <w:lang w:eastAsia="ru-RU"/>
        </w:rPr>
        <w:t>Ценные бумаги</w:t>
      </w:r>
    </w:p>
    <w:p w:rsidR="00EF74C8" w:rsidRPr="00B138D6" w:rsidRDefault="00EF74C8" w:rsidP="004328BE">
      <w:pPr>
        <w:pStyle w:val="21"/>
        <w:tabs>
          <w:tab w:val="left" w:pos="660"/>
          <w:tab w:val="right" w:leader="dot" w:pos="9628"/>
        </w:tabs>
        <w:spacing w:after="0"/>
        <w:ind w:left="0" w:firstLine="0"/>
        <w:rPr>
          <w:noProof/>
          <w:szCs w:val="28"/>
        </w:rPr>
      </w:pPr>
      <w:r w:rsidRPr="006E23D6">
        <w:rPr>
          <w:noProof/>
          <w:szCs w:val="28"/>
          <w:lang w:eastAsia="ru-RU"/>
        </w:rPr>
        <w:t>2.</w:t>
      </w:r>
      <w:r w:rsidR="004328BE">
        <w:rPr>
          <w:noProof/>
          <w:szCs w:val="28"/>
        </w:rPr>
        <w:t xml:space="preserve"> </w:t>
      </w:r>
      <w:r w:rsidRPr="006E23D6">
        <w:rPr>
          <w:noProof/>
          <w:szCs w:val="28"/>
          <w:lang w:eastAsia="ru-RU"/>
        </w:rPr>
        <w:t>Облигации как объект инвестиций. Стоимостные характеристики облигаций</w:t>
      </w:r>
    </w:p>
    <w:p w:rsidR="00EF74C8" w:rsidRPr="00B138D6" w:rsidRDefault="00EF74C8" w:rsidP="004328BE">
      <w:pPr>
        <w:pStyle w:val="21"/>
        <w:tabs>
          <w:tab w:val="left" w:pos="660"/>
          <w:tab w:val="right" w:leader="dot" w:pos="9628"/>
        </w:tabs>
        <w:spacing w:after="0"/>
        <w:ind w:left="0" w:firstLine="0"/>
        <w:rPr>
          <w:noProof/>
          <w:szCs w:val="28"/>
        </w:rPr>
      </w:pPr>
      <w:r w:rsidRPr="006E23D6">
        <w:rPr>
          <w:noProof/>
          <w:szCs w:val="28"/>
          <w:lang w:eastAsia="ru-RU"/>
        </w:rPr>
        <w:t>3.</w:t>
      </w:r>
      <w:r w:rsidR="004328BE">
        <w:rPr>
          <w:noProof/>
          <w:szCs w:val="28"/>
        </w:rPr>
        <w:t xml:space="preserve"> </w:t>
      </w:r>
      <w:r w:rsidRPr="006E23D6">
        <w:rPr>
          <w:noProof/>
          <w:szCs w:val="28"/>
          <w:lang w:eastAsia="ru-RU"/>
        </w:rPr>
        <w:t>Депозитные и сберегательные сертификаты как объекты инвестиций</w:t>
      </w:r>
    </w:p>
    <w:p w:rsidR="00EF74C8" w:rsidRPr="00B138D6" w:rsidRDefault="00EF74C8" w:rsidP="004328BE">
      <w:pPr>
        <w:pStyle w:val="21"/>
        <w:tabs>
          <w:tab w:val="left" w:pos="660"/>
          <w:tab w:val="right" w:leader="dot" w:pos="9628"/>
        </w:tabs>
        <w:spacing w:after="0"/>
        <w:ind w:left="0" w:firstLine="0"/>
        <w:rPr>
          <w:noProof/>
          <w:szCs w:val="28"/>
        </w:rPr>
      </w:pPr>
      <w:r w:rsidRPr="006E23D6">
        <w:rPr>
          <w:noProof/>
          <w:szCs w:val="28"/>
          <w:lang w:eastAsia="ru-RU"/>
        </w:rPr>
        <w:t>4.</w:t>
      </w:r>
      <w:r w:rsidR="004328BE">
        <w:rPr>
          <w:noProof/>
          <w:szCs w:val="28"/>
        </w:rPr>
        <w:t xml:space="preserve"> </w:t>
      </w:r>
      <w:r w:rsidRPr="006E23D6">
        <w:rPr>
          <w:noProof/>
          <w:szCs w:val="28"/>
          <w:lang w:eastAsia="ru-RU"/>
        </w:rPr>
        <w:t>Векселя как объект инвестиций</w:t>
      </w:r>
    </w:p>
    <w:p w:rsidR="00EF74C8" w:rsidRPr="00B138D6" w:rsidRDefault="00EF74C8" w:rsidP="004328BE">
      <w:pPr>
        <w:pStyle w:val="21"/>
        <w:tabs>
          <w:tab w:val="right" w:leader="dot" w:pos="9628"/>
        </w:tabs>
        <w:spacing w:after="0"/>
        <w:ind w:left="0" w:firstLine="0"/>
        <w:rPr>
          <w:noProof/>
          <w:szCs w:val="28"/>
        </w:rPr>
      </w:pPr>
      <w:r w:rsidRPr="006E23D6">
        <w:rPr>
          <w:noProof/>
          <w:szCs w:val="28"/>
        </w:rPr>
        <w:t>Выводы</w:t>
      </w:r>
    </w:p>
    <w:p w:rsidR="00EF74C8" w:rsidRDefault="00EF74C8" w:rsidP="004328BE">
      <w:pPr>
        <w:pStyle w:val="21"/>
        <w:tabs>
          <w:tab w:val="right" w:leader="dot" w:pos="9628"/>
        </w:tabs>
        <w:spacing w:after="0"/>
        <w:ind w:left="0" w:firstLine="0"/>
        <w:rPr>
          <w:szCs w:val="28"/>
        </w:rPr>
      </w:pPr>
      <w:r w:rsidRPr="006E23D6">
        <w:rPr>
          <w:noProof/>
          <w:szCs w:val="28"/>
        </w:rPr>
        <w:t>Список использованных источников</w:t>
      </w:r>
    </w:p>
    <w:p w:rsidR="004328BE" w:rsidRPr="004328BE" w:rsidRDefault="004328BE" w:rsidP="004328BE"/>
    <w:p w:rsidR="00BD6430" w:rsidRPr="00B138D6" w:rsidRDefault="00EF74C8" w:rsidP="00BD6430">
      <w:pPr>
        <w:pStyle w:val="2"/>
        <w:rPr>
          <w:color w:val="auto"/>
          <w:szCs w:val="28"/>
          <w:lang w:eastAsia="ru-RU"/>
        </w:rPr>
      </w:pPr>
      <w:r w:rsidRPr="00B138D6">
        <w:rPr>
          <w:lang w:eastAsia="ru-RU"/>
        </w:rPr>
        <w:br w:type="page"/>
      </w:r>
      <w:bookmarkStart w:id="0" w:name="_Toc284074958"/>
      <w:r w:rsidR="00BD6430" w:rsidRPr="00B138D6">
        <w:rPr>
          <w:color w:val="auto"/>
          <w:szCs w:val="28"/>
          <w:lang w:eastAsia="ru-RU"/>
        </w:rPr>
        <w:t>Вступление</w:t>
      </w:r>
      <w:bookmarkEnd w:id="0"/>
    </w:p>
    <w:p w:rsidR="00EF74C8" w:rsidRPr="00B138D6" w:rsidRDefault="00EF74C8" w:rsidP="00B138D6">
      <w:pPr>
        <w:autoSpaceDE w:val="0"/>
        <w:autoSpaceDN w:val="0"/>
        <w:adjustRightInd w:val="0"/>
        <w:rPr>
          <w:szCs w:val="28"/>
          <w:lang w:eastAsia="ru-RU"/>
        </w:rPr>
      </w:pPr>
    </w:p>
    <w:p w:rsidR="00EF74C8" w:rsidRPr="00B138D6" w:rsidRDefault="00EF74C8" w:rsidP="00B138D6">
      <w:pPr>
        <w:autoSpaceDE w:val="0"/>
        <w:autoSpaceDN w:val="0"/>
        <w:adjustRightInd w:val="0"/>
        <w:rPr>
          <w:szCs w:val="28"/>
          <w:lang w:eastAsia="ru-RU"/>
        </w:rPr>
      </w:pPr>
      <w:r w:rsidRPr="00B138D6">
        <w:rPr>
          <w:szCs w:val="28"/>
          <w:lang w:eastAsia="ru-RU"/>
        </w:rPr>
        <w:t>Одним из основных методов мобилизации денежных ресурсов для инвестиционных целей является выпуск ценных бумаг.</w:t>
      </w:r>
    </w:p>
    <w:p w:rsidR="00EF74C8" w:rsidRPr="00B138D6" w:rsidRDefault="00EF74C8" w:rsidP="00B138D6">
      <w:pPr>
        <w:autoSpaceDE w:val="0"/>
        <w:autoSpaceDN w:val="0"/>
        <w:adjustRightInd w:val="0"/>
        <w:rPr>
          <w:szCs w:val="28"/>
          <w:lang w:eastAsia="ru-RU"/>
        </w:rPr>
      </w:pPr>
      <w:r w:rsidRPr="00B138D6">
        <w:rPr>
          <w:szCs w:val="28"/>
          <w:lang w:eastAsia="ru-RU"/>
        </w:rPr>
        <w:t xml:space="preserve">К </w:t>
      </w:r>
      <w:r w:rsidRPr="00B138D6">
        <w:rPr>
          <w:bCs/>
          <w:szCs w:val="28"/>
          <w:lang w:eastAsia="ru-RU"/>
        </w:rPr>
        <w:t xml:space="preserve">ценным бумагам </w:t>
      </w:r>
      <w:r w:rsidRPr="00B138D6">
        <w:rPr>
          <w:szCs w:val="28"/>
          <w:lang w:eastAsia="ru-RU"/>
        </w:rPr>
        <w:t>относятся: акции и облигации акционерных обществ, государственные облигации, векселя, чеки, депозитные и сберегательные сертификаты и другие документы, которые действующим законодательством отнесены к фондовым ценностям.</w:t>
      </w:r>
    </w:p>
    <w:p w:rsidR="00EF74C8" w:rsidRPr="00B138D6" w:rsidRDefault="00EF74C8" w:rsidP="00B138D6">
      <w:pPr>
        <w:autoSpaceDE w:val="0"/>
        <w:autoSpaceDN w:val="0"/>
        <w:adjustRightInd w:val="0"/>
        <w:rPr>
          <w:szCs w:val="28"/>
          <w:lang w:eastAsia="ru-RU"/>
        </w:rPr>
      </w:pPr>
      <w:r w:rsidRPr="00B138D6">
        <w:rPr>
          <w:szCs w:val="28"/>
          <w:lang w:eastAsia="ru-RU"/>
        </w:rPr>
        <w:t>Помимо долговых и долевых ценных бумаг существуют ценные бумаги, которые сочетают в себе элементы акций и облигаций или являются настолько специфическими продуктами, что их нельзя отнести ни к той, ни к другой категории. Такие инструменты получили название производных, или специальных.</w:t>
      </w:r>
    </w:p>
    <w:p w:rsidR="00EF74C8" w:rsidRPr="00B138D6" w:rsidRDefault="00EF74C8" w:rsidP="00B138D6">
      <w:pPr>
        <w:autoSpaceDE w:val="0"/>
        <w:autoSpaceDN w:val="0"/>
        <w:adjustRightInd w:val="0"/>
        <w:rPr>
          <w:szCs w:val="28"/>
          <w:lang w:eastAsia="ru-RU"/>
        </w:rPr>
      </w:pPr>
      <w:r w:rsidRPr="00B138D6">
        <w:rPr>
          <w:szCs w:val="28"/>
          <w:lang w:eastAsia="ru-RU"/>
        </w:rPr>
        <w:t>Фондовые ценности реализуются на фондовом рынке. Фондовый рынок подразделяется на первичный и вторичный. На первичном рынке продаются ценные бумаги новых выпусков, а на вторичном осуществляется их перепродажа.</w:t>
      </w:r>
    </w:p>
    <w:p w:rsidR="008375AB" w:rsidRPr="00B138D6" w:rsidRDefault="00EF74C8" w:rsidP="008375AB">
      <w:pPr>
        <w:pStyle w:val="2"/>
        <w:numPr>
          <w:ilvl w:val="0"/>
          <w:numId w:val="5"/>
        </w:numPr>
        <w:ind w:left="0" w:firstLine="709"/>
        <w:rPr>
          <w:color w:val="auto"/>
          <w:szCs w:val="28"/>
          <w:lang w:eastAsia="ru-RU"/>
        </w:rPr>
      </w:pPr>
      <w:r w:rsidRPr="00B138D6">
        <w:rPr>
          <w:szCs w:val="28"/>
          <w:lang w:eastAsia="ru-RU"/>
        </w:rPr>
        <w:br w:type="page"/>
      </w:r>
      <w:bookmarkStart w:id="1" w:name="_Toc284074959"/>
      <w:r w:rsidR="008375AB" w:rsidRPr="00B138D6">
        <w:rPr>
          <w:color w:val="auto"/>
          <w:szCs w:val="28"/>
          <w:lang w:eastAsia="ru-RU"/>
        </w:rPr>
        <w:t>Ценные бумаги</w:t>
      </w:r>
      <w:bookmarkEnd w:id="1"/>
    </w:p>
    <w:p w:rsidR="00EF74C8" w:rsidRPr="00B138D6" w:rsidRDefault="00EF74C8" w:rsidP="00B138D6">
      <w:pPr>
        <w:autoSpaceDE w:val="0"/>
        <w:autoSpaceDN w:val="0"/>
        <w:adjustRightInd w:val="0"/>
        <w:rPr>
          <w:bCs/>
          <w:iCs/>
          <w:szCs w:val="28"/>
          <w:lang w:eastAsia="ru-RU"/>
        </w:rPr>
      </w:pPr>
    </w:p>
    <w:p w:rsidR="00EF74C8" w:rsidRPr="00B138D6" w:rsidRDefault="00EF74C8" w:rsidP="00B138D6">
      <w:pPr>
        <w:autoSpaceDE w:val="0"/>
        <w:autoSpaceDN w:val="0"/>
        <w:adjustRightInd w:val="0"/>
        <w:rPr>
          <w:szCs w:val="28"/>
          <w:lang w:eastAsia="ru-RU"/>
        </w:rPr>
      </w:pPr>
      <w:r w:rsidRPr="00B138D6">
        <w:rPr>
          <w:bCs/>
          <w:szCs w:val="28"/>
          <w:lang w:eastAsia="ru-RU"/>
        </w:rPr>
        <w:t xml:space="preserve">Ценной бумагой </w:t>
      </w:r>
      <w:r w:rsidRPr="00B138D6">
        <w:rPr>
          <w:szCs w:val="28"/>
          <w:lang w:eastAsia="ru-RU"/>
        </w:rPr>
        <w:t>является документ, удостоверяющий с соблюдением установленной формы и обязательных реквизитов имущественные права, осуществление и передача которых возможны только при его предъявлении.</w:t>
      </w:r>
    </w:p>
    <w:p w:rsidR="00EF74C8" w:rsidRPr="00B138D6" w:rsidRDefault="00EF74C8" w:rsidP="00B138D6">
      <w:pPr>
        <w:autoSpaceDE w:val="0"/>
        <w:autoSpaceDN w:val="0"/>
        <w:adjustRightInd w:val="0"/>
        <w:rPr>
          <w:szCs w:val="28"/>
          <w:lang w:eastAsia="ru-RU"/>
        </w:rPr>
      </w:pPr>
      <w:r w:rsidRPr="00B138D6">
        <w:rPr>
          <w:szCs w:val="28"/>
          <w:lang w:eastAsia="ru-RU"/>
        </w:rPr>
        <w:t xml:space="preserve">К </w:t>
      </w:r>
      <w:r w:rsidRPr="00B138D6">
        <w:rPr>
          <w:bCs/>
          <w:szCs w:val="28"/>
          <w:lang w:eastAsia="ru-RU"/>
        </w:rPr>
        <w:t xml:space="preserve">ценным бумагам </w:t>
      </w:r>
      <w:r w:rsidRPr="00B138D6">
        <w:rPr>
          <w:szCs w:val="28"/>
          <w:lang w:eastAsia="ru-RU"/>
        </w:rPr>
        <w:t>относятся: акции и облигации акционерных обществ, государственные облигации, векселя, чеки, депозитные и сберегательные сертификаты и другие документы, которые действующим законодательством отнесены к фондовым ценностям.</w:t>
      </w:r>
    </w:p>
    <w:p w:rsidR="00EF74C8" w:rsidRPr="00B138D6" w:rsidRDefault="00EF74C8" w:rsidP="00B138D6">
      <w:pPr>
        <w:autoSpaceDE w:val="0"/>
        <w:autoSpaceDN w:val="0"/>
        <w:adjustRightInd w:val="0"/>
        <w:rPr>
          <w:szCs w:val="28"/>
          <w:lang w:eastAsia="ru-RU"/>
        </w:rPr>
      </w:pPr>
      <w:r w:rsidRPr="00B138D6">
        <w:rPr>
          <w:szCs w:val="28"/>
          <w:lang w:eastAsia="ru-RU"/>
        </w:rPr>
        <w:t xml:space="preserve">К </w:t>
      </w:r>
      <w:r w:rsidRPr="00B138D6">
        <w:rPr>
          <w:bCs/>
          <w:szCs w:val="28"/>
          <w:lang w:eastAsia="ru-RU"/>
        </w:rPr>
        <w:t xml:space="preserve">долговым ценным бумагам </w:t>
      </w:r>
      <w:r w:rsidRPr="00B138D6">
        <w:rPr>
          <w:szCs w:val="28"/>
          <w:lang w:eastAsia="ru-RU"/>
        </w:rPr>
        <w:t>относятся облигации всех видов; долговыми они являются потому, что они удостоверяют отношения займа. Облигации могут выпускаться государством, органами региональной власти РФ, местными органами власти, а также компаниями. По срокам погашения они подразделяются на краткосрочные (со сроком погашения до одного года) и долгосрочные (со сроком погашения свыше одного года). Доход по облигациям может выплачиваться регулярно в виде купонных выплат в течение всего срока займа или в виде разового дохода, получаемого в момент погашения как разность между покупной и номинальной ценой.</w:t>
      </w:r>
    </w:p>
    <w:p w:rsidR="00EF74C8" w:rsidRPr="00B138D6" w:rsidRDefault="00EF74C8" w:rsidP="00B138D6">
      <w:pPr>
        <w:autoSpaceDE w:val="0"/>
        <w:autoSpaceDN w:val="0"/>
        <w:adjustRightInd w:val="0"/>
        <w:rPr>
          <w:szCs w:val="28"/>
          <w:lang w:eastAsia="ru-RU"/>
        </w:rPr>
      </w:pPr>
      <w:r w:rsidRPr="00B138D6">
        <w:rPr>
          <w:szCs w:val="28"/>
          <w:lang w:eastAsia="ru-RU"/>
        </w:rPr>
        <w:t xml:space="preserve">К </w:t>
      </w:r>
      <w:r w:rsidRPr="00B138D6">
        <w:rPr>
          <w:bCs/>
          <w:szCs w:val="28"/>
          <w:lang w:eastAsia="ru-RU"/>
        </w:rPr>
        <w:t xml:space="preserve">долевым бумагам </w:t>
      </w:r>
      <w:r w:rsidRPr="00B138D6">
        <w:rPr>
          <w:szCs w:val="28"/>
          <w:lang w:eastAsia="ru-RU"/>
        </w:rPr>
        <w:t>относятся акции и инвестиционные сертификаты. Сертификаты подтверждают долю участия владельца в инвестиционном фонде и дают право на получение определенного дохода.</w:t>
      </w:r>
    </w:p>
    <w:p w:rsidR="00EF74C8" w:rsidRPr="00B138D6" w:rsidRDefault="00EF74C8" w:rsidP="00B138D6">
      <w:pPr>
        <w:autoSpaceDE w:val="0"/>
        <w:autoSpaceDN w:val="0"/>
        <w:adjustRightInd w:val="0"/>
        <w:rPr>
          <w:szCs w:val="28"/>
          <w:lang w:eastAsia="ru-RU"/>
        </w:rPr>
      </w:pPr>
      <w:r w:rsidRPr="00B138D6">
        <w:rPr>
          <w:iCs/>
          <w:szCs w:val="28"/>
          <w:lang w:eastAsia="ru-RU"/>
        </w:rPr>
        <w:t xml:space="preserve">Акции </w:t>
      </w:r>
      <w:r w:rsidRPr="00B138D6">
        <w:rPr>
          <w:szCs w:val="28"/>
          <w:lang w:eastAsia="ru-RU"/>
        </w:rPr>
        <w:t>подразделяются на простые (обыкновенные) и привилегированные (префакции). Простая акция - ценная бумага, удостоверяющая право ее владельца на получение части прибыли эмитента (в форме дивиденда), на участие в управлении делами эмитента и на часть его имущества, остающегося после ликвидации компании-эмитента (после удовлетворения претензий кредиторов).</w:t>
      </w:r>
    </w:p>
    <w:p w:rsidR="00EF74C8" w:rsidRPr="00B138D6" w:rsidRDefault="00EF74C8" w:rsidP="00B138D6">
      <w:pPr>
        <w:autoSpaceDE w:val="0"/>
        <w:autoSpaceDN w:val="0"/>
        <w:adjustRightInd w:val="0"/>
        <w:rPr>
          <w:szCs w:val="28"/>
          <w:lang w:eastAsia="ru-RU"/>
        </w:rPr>
      </w:pPr>
      <w:r w:rsidRPr="00B138D6">
        <w:rPr>
          <w:iCs/>
          <w:szCs w:val="28"/>
          <w:lang w:eastAsia="ru-RU"/>
        </w:rPr>
        <w:t xml:space="preserve">Префакция - </w:t>
      </w:r>
      <w:r w:rsidRPr="00B138D6">
        <w:rPr>
          <w:szCs w:val="28"/>
          <w:lang w:eastAsia="ru-RU"/>
        </w:rPr>
        <w:t>ценная бумага, удостоверяющая право ее владельца на гарантированное получение чистой прибыли эмитента (в форме дивидендов). Размер дивиденда оговаривается в проспекте эмиссии. Владельцы данного вида ценных бумаг имеют преимущественное право на получение части имущества эмитента в случае его ликвидации. В отличие от владельцев простых акций владельцы привилегированных акций правом голоса на собрании акционеров не обладают.</w:t>
      </w:r>
    </w:p>
    <w:p w:rsidR="00EF74C8" w:rsidRPr="00B138D6" w:rsidRDefault="00EF74C8" w:rsidP="00B138D6">
      <w:pPr>
        <w:autoSpaceDE w:val="0"/>
        <w:autoSpaceDN w:val="0"/>
        <w:adjustRightInd w:val="0"/>
        <w:rPr>
          <w:szCs w:val="28"/>
          <w:lang w:eastAsia="ru-RU"/>
        </w:rPr>
      </w:pPr>
      <w:r w:rsidRPr="00B138D6">
        <w:rPr>
          <w:szCs w:val="28"/>
          <w:lang w:eastAsia="ru-RU"/>
        </w:rPr>
        <w:t>Помимо долговых и долевых ценных бумаг существуют ценные бумаги, которые сочетают в себе элементы акций и облигаций или являются настолько специфическими продуктами, что их нельзя отнести ни к той, ни к другой категории. Такие инструменты получили название производных, или специальных.</w:t>
      </w:r>
      <w:r w:rsidR="00B46901">
        <w:rPr>
          <w:szCs w:val="28"/>
          <w:lang w:eastAsia="ru-RU"/>
        </w:rPr>
        <w:t xml:space="preserve"> </w:t>
      </w:r>
      <w:r w:rsidRPr="00B138D6">
        <w:rPr>
          <w:szCs w:val="28"/>
          <w:lang w:eastAsia="ru-RU"/>
        </w:rPr>
        <w:t>Фондовые ценности реализуются на фондовом рынке. Фондовый рынок подразделяется на первичный и вторичный. На первичном рынке продаются ценные бумаги новых выпусков, а на вторичном осуществляется их перепродажа.</w:t>
      </w:r>
    </w:p>
    <w:p w:rsidR="00EF74C8" w:rsidRPr="00B138D6" w:rsidRDefault="00EF74C8" w:rsidP="00B138D6">
      <w:pPr>
        <w:autoSpaceDE w:val="0"/>
        <w:autoSpaceDN w:val="0"/>
        <w:adjustRightInd w:val="0"/>
        <w:rPr>
          <w:szCs w:val="28"/>
          <w:lang w:eastAsia="ru-RU"/>
        </w:rPr>
      </w:pPr>
      <w:r w:rsidRPr="00B138D6">
        <w:rPr>
          <w:szCs w:val="28"/>
          <w:lang w:eastAsia="ru-RU"/>
        </w:rPr>
        <w:t>На фондовом рынке к сделкам купли-продажи допускаются ценные бумаги следующих видов:</w:t>
      </w:r>
    </w:p>
    <w:p w:rsidR="00EF74C8" w:rsidRPr="00B138D6" w:rsidRDefault="00EF74C8" w:rsidP="00B138D6">
      <w:pPr>
        <w:pStyle w:val="a3"/>
        <w:numPr>
          <w:ilvl w:val="0"/>
          <w:numId w:val="1"/>
        </w:numPr>
        <w:autoSpaceDE w:val="0"/>
        <w:autoSpaceDN w:val="0"/>
        <w:adjustRightInd w:val="0"/>
        <w:ind w:left="0" w:firstLine="709"/>
        <w:contextualSpacing w:val="0"/>
        <w:rPr>
          <w:szCs w:val="28"/>
          <w:lang w:eastAsia="ru-RU"/>
        </w:rPr>
      </w:pPr>
      <w:r w:rsidRPr="00B138D6">
        <w:rPr>
          <w:szCs w:val="28"/>
          <w:lang w:eastAsia="ru-RU"/>
        </w:rPr>
        <w:t>облигации государственных займов РФ;</w:t>
      </w:r>
    </w:p>
    <w:p w:rsidR="00EF74C8" w:rsidRPr="00B138D6" w:rsidRDefault="00EF74C8" w:rsidP="00B138D6">
      <w:pPr>
        <w:pStyle w:val="a3"/>
        <w:numPr>
          <w:ilvl w:val="0"/>
          <w:numId w:val="1"/>
        </w:numPr>
        <w:autoSpaceDE w:val="0"/>
        <w:autoSpaceDN w:val="0"/>
        <w:adjustRightInd w:val="0"/>
        <w:ind w:left="0" w:firstLine="709"/>
        <w:contextualSpacing w:val="0"/>
        <w:rPr>
          <w:szCs w:val="28"/>
          <w:lang w:eastAsia="ru-RU"/>
        </w:rPr>
      </w:pPr>
      <w:r w:rsidRPr="00B138D6">
        <w:rPr>
          <w:szCs w:val="28"/>
          <w:lang w:eastAsia="ru-RU"/>
        </w:rPr>
        <w:t>облигации муниципальных займов;</w:t>
      </w:r>
    </w:p>
    <w:p w:rsidR="00EF74C8" w:rsidRPr="00B138D6" w:rsidRDefault="00EF74C8" w:rsidP="00B138D6">
      <w:pPr>
        <w:pStyle w:val="a3"/>
        <w:numPr>
          <w:ilvl w:val="0"/>
          <w:numId w:val="1"/>
        </w:numPr>
        <w:autoSpaceDE w:val="0"/>
        <w:autoSpaceDN w:val="0"/>
        <w:adjustRightInd w:val="0"/>
        <w:ind w:left="0" w:firstLine="709"/>
        <w:contextualSpacing w:val="0"/>
        <w:rPr>
          <w:szCs w:val="28"/>
          <w:lang w:eastAsia="ru-RU"/>
        </w:rPr>
      </w:pPr>
      <w:r w:rsidRPr="00B138D6">
        <w:rPr>
          <w:szCs w:val="28"/>
          <w:lang w:eastAsia="ru-RU"/>
        </w:rPr>
        <w:t>акции и облигации акционерных обществ;</w:t>
      </w:r>
    </w:p>
    <w:p w:rsidR="00EF74C8" w:rsidRPr="00B138D6" w:rsidRDefault="00EF74C8" w:rsidP="00B138D6">
      <w:pPr>
        <w:pStyle w:val="a3"/>
        <w:numPr>
          <w:ilvl w:val="0"/>
          <w:numId w:val="1"/>
        </w:numPr>
        <w:autoSpaceDE w:val="0"/>
        <w:autoSpaceDN w:val="0"/>
        <w:adjustRightInd w:val="0"/>
        <w:ind w:left="0" w:firstLine="709"/>
        <w:contextualSpacing w:val="0"/>
        <w:rPr>
          <w:szCs w:val="28"/>
          <w:lang w:eastAsia="ru-RU"/>
        </w:rPr>
      </w:pPr>
      <w:r w:rsidRPr="00B138D6">
        <w:rPr>
          <w:szCs w:val="28"/>
          <w:lang w:eastAsia="ru-RU"/>
        </w:rPr>
        <w:t>депозитные сертификаты и векселя.</w:t>
      </w:r>
    </w:p>
    <w:p w:rsidR="00EF74C8" w:rsidRPr="00B138D6" w:rsidRDefault="00EF74C8" w:rsidP="00B138D6">
      <w:pPr>
        <w:autoSpaceDE w:val="0"/>
        <w:autoSpaceDN w:val="0"/>
        <w:adjustRightInd w:val="0"/>
        <w:rPr>
          <w:szCs w:val="28"/>
          <w:lang w:eastAsia="ru-RU"/>
        </w:rPr>
      </w:pPr>
      <w:r w:rsidRPr="00B138D6">
        <w:rPr>
          <w:szCs w:val="28"/>
          <w:lang w:eastAsia="ru-RU"/>
        </w:rPr>
        <w:t>Все ценные бумаги допускаются к торгам после проведения экспертизы экспертной группой фондовой биржи. В функции фондовой биржи не входит установление цены на ценные бумаги. Она их только фиксирует и на основе спроса и предложения способствует их формированию.</w:t>
      </w:r>
    </w:p>
    <w:p w:rsidR="00EF74C8" w:rsidRPr="00B138D6" w:rsidRDefault="00EF74C8" w:rsidP="00B138D6">
      <w:pPr>
        <w:autoSpaceDE w:val="0"/>
        <w:autoSpaceDN w:val="0"/>
        <w:adjustRightInd w:val="0"/>
        <w:rPr>
          <w:szCs w:val="28"/>
          <w:lang w:eastAsia="ru-RU"/>
        </w:rPr>
      </w:pPr>
      <w:r w:rsidRPr="00B138D6">
        <w:rPr>
          <w:szCs w:val="28"/>
          <w:lang w:eastAsia="ru-RU"/>
        </w:rPr>
        <w:t>Процесс эмиссии ценных бумаг, их размещение, регистрация и обращение на фондовом рынке в России регулируются рядом законодательных актов, основным из которых является Федеральный закон «О рынке ценных бумаг».</w:t>
      </w:r>
    </w:p>
    <w:p w:rsidR="00EF74C8" w:rsidRPr="00B138D6" w:rsidRDefault="00B46901" w:rsidP="00B138D6">
      <w:pPr>
        <w:pStyle w:val="2"/>
        <w:numPr>
          <w:ilvl w:val="0"/>
          <w:numId w:val="5"/>
        </w:numPr>
        <w:ind w:left="0" w:firstLine="709"/>
        <w:rPr>
          <w:color w:val="auto"/>
          <w:szCs w:val="28"/>
          <w:lang w:eastAsia="ru-RU"/>
        </w:rPr>
      </w:pPr>
      <w:bookmarkStart w:id="2" w:name="_Toc284074960"/>
      <w:r>
        <w:rPr>
          <w:color w:val="auto"/>
          <w:szCs w:val="28"/>
          <w:lang w:eastAsia="ru-RU"/>
        </w:rPr>
        <w:br w:type="page"/>
      </w:r>
      <w:r w:rsidR="00EF74C8" w:rsidRPr="00B138D6">
        <w:rPr>
          <w:color w:val="auto"/>
          <w:szCs w:val="28"/>
          <w:lang w:eastAsia="ru-RU"/>
        </w:rPr>
        <w:t>Облигации как объект инвестиций. Стоимостные характеристики облигаций</w:t>
      </w:r>
      <w:bookmarkEnd w:id="2"/>
    </w:p>
    <w:p w:rsidR="00EF74C8" w:rsidRPr="00B138D6" w:rsidRDefault="00EF74C8" w:rsidP="00B138D6">
      <w:pPr>
        <w:autoSpaceDE w:val="0"/>
        <w:autoSpaceDN w:val="0"/>
        <w:adjustRightInd w:val="0"/>
        <w:rPr>
          <w:bCs/>
          <w:iCs/>
          <w:szCs w:val="28"/>
          <w:lang w:eastAsia="ru-RU"/>
        </w:rPr>
      </w:pPr>
    </w:p>
    <w:p w:rsidR="00EF74C8" w:rsidRPr="00B138D6" w:rsidRDefault="00EF74C8" w:rsidP="00B138D6">
      <w:pPr>
        <w:autoSpaceDE w:val="0"/>
        <w:autoSpaceDN w:val="0"/>
        <w:adjustRightInd w:val="0"/>
        <w:rPr>
          <w:szCs w:val="28"/>
          <w:lang w:eastAsia="ru-RU"/>
        </w:rPr>
      </w:pPr>
      <w:r w:rsidRPr="00B138D6">
        <w:rPr>
          <w:bCs/>
          <w:szCs w:val="28"/>
          <w:lang w:eastAsia="ru-RU"/>
        </w:rPr>
        <w:t xml:space="preserve">Облигация </w:t>
      </w:r>
      <w:r w:rsidRPr="00B138D6">
        <w:rPr>
          <w:szCs w:val="28"/>
          <w:lang w:eastAsia="ru-RU"/>
        </w:rPr>
        <w:t>- это приносящее процентный доход долговое обязательство, ценная бумага, свидетельствующая о предоставлении займа ее держателем Облигация имеет следующие ценовые характеристики: номинал (или номинальную цену), эмиссионную цену, цену погашения, курсовую цену.</w:t>
      </w:r>
      <w:r w:rsidR="00B46901">
        <w:rPr>
          <w:szCs w:val="28"/>
          <w:lang w:eastAsia="ru-RU"/>
        </w:rPr>
        <w:t xml:space="preserve"> </w:t>
      </w:r>
      <w:r w:rsidRPr="00B138D6">
        <w:rPr>
          <w:szCs w:val="28"/>
          <w:lang w:eastAsia="ru-RU"/>
        </w:rPr>
        <w:t xml:space="preserve">К </w:t>
      </w:r>
      <w:r w:rsidRPr="00B138D6">
        <w:rPr>
          <w:bCs/>
          <w:szCs w:val="28"/>
          <w:lang w:eastAsia="ru-RU"/>
        </w:rPr>
        <w:t xml:space="preserve">стоимостным характеристикам облигаций </w:t>
      </w:r>
      <w:r w:rsidRPr="00B138D6">
        <w:rPr>
          <w:szCs w:val="28"/>
          <w:lang w:eastAsia="ru-RU"/>
        </w:rPr>
        <w:t>относятся: номинальная цена; эмиссионная цена; цена погашения; курс облигации; курсовая цена; рыночная стоимость облигации.</w:t>
      </w:r>
      <w:r w:rsidR="00B46901">
        <w:rPr>
          <w:szCs w:val="28"/>
          <w:lang w:eastAsia="ru-RU"/>
        </w:rPr>
        <w:t xml:space="preserve"> </w:t>
      </w:r>
      <w:r w:rsidRPr="00B138D6">
        <w:rPr>
          <w:bCs/>
          <w:szCs w:val="28"/>
          <w:lang w:eastAsia="ru-RU"/>
        </w:rPr>
        <w:t xml:space="preserve">Номинальная цена </w:t>
      </w:r>
      <w:r w:rsidRPr="00B138D6">
        <w:rPr>
          <w:szCs w:val="28"/>
          <w:lang w:eastAsia="ru-RU"/>
        </w:rPr>
        <w:t>- величина в денежных единицах, которая обозначена на облигации. Облигации, как правило, выпускаются с достаточно высоким, по сравнению с другими ценными бумагами, номиналом.</w:t>
      </w:r>
    </w:p>
    <w:p w:rsidR="00EF74C8" w:rsidRPr="00B138D6" w:rsidRDefault="00EF74C8" w:rsidP="00B138D6">
      <w:pPr>
        <w:autoSpaceDE w:val="0"/>
        <w:autoSpaceDN w:val="0"/>
        <w:adjustRightInd w:val="0"/>
        <w:rPr>
          <w:szCs w:val="28"/>
          <w:lang w:eastAsia="ru-RU"/>
        </w:rPr>
      </w:pPr>
      <w:r w:rsidRPr="00B138D6">
        <w:rPr>
          <w:bCs/>
          <w:szCs w:val="28"/>
          <w:lang w:eastAsia="ru-RU"/>
        </w:rPr>
        <w:t xml:space="preserve">Эмиссионная цена </w:t>
      </w:r>
      <w:r w:rsidRPr="00B138D6">
        <w:rPr>
          <w:szCs w:val="28"/>
          <w:lang w:eastAsia="ru-RU"/>
        </w:rPr>
        <w:t>- это цена, по которой происходит продажа облигаций их первым владельцам. Она может быть равна, меньше или больше номинала, это определяется типом облигации и условиями эмиссии.</w:t>
      </w:r>
    </w:p>
    <w:p w:rsidR="00EF74C8" w:rsidRPr="00B138D6" w:rsidRDefault="00EF74C8" w:rsidP="00B138D6">
      <w:pPr>
        <w:autoSpaceDE w:val="0"/>
        <w:autoSpaceDN w:val="0"/>
        <w:adjustRightInd w:val="0"/>
        <w:rPr>
          <w:szCs w:val="28"/>
          <w:lang w:eastAsia="ru-RU"/>
        </w:rPr>
      </w:pPr>
      <w:r w:rsidRPr="00B138D6">
        <w:rPr>
          <w:bCs/>
          <w:szCs w:val="28"/>
          <w:lang w:eastAsia="ru-RU"/>
        </w:rPr>
        <w:t xml:space="preserve">Цена погашения </w:t>
      </w:r>
      <w:r w:rsidRPr="00B138D6">
        <w:rPr>
          <w:szCs w:val="28"/>
          <w:lang w:eastAsia="ru-RU"/>
        </w:rPr>
        <w:t>- это цена, которая выплачивается владельцам облигаций по окончании срока займа. В большинстве случаев цена погашения облигации равна ее номиналу (уровень цены погашения зафиксирован при выпуске), однако может и отличаться от номинальной цены.</w:t>
      </w:r>
    </w:p>
    <w:p w:rsidR="00EF74C8" w:rsidRPr="00B138D6" w:rsidRDefault="00EF74C8" w:rsidP="00B138D6">
      <w:pPr>
        <w:autoSpaceDE w:val="0"/>
        <w:autoSpaceDN w:val="0"/>
        <w:adjustRightInd w:val="0"/>
        <w:rPr>
          <w:szCs w:val="28"/>
          <w:lang w:eastAsia="ru-RU"/>
        </w:rPr>
      </w:pPr>
      <w:r w:rsidRPr="00B138D6">
        <w:rPr>
          <w:bCs/>
          <w:szCs w:val="28"/>
          <w:lang w:eastAsia="ru-RU"/>
        </w:rPr>
        <w:t xml:space="preserve">Курс облигации </w:t>
      </w:r>
      <w:r w:rsidRPr="00B138D6">
        <w:rPr>
          <w:szCs w:val="28"/>
          <w:lang w:eastAsia="ru-RU"/>
        </w:rPr>
        <w:t>- отношение рыночной цены облигации к ее номиналу, выраженное в процентах.</w:t>
      </w:r>
    </w:p>
    <w:p w:rsidR="00EF74C8" w:rsidRPr="00B138D6" w:rsidRDefault="00EF74C8" w:rsidP="00B138D6">
      <w:pPr>
        <w:autoSpaceDE w:val="0"/>
        <w:autoSpaceDN w:val="0"/>
        <w:adjustRightInd w:val="0"/>
        <w:rPr>
          <w:szCs w:val="28"/>
          <w:lang w:eastAsia="ru-RU"/>
        </w:rPr>
      </w:pPr>
      <w:r w:rsidRPr="00B138D6">
        <w:rPr>
          <w:bCs/>
          <w:szCs w:val="28"/>
          <w:lang w:eastAsia="ru-RU"/>
        </w:rPr>
        <w:t xml:space="preserve">Курсовая цена - </w:t>
      </w:r>
      <w:r w:rsidRPr="00B138D6">
        <w:rPr>
          <w:szCs w:val="28"/>
          <w:lang w:eastAsia="ru-RU"/>
        </w:rPr>
        <w:t>это рыночная цена, по которой облигации продаются на вторичном рынке облигаций. Хотя каждая облигация имеет строго определенную номинальную цену, эмиссионную цену и цену погашения (уровень которых зафиксирован при выпуске облигационного) займа, курсовая цена облигации на свободном рынке может значительно изменяться в течение срока жизни облигации - она колеблется относительно теоретической рыночной стоимости облигации, которая, по существу, выступает как расчетная курсовая цена облигации.</w:t>
      </w:r>
    </w:p>
    <w:p w:rsidR="00EF74C8" w:rsidRPr="00B138D6" w:rsidRDefault="00EF74C8" w:rsidP="00B138D6">
      <w:pPr>
        <w:autoSpaceDE w:val="0"/>
        <w:autoSpaceDN w:val="0"/>
        <w:adjustRightInd w:val="0"/>
        <w:rPr>
          <w:szCs w:val="28"/>
          <w:lang w:eastAsia="ru-RU"/>
        </w:rPr>
      </w:pPr>
      <w:r w:rsidRPr="00B138D6">
        <w:rPr>
          <w:bCs/>
          <w:szCs w:val="28"/>
          <w:lang w:eastAsia="ru-RU"/>
        </w:rPr>
        <w:t xml:space="preserve">Рыночная стоимость облигации </w:t>
      </w:r>
      <w:r w:rsidRPr="00B138D6">
        <w:rPr>
          <w:szCs w:val="28"/>
          <w:lang w:eastAsia="ru-RU"/>
        </w:rPr>
        <w:t>- расчетная теоретическая величина, наиболее вероятная предполагаемая цена при возможной продаже в данный момент на свободном рынке. Рыночная стоимость обычно рассчитывается профессиональным оценщиком по заказу инвестора. Общий подход к определению теоретической (рыночной) стоимости любой ценной бумаги заключается в следующем: чтобы определить сколько, по мнению данного инвестора, оценщика должна стоить ценная бумага в данный момент времени, необходимо дисконтировать все доходы, которые собственник рассчитывает получить за время обладания ценной бумагой.</w:t>
      </w:r>
    </w:p>
    <w:p w:rsidR="00EF74C8" w:rsidRPr="00B138D6" w:rsidRDefault="00EF74C8" w:rsidP="00B138D6">
      <w:pPr>
        <w:autoSpaceDE w:val="0"/>
        <w:autoSpaceDN w:val="0"/>
        <w:adjustRightInd w:val="0"/>
        <w:rPr>
          <w:szCs w:val="28"/>
          <w:lang w:eastAsia="ru-RU"/>
        </w:rPr>
      </w:pPr>
      <w:r w:rsidRPr="00B138D6">
        <w:rPr>
          <w:szCs w:val="28"/>
          <w:lang w:eastAsia="ru-RU"/>
        </w:rPr>
        <w:t>В зависимости от способа выплаты процентного дохода можно выделить два типа облигаций:</w:t>
      </w:r>
    </w:p>
    <w:p w:rsidR="00EF74C8" w:rsidRPr="00B138D6" w:rsidRDefault="00EF74C8" w:rsidP="00B138D6">
      <w:pPr>
        <w:pStyle w:val="a3"/>
        <w:numPr>
          <w:ilvl w:val="0"/>
          <w:numId w:val="2"/>
        </w:numPr>
        <w:autoSpaceDE w:val="0"/>
        <w:autoSpaceDN w:val="0"/>
        <w:adjustRightInd w:val="0"/>
        <w:ind w:left="0" w:firstLine="709"/>
        <w:contextualSpacing w:val="0"/>
        <w:rPr>
          <w:szCs w:val="28"/>
          <w:lang w:eastAsia="ru-RU"/>
        </w:rPr>
      </w:pPr>
      <w:r w:rsidRPr="00B138D6">
        <w:rPr>
          <w:szCs w:val="28"/>
          <w:lang w:eastAsia="ru-RU"/>
        </w:rPr>
        <w:t xml:space="preserve">облигации с периодической выплатой процентного дохода (купонные </w:t>
      </w:r>
      <w:r w:rsidRPr="00B138D6">
        <w:rPr>
          <w:iCs/>
          <w:szCs w:val="28"/>
          <w:lang w:eastAsia="ru-RU"/>
        </w:rPr>
        <w:t>облигации);</w:t>
      </w:r>
    </w:p>
    <w:p w:rsidR="00EF74C8" w:rsidRPr="00B138D6" w:rsidRDefault="00EF74C8" w:rsidP="00B138D6">
      <w:pPr>
        <w:pStyle w:val="a3"/>
        <w:numPr>
          <w:ilvl w:val="0"/>
          <w:numId w:val="2"/>
        </w:numPr>
        <w:autoSpaceDE w:val="0"/>
        <w:autoSpaceDN w:val="0"/>
        <w:adjustRightInd w:val="0"/>
        <w:ind w:left="0" w:firstLine="709"/>
        <w:contextualSpacing w:val="0"/>
        <w:rPr>
          <w:szCs w:val="28"/>
          <w:lang w:eastAsia="ru-RU"/>
        </w:rPr>
      </w:pPr>
      <w:r w:rsidRPr="00B138D6">
        <w:rPr>
          <w:iCs/>
          <w:szCs w:val="28"/>
          <w:lang w:eastAsia="ru-RU"/>
        </w:rPr>
        <w:t xml:space="preserve">бескупонные </w:t>
      </w:r>
      <w:r w:rsidRPr="00B138D6">
        <w:rPr>
          <w:szCs w:val="28"/>
          <w:lang w:eastAsia="ru-RU"/>
        </w:rPr>
        <w:t>(или дисконтные) облигации, доход по которым образуется за счет разницы между ценой погашения облигации и эмиссионной ценой и выплачивается при погашении облигации.</w:t>
      </w:r>
    </w:p>
    <w:p w:rsidR="00EF74C8" w:rsidRPr="00B138D6" w:rsidRDefault="00EF74C8" w:rsidP="00B138D6">
      <w:pPr>
        <w:autoSpaceDE w:val="0"/>
        <w:autoSpaceDN w:val="0"/>
        <w:adjustRightInd w:val="0"/>
        <w:rPr>
          <w:szCs w:val="28"/>
          <w:lang w:eastAsia="ru-RU"/>
        </w:rPr>
      </w:pPr>
      <w:r w:rsidRPr="00B138D6">
        <w:rPr>
          <w:szCs w:val="28"/>
          <w:lang w:eastAsia="ru-RU"/>
        </w:rPr>
        <w:t>Операции с облигациями относятся к финансовым инвестициям - инвесторы приобретают облигации с целью получения дохода. Этот доход - процентный (или купонный) - измеряется в денежных единицах. Для того, чтобы иметь возможность сравнивать выгодность вложений в облигации разных видов (и другие ценные бумаги), необходимо соотнести размер получаемого дохода с ценой приобретения ценной бумаги (с величиной инвестиций).</w:t>
      </w:r>
    </w:p>
    <w:p w:rsidR="00EF74C8" w:rsidRPr="00B138D6" w:rsidRDefault="00EF74C8" w:rsidP="00B138D6">
      <w:pPr>
        <w:autoSpaceDE w:val="0"/>
        <w:autoSpaceDN w:val="0"/>
        <w:adjustRightInd w:val="0"/>
        <w:rPr>
          <w:iCs/>
          <w:szCs w:val="28"/>
          <w:lang w:eastAsia="ru-RU"/>
        </w:rPr>
      </w:pPr>
      <w:r w:rsidRPr="00B138D6">
        <w:rPr>
          <w:szCs w:val="28"/>
          <w:lang w:eastAsia="ru-RU"/>
        </w:rPr>
        <w:t xml:space="preserve">Доходность к погашению. Если инвестор намерен владеть облигацией до ее погашения, то он может сопоставить все доходы, которые будут получены по облигации в будущем (процентные платежи и сумму погашения). Полученная в рамках такого подхода величина называется доходностью к погашению, или </w:t>
      </w:r>
      <w:r w:rsidRPr="00B138D6">
        <w:rPr>
          <w:iCs/>
          <w:szCs w:val="28"/>
          <w:lang w:eastAsia="ru-RU"/>
        </w:rPr>
        <w:t>внутренней нормой прибыли.</w:t>
      </w:r>
    </w:p>
    <w:p w:rsidR="00EF74C8" w:rsidRPr="00B138D6" w:rsidRDefault="00EF74C8" w:rsidP="00B138D6">
      <w:pPr>
        <w:autoSpaceDE w:val="0"/>
        <w:autoSpaceDN w:val="0"/>
        <w:adjustRightInd w:val="0"/>
        <w:rPr>
          <w:szCs w:val="28"/>
          <w:lang w:eastAsia="ru-RU"/>
        </w:rPr>
      </w:pPr>
      <w:r w:rsidRPr="00B138D6">
        <w:rPr>
          <w:szCs w:val="28"/>
          <w:lang w:eastAsia="ru-RU"/>
        </w:rPr>
        <w:t>Доходность к погашению - это ставка дисконтирования, при которой приведенная (текущая) стоимость процентных платежей и суммы погашения облигации равна покупной цене облигации (затратам инвестора). На основе рассчитанной доходности к погашению можно сделать вывод о приемлемости тех или иных инвестиций. Если инвестор определил для себя требуемую доходность для вложений данного вида, и рассчитанная доходность (норма прибыли) по облигациям равна или выше требуемой, то приобретение инвестором данных облигаций является выгодным вложением финансовых ресурсов. Если же рассчитанная доходность к погашению облигации меньше требуемой доходности, то такое вложение средств (покупка облигаций) является нецелесообразной.</w:t>
      </w:r>
    </w:p>
    <w:p w:rsidR="00EF74C8" w:rsidRPr="00B138D6" w:rsidRDefault="00EF74C8" w:rsidP="00B138D6">
      <w:pPr>
        <w:autoSpaceDE w:val="0"/>
        <w:autoSpaceDN w:val="0"/>
        <w:adjustRightInd w:val="0"/>
        <w:rPr>
          <w:szCs w:val="28"/>
          <w:lang w:eastAsia="ru-RU"/>
        </w:rPr>
      </w:pPr>
      <w:r w:rsidRPr="00B138D6">
        <w:rPr>
          <w:szCs w:val="28"/>
          <w:lang w:eastAsia="ru-RU"/>
        </w:rPr>
        <w:t>Величину доходности к погашению облигаций с переменной процентной ставкой (с плавающим купоном) более или менее достоверно определить практически невозможно. Можно лишь провести приближенную оценку на основе прогнозирования рыночной ситуации вообще и на финансовых рынках в частности. Величина купонной ставки на очередной купонный период устанавливается исходя как из сложившейся, так и ожидаемой конъюнктуры рынка на очередной период. По существу облигацию с плавающим купоном можно рассматривать как серию краткосрочных облигаций, так как доходность таких облигаций на очередной купонный период устанавливается на уровне доходности краткосрочных инструментов. Отсюда следует, что для таких облигаций целесообразно определять доходность к погашению очередного купона.</w:t>
      </w:r>
    </w:p>
    <w:p w:rsidR="00EF74C8" w:rsidRPr="00B138D6" w:rsidRDefault="00EF74C8" w:rsidP="00B138D6">
      <w:pPr>
        <w:autoSpaceDE w:val="0"/>
        <w:autoSpaceDN w:val="0"/>
        <w:adjustRightInd w:val="0"/>
        <w:rPr>
          <w:szCs w:val="28"/>
          <w:lang w:eastAsia="ru-RU"/>
        </w:rPr>
      </w:pPr>
      <w:r w:rsidRPr="00B138D6">
        <w:rPr>
          <w:bCs/>
          <w:szCs w:val="28"/>
          <w:lang w:eastAsia="ru-RU"/>
        </w:rPr>
        <w:t xml:space="preserve">Доходность </w:t>
      </w:r>
      <w:r w:rsidRPr="00B138D6">
        <w:rPr>
          <w:szCs w:val="28"/>
          <w:lang w:eastAsia="ru-RU"/>
        </w:rPr>
        <w:t xml:space="preserve">за </w:t>
      </w:r>
      <w:r w:rsidRPr="00B138D6">
        <w:rPr>
          <w:bCs/>
          <w:szCs w:val="28"/>
          <w:lang w:eastAsia="ru-RU"/>
        </w:rPr>
        <w:t xml:space="preserve">период владения. </w:t>
      </w:r>
      <w:r w:rsidRPr="00B138D6">
        <w:rPr>
          <w:szCs w:val="28"/>
          <w:lang w:eastAsia="ru-RU"/>
        </w:rPr>
        <w:t>Инвестор может не держать облигацию, а продать ее до срока погашения. Тогда необходимо определить доходность за период владения. Расчет доходности облигаций при этом фактически не отличается от расчета доходности к погашению. Разница заключается только в том, что инвестор получает не сумму погашения (номинал облигации), а продажную цену облигации, которая может отличаться от номинальной. Поэтому в приведенных выше формулах вместо номинала будет фигурировать цена облигации при ее продаже инвестором.</w:t>
      </w:r>
    </w:p>
    <w:p w:rsidR="00EF74C8" w:rsidRPr="00B138D6" w:rsidRDefault="00EF74C8" w:rsidP="00B138D6">
      <w:pPr>
        <w:autoSpaceDE w:val="0"/>
        <w:autoSpaceDN w:val="0"/>
        <w:adjustRightInd w:val="0"/>
        <w:rPr>
          <w:szCs w:val="28"/>
          <w:lang w:eastAsia="ru-RU"/>
        </w:rPr>
      </w:pPr>
    </w:p>
    <w:p w:rsidR="00EF74C8" w:rsidRPr="00B138D6" w:rsidRDefault="00EF74C8" w:rsidP="00B138D6">
      <w:pPr>
        <w:pStyle w:val="2"/>
        <w:numPr>
          <w:ilvl w:val="0"/>
          <w:numId w:val="5"/>
        </w:numPr>
        <w:ind w:left="0" w:firstLine="709"/>
        <w:rPr>
          <w:color w:val="auto"/>
          <w:lang w:eastAsia="ru-RU"/>
        </w:rPr>
      </w:pPr>
      <w:bookmarkStart w:id="3" w:name="_Toc284074961"/>
      <w:r w:rsidRPr="00B138D6">
        <w:rPr>
          <w:color w:val="auto"/>
          <w:lang w:eastAsia="ru-RU"/>
        </w:rPr>
        <w:t>Депозитные и сберегательные сертификаты как объекты инвестиций</w:t>
      </w:r>
      <w:bookmarkEnd w:id="3"/>
    </w:p>
    <w:p w:rsidR="00EF74C8" w:rsidRPr="00B138D6" w:rsidRDefault="00EF74C8" w:rsidP="00B138D6">
      <w:pPr>
        <w:autoSpaceDE w:val="0"/>
        <w:autoSpaceDN w:val="0"/>
        <w:adjustRightInd w:val="0"/>
        <w:rPr>
          <w:bCs/>
          <w:iCs/>
          <w:szCs w:val="28"/>
          <w:lang w:eastAsia="ru-RU"/>
        </w:rPr>
      </w:pPr>
    </w:p>
    <w:p w:rsidR="00EF74C8" w:rsidRPr="00B138D6" w:rsidRDefault="00EF74C8" w:rsidP="00B138D6">
      <w:pPr>
        <w:autoSpaceDE w:val="0"/>
        <w:autoSpaceDN w:val="0"/>
        <w:adjustRightInd w:val="0"/>
        <w:rPr>
          <w:szCs w:val="28"/>
          <w:lang w:eastAsia="ru-RU"/>
        </w:rPr>
      </w:pPr>
      <w:r w:rsidRPr="00B138D6">
        <w:rPr>
          <w:bCs/>
          <w:szCs w:val="28"/>
          <w:lang w:eastAsia="ru-RU"/>
        </w:rPr>
        <w:t xml:space="preserve">Депозитный сертификат </w:t>
      </w:r>
      <w:r w:rsidRPr="00B138D6">
        <w:rPr>
          <w:szCs w:val="28"/>
          <w:lang w:eastAsia="ru-RU"/>
        </w:rPr>
        <w:t>- это письменное свидетельство кредитного учреждения о депонировании денежных сумм, удостоверяющее право владельца на получение по истечении срока суммы депозита и установленных процентов по нему. Депозит отражает экономические отношения по поводу передачи средств клиента во временное пользование.</w:t>
      </w:r>
    </w:p>
    <w:p w:rsidR="00EF74C8" w:rsidRPr="00B138D6" w:rsidRDefault="00EF74C8" w:rsidP="00B138D6">
      <w:pPr>
        <w:autoSpaceDE w:val="0"/>
        <w:autoSpaceDN w:val="0"/>
        <w:adjustRightInd w:val="0"/>
        <w:rPr>
          <w:szCs w:val="28"/>
          <w:lang w:eastAsia="ru-RU"/>
        </w:rPr>
      </w:pPr>
      <w:r w:rsidRPr="00B138D6">
        <w:rPr>
          <w:szCs w:val="28"/>
          <w:lang w:eastAsia="ru-RU"/>
        </w:rPr>
        <w:t>По форме изъятия средств депозиты подразделяются на депозиты до востребования и срочные депозиты.</w:t>
      </w:r>
    </w:p>
    <w:p w:rsidR="00EF74C8" w:rsidRPr="00B138D6" w:rsidRDefault="00EF74C8" w:rsidP="00B138D6">
      <w:pPr>
        <w:autoSpaceDE w:val="0"/>
        <w:autoSpaceDN w:val="0"/>
        <w:adjustRightInd w:val="0"/>
        <w:rPr>
          <w:szCs w:val="28"/>
          <w:lang w:eastAsia="ru-RU"/>
        </w:rPr>
      </w:pPr>
      <w:r w:rsidRPr="00B138D6">
        <w:rPr>
          <w:iCs/>
          <w:szCs w:val="28"/>
          <w:lang w:eastAsia="ru-RU"/>
        </w:rPr>
        <w:t xml:space="preserve">Депозиты до востребования - </w:t>
      </w:r>
      <w:r w:rsidRPr="00B138D6">
        <w:rPr>
          <w:szCs w:val="28"/>
          <w:lang w:eastAsia="ru-RU"/>
        </w:rPr>
        <w:t>обязательства, не имеющие конкретного срока, которые могут быть востребованы клиентом в любой момент без предварительного уведомления банка, и по которым начисляются сравнительно небольшие годовые проценты, вследствие чего они не являются привлекательными доходными инвестиционными инструментами.</w:t>
      </w:r>
    </w:p>
    <w:p w:rsidR="00EF74C8" w:rsidRPr="00B138D6" w:rsidRDefault="00EF74C8" w:rsidP="00B138D6">
      <w:pPr>
        <w:autoSpaceDE w:val="0"/>
        <w:autoSpaceDN w:val="0"/>
        <w:adjustRightInd w:val="0"/>
        <w:rPr>
          <w:szCs w:val="28"/>
          <w:lang w:eastAsia="ru-RU"/>
        </w:rPr>
      </w:pPr>
      <w:r w:rsidRPr="00B138D6">
        <w:rPr>
          <w:szCs w:val="28"/>
          <w:lang w:eastAsia="ru-RU"/>
        </w:rPr>
        <w:t xml:space="preserve">Срочные </w:t>
      </w:r>
      <w:r w:rsidRPr="00B138D6">
        <w:rPr>
          <w:iCs/>
          <w:szCs w:val="28"/>
          <w:lang w:eastAsia="ru-RU"/>
        </w:rPr>
        <w:t xml:space="preserve">депозиты </w:t>
      </w:r>
      <w:r w:rsidRPr="00B138D6">
        <w:rPr>
          <w:szCs w:val="28"/>
          <w:lang w:eastAsia="ru-RU"/>
        </w:rPr>
        <w:t>- депозиты, привлекаемые на определенный срок (не менее 1 месяца). Размер вклада должен быть неизменен в течение срока действия договора. Различают срочные депозиты без уведомления и с уведомлением со стороны клиента. Собственно срочные вклады возвращается владельцу в заранее установленный день. До этого момента депозит заблокирован и находится в полном распоряжении банка. Сроки, на которые принимаются такие вклады, различны, и по вкладу с большим сроком выплачивается более высокий процент. На практике срочные вклады представлены большей частью как вклады с предварительным уведомлением.</w:t>
      </w:r>
    </w:p>
    <w:p w:rsidR="00EF74C8" w:rsidRPr="00B138D6" w:rsidRDefault="00EF74C8" w:rsidP="00B138D6">
      <w:pPr>
        <w:autoSpaceDE w:val="0"/>
        <w:autoSpaceDN w:val="0"/>
        <w:adjustRightInd w:val="0"/>
        <w:rPr>
          <w:szCs w:val="28"/>
          <w:lang w:eastAsia="ru-RU"/>
        </w:rPr>
      </w:pPr>
      <w:r w:rsidRPr="00B138D6">
        <w:rPr>
          <w:szCs w:val="28"/>
          <w:lang w:eastAsia="ru-RU"/>
        </w:rPr>
        <w:t xml:space="preserve">Банковские сертификаты выпускаются как в разовом порядке, так и сериями. Сертификаты могут быть срочными и до востребования, именными и на предъявителя. Срок обращения </w:t>
      </w:r>
      <w:r w:rsidRPr="00B138D6">
        <w:rPr>
          <w:iCs/>
          <w:szCs w:val="28"/>
          <w:lang w:eastAsia="ru-RU"/>
        </w:rPr>
        <w:t xml:space="preserve">депозитных сертификатов </w:t>
      </w:r>
      <w:r w:rsidRPr="00B138D6">
        <w:rPr>
          <w:szCs w:val="28"/>
          <w:lang w:eastAsia="ru-RU"/>
        </w:rPr>
        <w:t xml:space="preserve">ограничивается 1 годом, срок обращения </w:t>
      </w:r>
      <w:r w:rsidRPr="00B138D6">
        <w:rPr>
          <w:iCs/>
          <w:szCs w:val="28"/>
          <w:lang w:eastAsia="ru-RU"/>
        </w:rPr>
        <w:t xml:space="preserve">сберегательных сертификатов - </w:t>
      </w:r>
      <w:r w:rsidRPr="00B138D6">
        <w:rPr>
          <w:szCs w:val="28"/>
          <w:lang w:eastAsia="ru-RU"/>
        </w:rPr>
        <w:t>3 годами. Для сберегательных вкладов типичным является их медленный рост и то, что использование средств часто происходит только через несколько лет. Если сертификат просрочен, он считается документом до востребования.</w:t>
      </w:r>
    </w:p>
    <w:p w:rsidR="00EF74C8" w:rsidRPr="00B138D6" w:rsidRDefault="00EF74C8" w:rsidP="00B138D6">
      <w:pPr>
        <w:autoSpaceDE w:val="0"/>
        <w:autoSpaceDN w:val="0"/>
        <w:adjustRightInd w:val="0"/>
        <w:rPr>
          <w:szCs w:val="28"/>
          <w:lang w:eastAsia="ru-RU"/>
        </w:rPr>
      </w:pPr>
      <w:r w:rsidRPr="00B138D6">
        <w:rPr>
          <w:szCs w:val="28"/>
          <w:lang w:eastAsia="ru-RU"/>
        </w:rPr>
        <w:t>Процентная ставка по сертификату фиксируется при его выпуске и в ходе последующего обращения сертификата не меняется. При возврате вклада выплачиваются все начисленные к этому моменту проценты. По истечении срока обращения депозитных и сберегательных сертификатов коммерческий банк погашает их по номинальной стоимости. Котировка сертификатов не проводится.</w:t>
      </w:r>
      <w:r w:rsidR="00B46901">
        <w:rPr>
          <w:szCs w:val="28"/>
          <w:lang w:eastAsia="ru-RU"/>
        </w:rPr>
        <w:t xml:space="preserve"> </w:t>
      </w:r>
      <w:r w:rsidRPr="00B138D6">
        <w:rPr>
          <w:szCs w:val="28"/>
          <w:lang w:eastAsia="ru-RU"/>
        </w:rPr>
        <w:t>Депозитные и сберегательные сертификаты по основным своим свойствам и характеристикам близки к краткосрочным и среднесрочным облигациям. По окончании срока действия сертификата его владелец получает сумму первоначального вклада и процентов.</w:t>
      </w:r>
      <w:r w:rsidR="00B46901">
        <w:rPr>
          <w:szCs w:val="28"/>
          <w:lang w:eastAsia="ru-RU"/>
        </w:rPr>
        <w:t xml:space="preserve"> </w:t>
      </w:r>
      <w:r w:rsidRPr="00B138D6">
        <w:rPr>
          <w:bCs/>
          <w:iCs/>
          <w:szCs w:val="28"/>
          <w:lang w:eastAsia="ru-RU"/>
        </w:rPr>
        <w:t xml:space="preserve">Депозитные сертификаты </w:t>
      </w:r>
      <w:r w:rsidRPr="00B138D6">
        <w:rPr>
          <w:szCs w:val="28"/>
          <w:lang w:eastAsia="ru-RU"/>
        </w:rPr>
        <w:t>выпускаются на срок менее года и предназначены для юридических лиц.</w:t>
      </w:r>
      <w:r w:rsidR="00B46901">
        <w:rPr>
          <w:szCs w:val="28"/>
          <w:lang w:eastAsia="ru-RU"/>
        </w:rPr>
        <w:t xml:space="preserve"> </w:t>
      </w:r>
      <w:r w:rsidRPr="00B138D6">
        <w:rPr>
          <w:szCs w:val="28"/>
          <w:lang w:eastAsia="ru-RU"/>
        </w:rPr>
        <w:t>Денежная сумма, выплачиваемая владельцу депозитного сертификата при его погашении, определяется по следующей формуле, учитывающей выплаты по номиналу и процентный доход.</w:t>
      </w:r>
    </w:p>
    <w:p w:rsidR="00EF74C8" w:rsidRPr="00B138D6" w:rsidRDefault="00EF74C8" w:rsidP="00B138D6">
      <w:pPr>
        <w:autoSpaceDE w:val="0"/>
        <w:autoSpaceDN w:val="0"/>
        <w:adjustRightInd w:val="0"/>
        <w:rPr>
          <w:szCs w:val="28"/>
          <w:lang w:eastAsia="ru-RU"/>
        </w:rPr>
      </w:pPr>
      <w:r w:rsidRPr="00B138D6">
        <w:rPr>
          <w:bCs/>
          <w:szCs w:val="28"/>
          <w:lang w:eastAsia="ru-RU"/>
        </w:rPr>
        <w:t xml:space="preserve">Сберегательные сертификаты </w:t>
      </w:r>
      <w:r w:rsidRPr="00B138D6">
        <w:rPr>
          <w:szCs w:val="28"/>
          <w:lang w:eastAsia="ru-RU"/>
        </w:rPr>
        <w:t>выпускаются на срок до трех лет и предназначены для физических лиц. Цена сберегательного сертификата со сроком действия более года определяется так же, как и для соответствующих облигаций.</w:t>
      </w:r>
    </w:p>
    <w:p w:rsidR="00EF74C8" w:rsidRPr="00B138D6" w:rsidRDefault="00EF74C8" w:rsidP="00B138D6">
      <w:pPr>
        <w:autoSpaceDE w:val="0"/>
        <w:autoSpaceDN w:val="0"/>
        <w:adjustRightInd w:val="0"/>
        <w:rPr>
          <w:szCs w:val="28"/>
          <w:lang w:eastAsia="ru-RU"/>
        </w:rPr>
      </w:pPr>
    </w:p>
    <w:p w:rsidR="00EF74C8" w:rsidRPr="00B138D6" w:rsidRDefault="00EF74C8" w:rsidP="00B138D6">
      <w:pPr>
        <w:pStyle w:val="2"/>
        <w:numPr>
          <w:ilvl w:val="0"/>
          <w:numId w:val="5"/>
        </w:numPr>
        <w:ind w:left="0" w:firstLine="709"/>
        <w:rPr>
          <w:color w:val="auto"/>
          <w:lang w:eastAsia="ru-RU"/>
        </w:rPr>
      </w:pPr>
      <w:bookmarkStart w:id="4" w:name="_Toc284074962"/>
      <w:r w:rsidRPr="00B138D6">
        <w:rPr>
          <w:color w:val="auto"/>
          <w:lang w:eastAsia="ru-RU"/>
        </w:rPr>
        <w:t>Векселя как объект инвестиций</w:t>
      </w:r>
      <w:bookmarkEnd w:id="4"/>
    </w:p>
    <w:p w:rsidR="00EF74C8" w:rsidRPr="00B138D6" w:rsidRDefault="00EF74C8" w:rsidP="00B138D6">
      <w:pPr>
        <w:autoSpaceDE w:val="0"/>
        <w:autoSpaceDN w:val="0"/>
        <w:adjustRightInd w:val="0"/>
        <w:rPr>
          <w:bCs/>
          <w:iCs/>
          <w:szCs w:val="28"/>
          <w:lang w:eastAsia="ru-RU"/>
        </w:rPr>
      </w:pPr>
    </w:p>
    <w:p w:rsidR="00EF74C8" w:rsidRPr="00B138D6" w:rsidRDefault="00EF74C8" w:rsidP="00B138D6">
      <w:pPr>
        <w:autoSpaceDE w:val="0"/>
        <w:autoSpaceDN w:val="0"/>
        <w:adjustRightInd w:val="0"/>
        <w:rPr>
          <w:szCs w:val="28"/>
          <w:lang w:eastAsia="ru-RU"/>
        </w:rPr>
      </w:pPr>
      <w:r w:rsidRPr="00B138D6">
        <w:rPr>
          <w:szCs w:val="28"/>
          <w:lang w:eastAsia="ru-RU"/>
        </w:rPr>
        <w:t>Вексель - безусловное письменное долговое обязательство указанного в векселе лица оплатить предъявителю векселя определенную сумму в установленные сроки.</w:t>
      </w:r>
      <w:r w:rsidR="00B46901">
        <w:rPr>
          <w:szCs w:val="28"/>
          <w:lang w:eastAsia="ru-RU"/>
        </w:rPr>
        <w:t xml:space="preserve"> </w:t>
      </w:r>
      <w:r w:rsidRPr="00B138D6">
        <w:rPr>
          <w:szCs w:val="28"/>
          <w:lang w:eastAsia="ru-RU"/>
        </w:rPr>
        <w:t>В классическом варианте вексель выступает как документальное оформление кредита (задолженности) и в этом качестве используется в расчетах. В России существует два способа использования векселей:</w:t>
      </w:r>
    </w:p>
    <w:p w:rsidR="00EF74C8" w:rsidRPr="00B138D6" w:rsidRDefault="00EF74C8" w:rsidP="00B138D6">
      <w:pPr>
        <w:pStyle w:val="a3"/>
        <w:numPr>
          <w:ilvl w:val="0"/>
          <w:numId w:val="3"/>
        </w:numPr>
        <w:autoSpaceDE w:val="0"/>
        <w:autoSpaceDN w:val="0"/>
        <w:adjustRightInd w:val="0"/>
        <w:ind w:left="0" w:firstLine="709"/>
        <w:contextualSpacing w:val="0"/>
        <w:rPr>
          <w:szCs w:val="28"/>
          <w:lang w:eastAsia="ru-RU"/>
        </w:rPr>
      </w:pPr>
      <w:r w:rsidRPr="00B138D6">
        <w:rPr>
          <w:szCs w:val="28"/>
          <w:lang w:eastAsia="ru-RU"/>
        </w:rPr>
        <w:t>применение векселей в расчетах как эквивалент денег при их дефиците;-</w:t>
      </w:r>
    </w:p>
    <w:p w:rsidR="00EF74C8" w:rsidRPr="00B138D6" w:rsidRDefault="00EF74C8" w:rsidP="00B138D6">
      <w:pPr>
        <w:pStyle w:val="a3"/>
        <w:numPr>
          <w:ilvl w:val="0"/>
          <w:numId w:val="3"/>
        </w:numPr>
        <w:autoSpaceDE w:val="0"/>
        <w:autoSpaceDN w:val="0"/>
        <w:adjustRightInd w:val="0"/>
        <w:ind w:left="0" w:firstLine="709"/>
        <w:contextualSpacing w:val="0"/>
        <w:rPr>
          <w:szCs w:val="28"/>
          <w:lang w:eastAsia="ru-RU"/>
        </w:rPr>
      </w:pPr>
      <w:r w:rsidRPr="00B138D6">
        <w:rPr>
          <w:szCs w:val="28"/>
          <w:lang w:eastAsia="ru-RU"/>
        </w:rPr>
        <w:t>использование процентных векселей как депозитных сертификатов для оптимизации налогов при кредитно-депозитных операциях.</w:t>
      </w:r>
    </w:p>
    <w:p w:rsidR="00EF74C8" w:rsidRPr="00B138D6" w:rsidRDefault="00EF74C8" w:rsidP="00B138D6">
      <w:pPr>
        <w:autoSpaceDE w:val="0"/>
        <w:autoSpaceDN w:val="0"/>
        <w:adjustRightInd w:val="0"/>
        <w:rPr>
          <w:szCs w:val="28"/>
          <w:lang w:eastAsia="ru-RU"/>
        </w:rPr>
      </w:pPr>
      <w:r w:rsidRPr="00B138D6">
        <w:rPr>
          <w:szCs w:val="28"/>
          <w:lang w:eastAsia="ru-RU"/>
        </w:rPr>
        <w:t>Векселя широко применяются на практике, однако, являясь не эмиссионными ценными бумагами, они чрезвычайно трудно поддаются учету и оценке.</w:t>
      </w:r>
    </w:p>
    <w:p w:rsidR="00EF74C8" w:rsidRPr="00B138D6" w:rsidRDefault="00EF74C8" w:rsidP="00B138D6">
      <w:pPr>
        <w:autoSpaceDE w:val="0"/>
        <w:autoSpaceDN w:val="0"/>
        <w:adjustRightInd w:val="0"/>
        <w:rPr>
          <w:szCs w:val="28"/>
          <w:lang w:eastAsia="ru-RU"/>
        </w:rPr>
      </w:pPr>
      <w:r w:rsidRPr="00B138D6">
        <w:rPr>
          <w:szCs w:val="28"/>
          <w:lang w:eastAsia="ru-RU"/>
        </w:rPr>
        <w:t>Основными свойствами векселей, обеспечивающих их высокую доходность и ликвидность по сравнению с другими ценными бумагами, являются высокая конвертируемость, возможность передаваться по индоссаменту, отсутствие государственной регистрации и необходимости разработки проспекта эмиссии.</w:t>
      </w:r>
      <w:r w:rsidR="00B46901">
        <w:rPr>
          <w:szCs w:val="28"/>
          <w:lang w:eastAsia="ru-RU"/>
        </w:rPr>
        <w:t xml:space="preserve"> </w:t>
      </w:r>
      <w:r w:rsidRPr="00B138D6">
        <w:rPr>
          <w:szCs w:val="28"/>
          <w:lang w:eastAsia="ru-RU"/>
        </w:rPr>
        <w:t>Процедура определения цены и доходности дисконтного или процентного векселя аналогична той, какая применяется при определении цены и Доходности других краткосрочных ценных бумаг (сертификатов, облигации). Вместе с тем, необходимо учитывать, что векселя котируются на основе дисконтной ставки.</w:t>
      </w:r>
    </w:p>
    <w:p w:rsidR="00B46901" w:rsidRPr="00B138D6" w:rsidRDefault="00EF74C8" w:rsidP="00B46901">
      <w:pPr>
        <w:pStyle w:val="2"/>
        <w:rPr>
          <w:color w:val="auto"/>
        </w:rPr>
      </w:pPr>
      <w:r w:rsidRPr="00B138D6">
        <w:rPr>
          <w:szCs w:val="28"/>
          <w:lang w:eastAsia="ru-RU"/>
        </w:rPr>
        <w:br w:type="page"/>
      </w:r>
      <w:bookmarkStart w:id="5" w:name="_Toc284074963"/>
      <w:r w:rsidR="00B46901" w:rsidRPr="00B138D6">
        <w:rPr>
          <w:color w:val="auto"/>
        </w:rPr>
        <w:t>Выводы</w:t>
      </w:r>
      <w:bookmarkEnd w:id="5"/>
    </w:p>
    <w:p w:rsidR="00EF74C8" w:rsidRPr="00B138D6" w:rsidRDefault="00EF74C8" w:rsidP="00B138D6">
      <w:pPr>
        <w:rPr>
          <w:szCs w:val="28"/>
        </w:rPr>
      </w:pPr>
    </w:p>
    <w:p w:rsidR="00EF74C8" w:rsidRPr="00B138D6" w:rsidRDefault="00EF74C8" w:rsidP="00B138D6">
      <w:pPr>
        <w:autoSpaceDE w:val="0"/>
        <w:autoSpaceDN w:val="0"/>
        <w:adjustRightInd w:val="0"/>
        <w:rPr>
          <w:szCs w:val="28"/>
          <w:lang w:eastAsia="ru-RU"/>
        </w:rPr>
      </w:pPr>
      <w:r w:rsidRPr="00B138D6">
        <w:rPr>
          <w:bCs/>
          <w:szCs w:val="28"/>
          <w:lang w:eastAsia="ru-RU"/>
        </w:rPr>
        <w:t xml:space="preserve">Ценной бумагой </w:t>
      </w:r>
      <w:r w:rsidRPr="00B138D6">
        <w:rPr>
          <w:szCs w:val="28"/>
          <w:lang w:eastAsia="ru-RU"/>
        </w:rPr>
        <w:t>является документ, удостоверяющий с соблюдением установленной формы и обязательных реквизитов имущественные права, осуществление и передача которых возможны только при его предъявлении.</w:t>
      </w:r>
    </w:p>
    <w:p w:rsidR="00EF74C8" w:rsidRPr="00B138D6" w:rsidRDefault="00EF74C8" w:rsidP="00B138D6">
      <w:pPr>
        <w:autoSpaceDE w:val="0"/>
        <w:autoSpaceDN w:val="0"/>
        <w:adjustRightInd w:val="0"/>
        <w:rPr>
          <w:szCs w:val="28"/>
          <w:lang w:eastAsia="ru-RU"/>
        </w:rPr>
      </w:pPr>
      <w:r w:rsidRPr="00B138D6">
        <w:rPr>
          <w:szCs w:val="28"/>
          <w:lang w:eastAsia="ru-RU"/>
        </w:rPr>
        <w:t xml:space="preserve">К </w:t>
      </w:r>
      <w:r w:rsidRPr="00B138D6">
        <w:rPr>
          <w:bCs/>
          <w:szCs w:val="28"/>
          <w:lang w:eastAsia="ru-RU"/>
        </w:rPr>
        <w:t xml:space="preserve">ценным бумагам </w:t>
      </w:r>
      <w:r w:rsidRPr="00B138D6">
        <w:rPr>
          <w:szCs w:val="28"/>
          <w:lang w:eastAsia="ru-RU"/>
        </w:rPr>
        <w:t>относятся: акции и облигации акционерных обществ, государственные облигации, векселя, чеки, депозитные и сберегательные сертификаты и другие документы, которые действующим законодательством отнесены к фондовым ценностям.</w:t>
      </w:r>
      <w:r w:rsidR="00B46901">
        <w:rPr>
          <w:szCs w:val="28"/>
          <w:lang w:eastAsia="ru-RU"/>
        </w:rPr>
        <w:t xml:space="preserve"> </w:t>
      </w:r>
      <w:r w:rsidRPr="00B138D6">
        <w:rPr>
          <w:szCs w:val="28"/>
          <w:lang w:eastAsia="ru-RU"/>
        </w:rPr>
        <w:t xml:space="preserve">К </w:t>
      </w:r>
      <w:r w:rsidRPr="00B138D6">
        <w:rPr>
          <w:bCs/>
          <w:szCs w:val="28"/>
          <w:lang w:eastAsia="ru-RU"/>
        </w:rPr>
        <w:t xml:space="preserve">долговым ценным бумагам </w:t>
      </w:r>
      <w:r w:rsidRPr="00B138D6">
        <w:rPr>
          <w:szCs w:val="28"/>
          <w:lang w:eastAsia="ru-RU"/>
        </w:rPr>
        <w:t>относятся облигации всех видов; долговыми они являются потому, что они удостоверяют отношения займа. Облигации могут выпускаться государством, органами региональной власти РФ, местными органами власти, а также компаниями. По срокам погашения они подразделяются на краткосрочные (со сроком погашения до одного года) и долгосрочные (со сроком погашения свыше одного года). Доход по облигациям может выплачиваться регулярно в виде купонных выплат в течение всего срока займа или в виде разового дохода, получаемого в момент погашения как разность между покупной и номинальной ценой.</w:t>
      </w:r>
      <w:r w:rsidR="00B46901">
        <w:rPr>
          <w:szCs w:val="28"/>
          <w:lang w:eastAsia="ru-RU"/>
        </w:rPr>
        <w:t xml:space="preserve"> </w:t>
      </w:r>
      <w:r w:rsidRPr="00B138D6">
        <w:rPr>
          <w:szCs w:val="28"/>
          <w:lang w:eastAsia="ru-RU"/>
        </w:rPr>
        <w:t xml:space="preserve">К </w:t>
      </w:r>
      <w:r w:rsidRPr="00B138D6">
        <w:rPr>
          <w:bCs/>
          <w:szCs w:val="28"/>
          <w:lang w:eastAsia="ru-RU"/>
        </w:rPr>
        <w:t xml:space="preserve">долевым бумагам </w:t>
      </w:r>
      <w:r w:rsidRPr="00B138D6">
        <w:rPr>
          <w:szCs w:val="28"/>
          <w:lang w:eastAsia="ru-RU"/>
        </w:rPr>
        <w:t>относятся акции и инвестиционные сертификаты. Сертификаты подтверждают долю участия владельца в инвестиционном фонде и дают право на получение определенного дохода.</w:t>
      </w:r>
      <w:r w:rsidR="00B46901">
        <w:rPr>
          <w:szCs w:val="28"/>
          <w:lang w:eastAsia="ru-RU"/>
        </w:rPr>
        <w:t xml:space="preserve"> </w:t>
      </w:r>
      <w:r w:rsidRPr="00B138D6">
        <w:rPr>
          <w:szCs w:val="28"/>
          <w:lang w:eastAsia="ru-RU"/>
        </w:rPr>
        <w:t>Рыночная стоимость векселей определяется в зависимости от их вида, надежности эмитента, срока обращения, ликвидности, доходности. Оценка векселей включает обязательную котировку на биржах. Одними из основных финансовых инструментов и активных платежных средств современного фондового рынка России являются финансовые векселя, которые имеют значительную курсовую доходность.</w:t>
      </w:r>
    </w:p>
    <w:p w:rsidR="00EF74C8" w:rsidRPr="00B138D6" w:rsidRDefault="00EF74C8" w:rsidP="00B138D6">
      <w:pPr>
        <w:rPr>
          <w:szCs w:val="28"/>
          <w:lang w:eastAsia="ru-RU"/>
        </w:rPr>
      </w:pPr>
      <w:r w:rsidRPr="00B138D6">
        <w:rPr>
          <w:szCs w:val="28"/>
          <w:lang w:eastAsia="ru-RU"/>
        </w:rPr>
        <w:br w:type="page"/>
      </w:r>
      <w:bookmarkStart w:id="6" w:name="_Toc284074964"/>
      <w:r w:rsidR="00B46901" w:rsidRPr="00B138D6">
        <w:t>Список использованных источников</w:t>
      </w:r>
      <w:bookmarkEnd w:id="6"/>
    </w:p>
    <w:p w:rsidR="00EF74C8" w:rsidRPr="00B138D6" w:rsidRDefault="00EF74C8" w:rsidP="00B138D6">
      <w:pPr>
        <w:pStyle w:val="a3"/>
        <w:ind w:left="0"/>
        <w:contextualSpacing w:val="0"/>
        <w:rPr>
          <w:szCs w:val="28"/>
        </w:rPr>
      </w:pPr>
    </w:p>
    <w:p w:rsidR="00EF74C8" w:rsidRPr="00B138D6" w:rsidRDefault="00B46901" w:rsidP="00B46901">
      <w:pPr>
        <w:pStyle w:val="a3"/>
        <w:numPr>
          <w:ilvl w:val="0"/>
          <w:numId w:val="4"/>
        </w:numPr>
        <w:tabs>
          <w:tab w:val="left" w:pos="280"/>
        </w:tabs>
        <w:ind w:left="0" w:firstLine="0"/>
        <w:contextualSpacing w:val="0"/>
        <w:rPr>
          <w:szCs w:val="28"/>
        </w:rPr>
      </w:pPr>
      <w:r>
        <w:rPr>
          <w:szCs w:val="28"/>
        </w:rPr>
        <w:t>Маховикова Г.</w:t>
      </w:r>
      <w:r w:rsidR="00EF74C8" w:rsidRPr="00B138D6">
        <w:rPr>
          <w:szCs w:val="28"/>
        </w:rPr>
        <w:t>А. Инвестиционный процесс на предприятии. – СПб: Питер, 2001. – 176 с.</w:t>
      </w:r>
    </w:p>
    <w:p w:rsidR="00EF74C8" w:rsidRPr="00B138D6" w:rsidRDefault="00B46901" w:rsidP="00B46901">
      <w:pPr>
        <w:pStyle w:val="a3"/>
        <w:numPr>
          <w:ilvl w:val="0"/>
          <w:numId w:val="4"/>
        </w:numPr>
        <w:tabs>
          <w:tab w:val="left" w:pos="280"/>
        </w:tabs>
        <w:ind w:left="0" w:firstLine="0"/>
        <w:contextualSpacing w:val="0"/>
        <w:rPr>
          <w:szCs w:val="28"/>
        </w:rPr>
      </w:pPr>
      <w:r>
        <w:rPr>
          <w:szCs w:val="28"/>
        </w:rPr>
        <w:t>Аньшин В.</w:t>
      </w:r>
      <w:r w:rsidR="00EF74C8" w:rsidRPr="00B138D6">
        <w:rPr>
          <w:szCs w:val="28"/>
        </w:rPr>
        <w:t>М. Инвестиционный анализ. – М.: Дело, 2009. – 280 с.</w:t>
      </w:r>
    </w:p>
    <w:p w:rsidR="00EF74C8" w:rsidRPr="00B138D6" w:rsidRDefault="00B46901" w:rsidP="00B46901">
      <w:pPr>
        <w:pStyle w:val="a3"/>
        <w:numPr>
          <w:ilvl w:val="0"/>
          <w:numId w:val="4"/>
        </w:numPr>
        <w:tabs>
          <w:tab w:val="left" w:pos="280"/>
        </w:tabs>
        <w:ind w:left="0" w:firstLine="0"/>
        <w:contextualSpacing w:val="0"/>
        <w:rPr>
          <w:szCs w:val="28"/>
        </w:rPr>
      </w:pPr>
      <w:r>
        <w:rPr>
          <w:szCs w:val="28"/>
        </w:rPr>
        <w:t>Чиненова М.</w:t>
      </w:r>
      <w:r w:rsidR="00EF74C8" w:rsidRPr="00B138D6">
        <w:rPr>
          <w:szCs w:val="28"/>
        </w:rPr>
        <w:t>В. Инвестиции. - М.: КНОРУС, 2007. – 248 с.</w:t>
      </w:r>
    </w:p>
    <w:p w:rsidR="00EF74C8" w:rsidRPr="00B138D6" w:rsidRDefault="00EF74C8" w:rsidP="00B46901">
      <w:pPr>
        <w:pStyle w:val="a3"/>
        <w:numPr>
          <w:ilvl w:val="0"/>
          <w:numId w:val="4"/>
        </w:numPr>
        <w:tabs>
          <w:tab w:val="left" w:pos="280"/>
        </w:tabs>
        <w:ind w:left="0" w:firstLine="0"/>
        <w:contextualSpacing w:val="0"/>
        <w:rPr>
          <w:szCs w:val="28"/>
        </w:rPr>
      </w:pPr>
      <w:r w:rsidRPr="00B138D6">
        <w:rPr>
          <w:szCs w:val="28"/>
        </w:rPr>
        <w:t>Ковалева В.В. Инвестиции. – М.: Проспект, 2004. – 440 с.</w:t>
      </w:r>
    </w:p>
    <w:p w:rsidR="00EF74C8" w:rsidRPr="00B138D6" w:rsidRDefault="00B46901" w:rsidP="00B46901">
      <w:pPr>
        <w:pStyle w:val="a3"/>
        <w:numPr>
          <w:ilvl w:val="0"/>
          <w:numId w:val="4"/>
        </w:numPr>
        <w:tabs>
          <w:tab w:val="left" w:pos="280"/>
        </w:tabs>
        <w:autoSpaceDE w:val="0"/>
        <w:autoSpaceDN w:val="0"/>
        <w:adjustRightInd w:val="0"/>
        <w:ind w:left="0" w:firstLine="0"/>
        <w:contextualSpacing w:val="0"/>
        <w:rPr>
          <w:szCs w:val="28"/>
        </w:rPr>
      </w:pPr>
      <w:r>
        <w:rPr>
          <w:szCs w:val="28"/>
        </w:rPr>
        <w:t>Орлова Е.</w:t>
      </w:r>
      <w:r w:rsidR="00EF74C8" w:rsidRPr="00B138D6">
        <w:rPr>
          <w:szCs w:val="28"/>
        </w:rPr>
        <w:t>Р. Инвестиции. Курс лекций. – М.: Учебное пособие, 2008. – 345 с.</w:t>
      </w:r>
      <w:bookmarkStart w:id="7" w:name="_GoBack"/>
      <w:bookmarkEnd w:id="7"/>
    </w:p>
    <w:sectPr w:rsidR="00EF74C8" w:rsidRPr="00B138D6" w:rsidSect="004328BE">
      <w:headerReference w:type="even" r:id="rId7"/>
      <w:footerReference w:type="default" r:id="rId8"/>
      <w:type w:val="nextColumn"/>
      <w:pgSz w:w="11906" w:h="16838" w:code="9"/>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497" w:rsidRDefault="00635497" w:rsidP="00CD248C">
      <w:pPr>
        <w:spacing w:line="240" w:lineRule="auto"/>
      </w:pPr>
      <w:r>
        <w:separator/>
      </w:r>
    </w:p>
  </w:endnote>
  <w:endnote w:type="continuationSeparator" w:id="0">
    <w:p w:rsidR="00635497" w:rsidRDefault="00635497" w:rsidP="00CD24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901" w:rsidRPr="006F3E79" w:rsidRDefault="00B46901" w:rsidP="006F3E79">
    <w:pPr>
      <w:pStyle w:val="a6"/>
      <w:ind w:firstLine="0"/>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497" w:rsidRDefault="00635497" w:rsidP="00CD248C">
      <w:pPr>
        <w:spacing w:line="240" w:lineRule="auto"/>
      </w:pPr>
      <w:r>
        <w:separator/>
      </w:r>
    </w:p>
  </w:footnote>
  <w:footnote w:type="continuationSeparator" w:id="0">
    <w:p w:rsidR="00635497" w:rsidRDefault="00635497" w:rsidP="00CD248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901" w:rsidRPr="006F3E79" w:rsidRDefault="00B46901" w:rsidP="006F3E79">
    <w:pPr>
      <w:pStyle w:val="a4"/>
      <w:ind w:firstLine="0"/>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236AB3"/>
    <w:multiLevelType w:val="hybridMultilevel"/>
    <w:tmpl w:val="5A7CC7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0571972"/>
    <w:multiLevelType w:val="hybridMultilevel"/>
    <w:tmpl w:val="512A130E"/>
    <w:lvl w:ilvl="0" w:tplc="DB4696F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44734265"/>
    <w:multiLevelType w:val="hybridMultilevel"/>
    <w:tmpl w:val="8C68F078"/>
    <w:lvl w:ilvl="0" w:tplc="509AAFE6">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72114DB9"/>
    <w:multiLevelType w:val="hybridMultilevel"/>
    <w:tmpl w:val="E05E36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9702270"/>
    <w:multiLevelType w:val="hybridMultilevel"/>
    <w:tmpl w:val="B56EB2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evenAndOddHeaders/>
  <w:drawingGridHorizontalSpacing w:val="14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248C"/>
    <w:rsid w:val="00084070"/>
    <w:rsid w:val="00143E17"/>
    <w:rsid w:val="002342AE"/>
    <w:rsid w:val="004328BE"/>
    <w:rsid w:val="00492EE7"/>
    <w:rsid w:val="005A0EB1"/>
    <w:rsid w:val="00635497"/>
    <w:rsid w:val="006E23D6"/>
    <w:rsid w:val="006F3E79"/>
    <w:rsid w:val="00835610"/>
    <w:rsid w:val="008375AB"/>
    <w:rsid w:val="00B138D6"/>
    <w:rsid w:val="00B30649"/>
    <w:rsid w:val="00B46901"/>
    <w:rsid w:val="00BD6430"/>
    <w:rsid w:val="00CD248C"/>
    <w:rsid w:val="00DA1958"/>
    <w:rsid w:val="00E8282E"/>
    <w:rsid w:val="00EF74C8"/>
    <w:rsid w:val="00FC2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FBD70EC-B428-486B-A37B-EE62F985F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248C"/>
    <w:pPr>
      <w:spacing w:line="360" w:lineRule="auto"/>
      <w:ind w:firstLine="709"/>
      <w:jc w:val="both"/>
    </w:pPr>
    <w:rPr>
      <w:rFonts w:ascii="Times New Roman" w:hAnsi="Times New Roman"/>
      <w:sz w:val="28"/>
      <w:szCs w:val="22"/>
      <w:lang w:eastAsia="en-US"/>
    </w:rPr>
  </w:style>
  <w:style w:type="paragraph" w:styleId="1">
    <w:name w:val="heading 1"/>
    <w:basedOn w:val="a"/>
    <w:next w:val="a"/>
    <w:link w:val="10"/>
    <w:uiPriority w:val="99"/>
    <w:qFormat/>
    <w:rsid w:val="00835610"/>
    <w:pPr>
      <w:keepNext/>
      <w:keepLines/>
      <w:outlineLvl w:val="0"/>
    </w:pPr>
    <w:rPr>
      <w:rFonts w:eastAsia="Times New Roman"/>
      <w:b/>
      <w:bCs/>
      <w:caps/>
      <w:szCs w:val="28"/>
      <w:lang w:eastAsia="ru-RU"/>
    </w:rPr>
  </w:style>
  <w:style w:type="paragraph" w:styleId="2">
    <w:name w:val="heading 2"/>
    <w:basedOn w:val="a"/>
    <w:next w:val="a"/>
    <w:link w:val="20"/>
    <w:uiPriority w:val="99"/>
    <w:qFormat/>
    <w:rsid w:val="00492EE7"/>
    <w:pPr>
      <w:keepNext/>
      <w:keepLines/>
      <w:outlineLvl w:val="1"/>
    </w:pPr>
    <w:rPr>
      <w:rFonts w:eastAsia="Times New Roman"/>
      <w:b/>
      <w:bCs/>
      <w:i/>
      <w:color w:val="000000"/>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492EE7"/>
    <w:rPr>
      <w:rFonts w:ascii="Times New Roman" w:hAnsi="Times New Roman" w:cs="Times New Roman"/>
      <w:b/>
      <w:bCs/>
      <w:i/>
      <w:color w:val="000000"/>
      <w:sz w:val="26"/>
      <w:szCs w:val="26"/>
    </w:rPr>
  </w:style>
  <w:style w:type="paragraph" w:styleId="a3">
    <w:name w:val="List Paragraph"/>
    <w:basedOn w:val="a"/>
    <w:uiPriority w:val="99"/>
    <w:qFormat/>
    <w:rsid w:val="00CD248C"/>
    <w:pPr>
      <w:ind w:left="720"/>
      <w:contextualSpacing/>
    </w:pPr>
  </w:style>
  <w:style w:type="character" w:customStyle="1" w:styleId="10">
    <w:name w:val="Заголовок 1 Знак"/>
    <w:link w:val="1"/>
    <w:uiPriority w:val="99"/>
    <w:locked/>
    <w:rsid w:val="00835610"/>
    <w:rPr>
      <w:rFonts w:ascii="Times New Roman" w:hAnsi="Times New Roman" w:cs="Times New Roman"/>
      <w:b/>
      <w:bCs/>
      <w:caps/>
      <w:sz w:val="28"/>
      <w:szCs w:val="28"/>
      <w:lang w:val="x-none" w:eastAsia="ru-RU"/>
    </w:rPr>
  </w:style>
  <w:style w:type="paragraph" w:styleId="a4">
    <w:name w:val="header"/>
    <w:basedOn w:val="a"/>
    <w:link w:val="a5"/>
    <w:uiPriority w:val="99"/>
    <w:rsid w:val="00CD248C"/>
    <w:pPr>
      <w:tabs>
        <w:tab w:val="center" w:pos="4677"/>
        <w:tab w:val="right" w:pos="9355"/>
      </w:tabs>
      <w:spacing w:line="240" w:lineRule="auto"/>
    </w:pPr>
  </w:style>
  <w:style w:type="paragraph" w:styleId="a6">
    <w:name w:val="footer"/>
    <w:basedOn w:val="a"/>
    <w:link w:val="a7"/>
    <w:uiPriority w:val="99"/>
    <w:rsid w:val="00CD248C"/>
    <w:pPr>
      <w:tabs>
        <w:tab w:val="center" w:pos="4677"/>
        <w:tab w:val="right" w:pos="9355"/>
      </w:tabs>
      <w:spacing w:line="240" w:lineRule="auto"/>
    </w:pPr>
  </w:style>
  <w:style w:type="character" w:customStyle="1" w:styleId="a5">
    <w:name w:val="Верхний колонтитул Знак"/>
    <w:link w:val="a4"/>
    <w:uiPriority w:val="99"/>
    <w:locked/>
    <w:rsid w:val="00CD248C"/>
    <w:rPr>
      <w:rFonts w:ascii="Times New Roman" w:hAnsi="Times New Roman" w:cs="Times New Roman"/>
      <w:sz w:val="28"/>
    </w:rPr>
  </w:style>
  <w:style w:type="paragraph" w:styleId="a8">
    <w:name w:val="TOC Heading"/>
    <w:basedOn w:val="1"/>
    <w:next w:val="a"/>
    <w:uiPriority w:val="99"/>
    <w:qFormat/>
    <w:rsid w:val="00CD248C"/>
    <w:pPr>
      <w:spacing w:before="480" w:line="276" w:lineRule="auto"/>
      <w:ind w:firstLine="0"/>
      <w:jc w:val="left"/>
      <w:outlineLvl w:val="9"/>
    </w:pPr>
    <w:rPr>
      <w:rFonts w:ascii="Cambria" w:hAnsi="Cambria"/>
      <w:caps w:val="0"/>
      <w:color w:val="365F91"/>
    </w:rPr>
  </w:style>
  <w:style w:type="character" w:customStyle="1" w:styleId="a7">
    <w:name w:val="Нижний колонтитул Знак"/>
    <w:link w:val="a6"/>
    <w:uiPriority w:val="99"/>
    <w:locked/>
    <w:rsid w:val="00CD248C"/>
    <w:rPr>
      <w:rFonts w:ascii="Times New Roman" w:hAnsi="Times New Roman" w:cs="Times New Roman"/>
      <w:sz w:val="28"/>
    </w:rPr>
  </w:style>
  <w:style w:type="paragraph" w:styleId="21">
    <w:name w:val="toc 2"/>
    <w:basedOn w:val="a"/>
    <w:next w:val="a"/>
    <w:autoRedefine/>
    <w:uiPriority w:val="99"/>
    <w:rsid w:val="00CD248C"/>
    <w:pPr>
      <w:spacing w:after="100"/>
      <w:ind w:left="280"/>
    </w:pPr>
  </w:style>
  <w:style w:type="character" w:styleId="a9">
    <w:name w:val="Hyperlink"/>
    <w:uiPriority w:val="99"/>
    <w:rsid w:val="00CD248C"/>
    <w:rPr>
      <w:rFonts w:cs="Times New Roman"/>
      <w:color w:val="0000FF"/>
      <w:u w:val="single"/>
    </w:rPr>
  </w:style>
  <w:style w:type="paragraph" w:styleId="aa">
    <w:name w:val="Balloon Text"/>
    <w:basedOn w:val="a"/>
    <w:link w:val="ab"/>
    <w:uiPriority w:val="99"/>
    <w:semiHidden/>
    <w:rsid w:val="00CD248C"/>
    <w:pPr>
      <w:spacing w:line="240" w:lineRule="auto"/>
    </w:pPr>
    <w:rPr>
      <w:rFonts w:ascii="Tahoma" w:hAnsi="Tahoma" w:cs="Tahoma"/>
      <w:sz w:val="16"/>
      <w:szCs w:val="16"/>
    </w:rPr>
  </w:style>
  <w:style w:type="character" w:customStyle="1" w:styleId="ab">
    <w:name w:val="Текст выноски Знак"/>
    <w:link w:val="aa"/>
    <w:uiPriority w:val="99"/>
    <w:semiHidden/>
    <w:locked/>
    <w:rsid w:val="00CD24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2391</Words>
  <Characters>13631</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15991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XTreme</dc:creator>
  <cp:keywords/>
  <dc:description/>
  <cp:lastModifiedBy>admin</cp:lastModifiedBy>
  <cp:revision>2</cp:revision>
  <dcterms:created xsi:type="dcterms:W3CDTF">2014-03-22T03:59:00Z</dcterms:created>
  <dcterms:modified xsi:type="dcterms:W3CDTF">2014-03-22T03:59:00Z</dcterms:modified>
</cp:coreProperties>
</file>