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17" w:rsidRPr="003F7417" w:rsidRDefault="003F7417" w:rsidP="003F7417">
      <w:pPr>
        <w:widowControl w:val="0"/>
        <w:spacing w:line="360" w:lineRule="auto"/>
        <w:ind w:firstLine="709"/>
        <w:jc w:val="center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  <w:rPr>
          <w:lang w:val="en-US"/>
        </w:rPr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  <w:rPr>
          <w:lang w:val="en-US"/>
        </w:rPr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  <w:rPr>
          <w:lang w:val="en-US"/>
        </w:rPr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  <w:rPr>
          <w:lang w:val="en-US"/>
        </w:rPr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  <w:rPr>
          <w:lang w:val="en-US"/>
        </w:rPr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  <w:rPr>
          <w:lang w:val="en-US"/>
        </w:rPr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  <w:rPr>
          <w:lang w:val="ru-RU"/>
        </w:rPr>
      </w:pPr>
      <w:r w:rsidRPr="003F7417">
        <w:t>Образование, культура и быт населения Урала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center"/>
      </w:pPr>
      <w:r w:rsidRPr="003F7417">
        <w:t>в первой половине XIX в</w:t>
      </w:r>
      <w:r w:rsidR="007B1A67">
        <w:rPr>
          <w:lang w:val="ru-RU"/>
        </w:rPr>
        <w:t>ека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  <w:rPr>
          <w:b/>
          <w:bCs/>
        </w:rPr>
      </w:pPr>
      <w:r w:rsidRPr="003F7417">
        <w:br w:type="page"/>
      </w:r>
      <w:r w:rsidRPr="003F7417">
        <w:rPr>
          <w:b/>
          <w:bCs/>
        </w:rPr>
        <w:t>Образование и грамотность</w:t>
      </w:r>
    </w:p>
    <w:p w:rsidR="003F7417" w:rsidRDefault="003F7417" w:rsidP="003F7417">
      <w:pPr>
        <w:widowControl w:val="0"/>
        <w:spacing w:line="360" w:lineRule="auto"/>
        <w:ind w:firstLine="709"/>
        <w:jc w:val="both"/>
        <w:rPr>
          <w:lang w:val="ru-RU"/>
        </w:rPr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После принятия в 1804 г. «Устава учебных заведений» территория Урала вошла в состав Казанского учебного округа. К 1861 г. в каждом уездном городе края были открыты приходские училища. Уездных училищ стало 26. На базе главных народных училищ, созданных в Перми (1808), Вятке (1811), Уфе (1818), открывались гимназии, в которых обучались в основном дети дворян и чиновников.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Помимо школ Министерства народного просвещения, организовывались учебные заведения удельного и духовного ведомств, министерств внутренних дел, государственных имуществ и финансов. В Вятской губернии местной палатой государственных имуществ к началу 1860-х гг. было открыто 217 сельских училищ.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На Южном Урале почти во всех крепостях и укреплениях появились гарнизонные школы и училища Оренбургского казачьего войска. В 1822 г. в Оренбурге было учреждено военное училище (позднее — Неплюевский кадетский корпус) для обучения детей казаков, офицеров, чиновников и местной национальной знати.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 1800 г. в Перми и Уфе были открыты духовные семинарии. С конца 1820-х гг. открылись церковно-приходские училища, и к 1860-м годам только в Пермской губернии их было 92.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Согласно «Положению о штатах Главного правления Уральских горных заводов» (1847 г.) создавалась трехступенчатая система учебных заведений горного ведомства — школы на каждом заводе, окружные школы во всех шести заводских округах, горное училище в Екатеринбурге. К 60-м гг. XIX в. в казенных округах было 44 заводских школы, 6 окружных училищ. Позднее в Екатеринбурге открылось Уральское горное училище.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Учебные заведения имелись и на частных заводах Демидовых (Выйское заводское училище), Лазаревых, Строгановых и других предпринимателей, в них обучались и основном дети крепостных служащих и мастеровых.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С 30-х гг. XIX В. появились первые женские учебные заведения: девичье училище в Оренбурге (1832 г.), частный пансион благородных девиц в Перми (1842 г.). С конца 50-х ГГ.XIX в. открылись женские училища в Перми и Екатеринбурге, воскресные школы в Перми.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Об уровне грамотности в первой половине XIX в. судить трудно. В 1806 г. при переписи грамотных крестьян Вятской губернии в 6 уездах (Глазовский, Елабужский, Котельнический, Нолинский, Слободской, Яранский) было учтено 2201 человек (0,77% населения этих уездов). При этом почти совсем не учитывались старообрядцы, среди которых было особенно много грамотных.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  <w:rPr>
          <w:b/>
          <w:bCs/>
        </w:rPr>
      </w:pPr>
      <w:r w:rsidRPr="003F7417">
        <w:rPr>
          <w:b/>
          <w:bCs/>
        </w:rPr>
        <w:t>Духовное образование на Урале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Отличительной чертой духовного сословия была его замкнутость, во многом объяснявшаяся тем, что иносословным ученикам был практически запрещен доступ в духовные учебные заведения, тогда как все сыновья представителей духовных ассоциаций обязаны были пройти курс обучения в духовной школе, причем чем выше был уровень полученного ими образования, тем больше препятствий ставило законодательство для их выхода из духовного сословия. К началу XIX в. Урал обслуживали три духовные семинарии — Вятская, Казанская и Тобольская. Хотя обучение в семинарии считалось обязательным, большинство семей духовенства не имело возможности отправлять туда своих сыновей и оплачивать их пребывание в семинарии до конца курса. Поэтому по-прежнему преобладало домашнее обучение, а избыток мест в штатах приходских церквей позволял и при весьма незначительной профессиональной подготовке достигнуть священнического сана.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Хотя в 1800 г. открылись Пермская и Оренбургская семинарии, в целом положение с церковными кадрами не изменилось. В 1818 г. была предпринята реформа духовной школы. Россия делилась на четыре духовно-учебных округа, возглавлявшихся духовными академиями (Петербургской, Московской, Киевской и Казанской). Уральские епархии входили в Казанский округ, но открытие Казанской духовной академии произошло лишь в 1842 г., а до этого времени Казанский округ был присоединен к Московскому.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 середине XIX в. духовные школы всех уровней объявлялись доступными для учеников разных сословий. В 1850 г. были отменены постановления, принуждавшие священно служителей обучать своих сыновей в духовных учебных заведениях. Однако реальные изменения в положении духовенства были значительно меньше тех, на которые рас-считывало правительство. Выход из сословия действительно увеличился, но вступление в него иносословных по-прежнему было затруднено. В то же время и представители низших сословий смогли воспользоваться открытостью духовной начальной школы, стоимость обучения в которой было ниже, чем в соответствующих светских учебных заведениях.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  <w:rPr>
          <w:b/>
          <w:bCs/>
        </w:rPr>
      </w:pPr>
      <w:r w:rsidRPr="003F7417">
        <w:rPr>
          <w:b/>
          <w:bCs/>
        </w:rPr>
        <w:t>Литература и фольклор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 xml:space="preserve">В первой половине XIX в. </w:t>
      </w:r>
      <w:r w:rsidR="007B1A67">
        <w:rPr>
          <w:lang w:val="ru-RU"/>
        </w:rPr>
        <w:t>н</w:t>
      </w:r>
      <w:r w:rsidRPr="003F7417">
        <w:t>а Урале продолжалось развитие традиций местного летописания, в том числе в горнозаводских районах (Невьянск, Нижний Тагил). Публицистические и полемические произведения, направленные против произвола церковных и гражданских властей, создавались в среде старообрядцев. В рукописной традиции складывался новый жанр «родословий» (об истории старообрядческих согласий в России и на Урале).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 начале XIX в. появляются уральские поэты и писатели из различных слоев общества: крепостной князей Голицыных И. И. Вараксин выпустил поэтический сборник в Петербурге (1807 г.), учитель Пермской гимназии В. Т. Феонов публиковал стихи в журнале «Вестник Европы».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Особое влияние на развитие литературы края оказали живший в Перми поэт и писатель Е.А. Вердеревский, поэты-декабристы П.М. Кудряшов, В.К. Кюхельбекер, сосланные в Оренбург Г.С. Винский, Т.Г. Шевченко, живший в Перми и Вятке в 1835—1837 гг. А.И. Герцен, преподававший в пермской гимназии П.И. Мельников-Печерский (создавший здесь «Дорожные записки по пути из Тамбовской губернии в Сибирь». 1839—1842 гг.), работавший в Вятке М.Е. Салтыков-Щедрин.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 первой половине XIX в. на Урале по-прежнему были широко распространены фольклорные сюжеты: древнерусские былины, исторические песни, легенды и предания, связанные с историей края. В 1833 г. предания о Пугачеве и его сподвижниках, народные песни записывал в Оренбургском крае А.С. Пушкин. В.И. Даль использовал материалы уральского происхождения при составлении «Пословиц русского парода» и «Толкового словаря живого великорусского языка», под псевдонимом «Казак Луганский» он обработал и издал сказки Южного Урала. Часть фольклорных материалов Даля и шадринского краеведа крестьянина А. Я. Зырянова вошли в сборники «Песни, собранные В.П. Киреевским» и «Русские народные сказки», изданные А.Н. Афанасьевым. Крестьянский, горнозаводской, казачий фольклор собирали И. И. Железное, И.М. Рябов, Д.П. Шорин и др.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  <w:rPr>
          <w:b/>
          <w:bCs/>
        </w:rPr>
      </w:pPr>
      <w:r w:rsidRPr="003F7417">
        <w:rPr>
          <w:b/>
          <w:bCs/>
        </w:rPr>
        <w:t>Библиотеки и книгоиздание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К середине XIX в. собраниями книг по-прежнему располагали монастыри, однако в них почти не осталось рукописей и изданий XVI—XVII вв. Значительной по объему и интересной по составу была библиотека Вятской духовной семинарии.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Многотысячным книжным фондом по-прежнему располагали старообрядцы-крестьяне, жители заводов, купцы и мещане. Часть книг принадлежала старообрядческой общине, но многие являлись личной собственностью ее членов.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Главной конторы Екатеринбургских заводов. В библиотеке при Выйском училище в 1821 г. имелось 2 512 томов. Значительными по объему были личные библиотеки некоторых служащих Нижнетагильских заводов. В принявшей первых читателей в 1812 г. библиотеке училища при Чермозском заводе Лазаревых к 1848 г. находилось 2 354 книги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 это время созданы первые публичные библиотеки в Перми и Сарапуле (1835 г.), Уфе (1836 г.), Вятке (1837 г.), Кунгуре (1840г.). В некоторых городах библиотеки, ставшие позднее общедоступными, начинали действовать как ведомственные — например, первая в Оренбурге библиотека губернской канцелярии (1854 г.).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Несколько частных библиотек владельцы предоставили для общего пользования в конце 50-х гг. XIX в. (А.И. Иконников и А.Г. Воскресенский в Перми, А. А. Красовский и П. П. Хохряков в Вятке и др.). В 1854 г. усилиями А. Н. Зырянова и Д.Д. Смышляева в с. Иванищевском Шадринского уезда была устроена библиотека для крестьян.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Значительные по объему личные библиотеки были не только в губернских городах и крупных заводских центрах, но и у жителей отдаленных уездов, к примеру, в библиотеке верхотурского купца Я.Я. Кузнецова насчитывалось не менее 1 890 томов.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Вслед за созданной ранее пермской типографией появились типографии в Уфе (1801 г.), Екатеринбурге (1803 г.), Оренбурге (1827 г.). Они печатали казенные бумаги, а иногда и книги. В начале века в уральских типографиях были изданы труды Н. С. Попова, И.Ф. Германа, И.В. Жуковского, В. И. Даля, В.М. Черемшанского и др. Начало периодической печати в крае было положено изданием с 1838 г. «Оренбургских губернских ведомостей» (до 1865 г. они выходили в Уфе).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  <w:rPr>
          <w:b/>
          <w:bCs/>
        </w:rPr>
      </w:pPr>
      <w:r w:rsidRPr="003F7417">
        <w:rPr>
          <w:b/>
          <w:bCs/>
        </w:rPr>
        <w:t>Наука и техника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 первой половине XIX в. на Урале работали научные экспедиции, в которых участвовали крупные русские и зарубежные ученые. В 1847 г. Русское географическое общество послало на Северный Урал экспедицию для изучения границы между Европой и Азией (работала под руководством Э.К. Гофмана до 1859 г.), получившую дополнительные сведения о природе и населении Урала и содействовавшую дальнейшему освоению края.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Развитие горнозаводской промышленности нашло отражение в трудах И.Ф. Германа, в работе преподавателя Екатеринбургской горной школы А.С. Ярцова «Российская горная история», в книге А.Ф. Дерябина «Историческое описание горных дел в России от самых отдаленных времен до нынешних» (1804 г.), а также в публикациях «Горного журнала» (выходил в Петербурге с 1825 г.).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Растительный и животный мир Урала были описаны в работах А. Лемана, X. Ф. Лессинга, Н.И. Стражевского, А.Е. Твплоухова, Г.Е. Щуровского, Э.А. Эверсмана и др. На Урале жили и работали известные деятели медицины — И.В. Протасов и Т. Ф. Успенский.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Собирателями и издателями историко-краеведческих материалов на Урале были В.Н. Верх («Путешествие в города Чердынь и Соликамск для изыскания исторических древностей»), Ф.А. Волегов («Исторические сведения о графах Строгановых», «Историко-статистические таблицы на пермские имения гг. Строгановых» и др.), Ф.А. Прядильщиков («Летопись губернского города Перми»), B.C. Юматов («Мысли об истории Оренбургской губернии» ),А.Н. Зырянов («Материалы для описания Шадринского уезда», «Материалы для истории заселения зауральского края»), И.М. Рябов («Былины и временность Нижнетагильских заводов»), А. Вештомов («История вятчан»). Много краеведческих материалов было опубликовано в двух томах «Пермского сборника», изданных в Москве Д. Д. Смышляевым в 1859-1860 гг.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Первые археологические раскопки на Урале проводились усилиями краеведов-энтузиастов: в Прикамье — В.Н. Верхом (1820 г.), в Нижнетагильском округе — И.М. Рябовым и Д.И. Шориным (30—50-е гг. XIX в.), в Шадрин-ском уезде —А.Н. Зыряновым (с 50-х гг. XIX в.), в пермских вотчинах Строгановых — Ф.А. Волеговым.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С 20-х гг. XIX в. центром накопления и распространения научных знаний и наблюдений становится Екатеринбург, где были созданы Горное общество (1825 г.), одна из первых в России магнитных и метеорологических обсерваторий (1836 г.), «музеум» (1834 г.), ставший вскоре одним из богатейших в мире собраний полезных ископаемых. В это же время открылись для посетителей музей природы Южного Урала при Неплюевском военном училище (1831 г.), «Музей естественных произведений Оренбургского края» (конец 30-х гг. XIX в.) в Оренбурге, музейная комната при конторе нижнетагильских заводов Демидовых (1836" г.) и др.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Первая половина века стала и временем технических Изобретений и усовершенствований в области гидротехники, механики, машиностроения. металлургии, золотодобычи.,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  <w:rPr>
          <w:b/>
          <w:bCs/>
        </w:rPr>
      </w:pPr>
      <w:r w:rsidRPr="003F7417">
        <w:rPr>
          <w:b/>
          <w:bCs/>
        </w:rPr>
        <w:t>Декоративно-прикладное искусство и живопись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 XIX в. на Урале продолжали развиваться традиционные художественные направления (пермская деревянная скульптура, народная роспись по дереву</w:t>
      </w:r>
      <w:r w:rsidR="007B1A67">
        <w:rPr>
          <w:lang w:val="ru-RU"/>
        </w:rPr>
        <w:t xml:space="preserve"> </w:t>
      </w:r>
      <w:r w:rsidRPr="003F7417">
        <w:t>и металлу). Лакокрасочная роспись железных изделий получила развитие на нижнетагильских заводах, излюбленными мотивами были растительный орнамент, птицы и пейзажи, а также жанровые и мифологические сцены (мастера Худояровы, Дубасниковы и др.). Подносный промысел способствовал появлению на нижнетагильских заводах династии живописцев Худояровых. Особой известностью пользуется серия работ П.Ф. Худоярова, изображающих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заводское производство («Листобойный цех» и др.), а также картина И. Ф. Худоярова «Гулянье на Лисьей горе». Картины с видами Нижнетагильского завода создавали приезжавшие на Урал живописцы В.Е. Раев и П.П. Веденецкий (30-е гг. XIX в.). Серия зарисовок Златоуста выполнена местными</w:t>
      </w:r>
      <w:r w:rsidR="007B1A67">
        <w:rPr>
          <w:lang w:val="ru-RU"/>
        </w:rPr>
        <w:t xml:space="preserve"> </w:t>
      </w:r>
      <w:r w:rsidRPr="003F7417">
        <w:t>художниками (И.П. Бояршинов 1827 г.), уральские рисунки есть в путевом дневнике В.А. Жуковского (1837 г.).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Своеобразным явлением уральской живописи стало творчество иконописцев-старообрядцев Невьянской школы (мастера Богатыревы, Романовы, Чернобровиныищ).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Художественное холодное оружие изготовлялось с 1817 г. на Златоустовской фабрике. Уральцы украшали клинки не только орнаментом, но и сюжетными (в том числе батальными) сценами (мастера И. Бушуев, И. П. Бояршинов, А. И. Бушу ев, П. Уткин, Ф.А. Тележников и др.).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Высокохудожественные произведения камнерезного искусства создавались мастерами Екатеринбургской гранильной фабрики: валы и чаши из разноцветных яшм, родонита и малахита. Особенного совершенства достигло искусство «русской мозаики», применявшееся при изготовлении предметов из малахита и лазурита. Многие изделия фабрики выполнялись по рисункам известных архитекторов (А. Воронихина, К. Росси, А. Брюллова, К. Тона и др.) Пользовались известностью изделия Горнощитского мраморного завода (закрыт в 1858 г.).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  <w:rPr>
          <w:b/>
          <w:bCs/>
        </w:rPr>
      </w:pPr>
      <w:r w:rsidRPr="003F7417">
        <w:rPr>
          <w:b/>
          <w:bCs/>
        </w:rPr>
        <w:t>Театр, музыка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Народная культура Урала сохранила театральные традиции, в том числе в форме ярмарочно-балаганных представлений. В начале XIX в. появились крепостные театры в вотчинах Лазаревых, Строгановых: драматический кружок на Очерском заводе(1807 г.), театр в с. Ильинском (20-е гг. XIX в.), театр в Усолье (50-е гг. XIX в.). Актерами были в основном крепостные служащие.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 1843 г. в Екатеринбурге открылся первый на Урале театр с постоянной профессиональной труппой (антрепренер П. А. Соколов). Наряду с водевилями и мелодрамами в нем ставили «Аскольдову могилу» А.Н. Верстовского, «Сомнамбулу» В. Беллини, «Ревизора» Н.В. Гоголя и другие произведения классического репертуара. Театр выезжал на гастроли (в Пермь, на Ирбитскую ярмарку). В 1849 г. появился театр в Перми.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Своеобразным очагом музыкальной культуры стал Оренбург, где было немало любителей музыки и подолгу проживали профессиональные музыканты и композиторы (В.М. Верстовский, А.А. Алябьев и др.). Музыкальные вечера в 50-х гг. XIX в. устраивались местной интеллигенцией не только в губернских, но и в уездных городах (Елабуга, Глазов и др.). В Перми, Оренбурге, Екатеринбурге, на Златоустовском и Богословских заводах имелись гарнизонные и заводские оркестры.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  <w:rPr>
          <w:b/>
          <w:bCs/>
        </w:rPr>
      </w:pPr>
      <w:r w:rsidRPr="003F7417">
        <w:rPr>
          <w:b/>
          <w:bCs/>
        </w:rPr>
        <w:t>Архитектура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С конца XVIII в. господствующим направлением в архитектуре Урала стал классицизм. Постройки в новом стиле появились в вотчинных центрах крупных землевладельцев (Абамелек-Лазаревых, Всеволожских, Голицыных и др.). Обычно это были новые здания церквей, реже — усадебные дома. В стиле классицизма возведен комплекс гражданских построек в строгановском Усолье, Гостиный двор в Перми (1802 г.), здание магистрата, лабораторный корпус Главной конторы горных заводов, Гостиный двор, дома купцов Казанцева, Рязанова, Расторгуева в Екатеринбурге.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Период расцвета классицизма на Урале отмечен деятельностью плеяды талантливых архитекторов: АЛ. Витберга, И. И. Свиязева, М.Н. Малахова, С.К. Дубина, А.З. Ко мapoва.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Ряд интересных архитектурных построек был создан в первой половине XIX в. И на Южном Урале (дом заводовладельца в Кыштыме, сооружения Ф.А. Тележниковаа на Златоустовском заводе и др.), но главными центрами крупного каменного строительства оставались Екатеринбург, Прикамье и нижнетагильские заводы. К середине столетия почти все заводские комплексы Урала были каменными. В архитектуре Урала сказывалось влияние столичных архитекторов (М.Ф. Казакова, А.Д. Захарова и др.), но наиболее талантливым мастерам удалось выработать свою, узнаваемую манеру (к примеру, влияние проектов М.П. Малахова прослеживается во многих постройках Среднего и Южного Урала).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1840—1850-е гг. отмечены кризисом классицизма на Урале. В этот период произошла смена художественных поколений, но он не дал новых ярких имен в архитектуре Урала.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  <w:rPr>
          <w:b/>
          <w:bCs/>
        </w:rPr>
      </w:pPr>
      <w:r w:rsidRPr="003F7417">
        <w:rPr>
          <w:b/>
          <w:bCs/>
        </w:rPr>
        <w:t>Быт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Внешний облик уральских поселений заметно изменился: в городах, заводских поселках и даже во многих крупных селах и деревнях стала преобладать разбивка на улицы и кварталы. Новые дома строились по плану на участках, отводимых местным начальством.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Из Петербурга присылали («образцовые» проекты домов, однако каменных и деревянных оштукатуренных жилых зданий, настойчиво рекомендуемых столичными архитекторами, строилось сравнительно немного и более всего в заводских поселках, где жили иностранцы.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Жилые строения местного населения оставались разнообразными, что придавало даже поселкам со стандартизированной застройкой живописность и индивидуальность. Дома по-прежнему возводились в составе усадеб с хозяйственными постройками и участками огородов. В южных уездах усадьбы были с открытыми дворами, в северных и центральных уездах преимущественно с крытыми, хотя со временем для открытых дворов возрастала.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 лесной зоне дома, как и в более раннее время, ставили обычно на стойки-столбы (метровые в обхвате чурбаны из лиственницы), а на юге-из камня. К середине столетия заметное распространение получили и дома на фундаменте. Преобладали трехраздельные жилища типа «изба-сени-горница». Однако еще широко были распространены и трехкамерные дома раннего вида; «изба-сени-клеть». У крестьян сени, как правило, не имели потолка.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 городах, заводских поселках и крупных селах появилось больше домов-пятистенков, началось строительство шестистенков. Богатые большесемейные хозяева стали заводить двухэтажные дома.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К середине XIX в. белые избы практически вытеснили курные, черные, которые сохранялись преимущественно в глухих местах, в основном на северо-западе.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Изменения в интерьере жилища были не слишком заметными. Почти четверть жилого пространства избы традиционно занимала огромная русская</w:t>
      </w:r>
      <w:r w:rsidR="007B1A67">
        <w:rPr>
          <w:lang w:val="ru-RU"/>
        </w:rPr>
        <w:t xml:space="preserve"> </w:t>
      </w:r>
      <w:r w:rsidRPr="003F7417">
        <w:t>печь, глинобитная или кирпичная, возвышавшаяся в углу, справа или слева от входа. Остальная часть помещения делилась на три главных сектора: подпорожье — место у дверей под полатями, настланными между печью и продольной стеной избы, путь (или середа) для стряпни, красный угол — по диагонали от печи, отделяемый от кути занавеской или дощатой перегородкой (красный угол называли еще передним, чистым, почетным, святым — здесь на обычной полочке или в шкафу-божнице стояли иконы, а ниже находился обеденный стол). Между печкой и продольной стеной устраивалась западня — деревянный короб высотой около 30 см от пола, с задвижной крышкой, Кухонный залавок</w:t>
      </w:r>
      <w:r w:rsidRPr="003F7417">
        <w:rPr>
          <w:lang w:val="ru-RU"/>
        </w:rPr>
        <w:t xml:space="preserve"> </w:t>
      </w:r>
      <w:r w:rsidRPr="003F7417">
        <w:t>через западню попадали на лестницу, ведущую в подклет или нижний этаж.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Новым было то, что печь иногда ставили не в углу, а на середине избы, устьем к входу. В горницах, как правило, перестали устанавливать полати. Стены могли штукатуриться или обиваться обоями, украшаться картинами, зеркалами. Появилась многоцветная кистевая роспись стен, потолков, припечных досок и пр., но широкое распространение она получила позднее.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Более разнообразной стала мебель. Даже в крестьянских домах появились стулья, табуреты, шкафы, кровати. Многие сельские и городские жители специализировались на изготовлении мебели.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Мебельное производство было особенно развито в Вятской губернии. Для массового потребителя изготовлялась мебель, покрытая масляной краской или лаком.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Отмеченные новые черты в интерьере и конструкции жилища наблюдались и у тех групп живших на Урале народов, материальный быт которых был схож с бытом русских. Правда, проявлялись они с меньшей интенсивностью и некоторым запозданием.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При этом русская домостроительная техника продолжала распространятся в среде манси, ханты, марийцев, удмуртов, татар и башкир.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Известный фольклорист Н.Е. Ончуков, побывавший у манси, живших на Вишере, так отзывался об их жилище: «Изба обыкновенная, с иконами, столом в переднем углу, с лавками по стенам и всей прочей совершенно русской крестьянской обстановкой». Многие манси Верхотурского уезда, оставившие традиционные юрты и переселившиеся в русские избы, имели в середине XIX в. Открытые и глухие дворы с хлевами для скота и поветами. Состоятельные хозяева заводили трехкамерные дома, бедные, по замечанию наблюдателя, довольствовались «одной избой с сенями или без сеней».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У марийцев Среднего Урала в домах сохранились от старого, как правило, только две детали: окно на «кухне» в стене под потолком и котел, «вмазанный» возле устья печи. Те из марийцев и удмуртов, кто жил на землях башкир, в быту испытывали сильное башкирское влияние. Они заимствовали многое из внутренней обстановки башкирского жилища. Значительную часть жилого помещения занимали нары, которые делались на высоте 40-50 см от пола во всю длину комнаты. Нары являлись обязательной и универсальной принадлежностью жилища тюрских народов. На них отдыхали, работали, держали сундуки с постельными принадлежностями. Вместе с тем в домах зажиточных башкир и татар, живших на Среднем Урале, преобладающим становился русский вариант внутренней планировки: появились полати над входом, западни для входа в подклет, лавки и полки вдоль стен. Имелись у них также кровати, стулья, столы, шкафы.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Одежда представителей народов Урала сохраняла этническое своеобразие в большщей степени, чем жилище. Получили распространение разные дополнения и изменения в крое рукавов, подола, украшения рубахи вышивкой, позументом, цветными полосками ткани. Вместо белго холста, из которого шились и женские и мужские рубахи, в первой половине XIX в. Под влиянием русских начали использовать домотканую пестрядь, а в середине столетия-фабричные ткани. От русских в обиход мужчин-марийцев вошли штаны с широким шагом, рубахи-косоворотки, шубы с отрезной талией, темные кафтаны без отделки. Продолжался процесс сближения с русским костюма мужчин коми, ханты, манси, удмуртов. Одежда башкир и татар менее других была подвержена изменениям, взаимообмена в костюме у этих народов с русскими по-прежнему не наблюдалось.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Русское население тоже оставалось верным традициям. У женщин-крестьянок преобладал комплект с сарафаном. Сарафаны с рубахами носили также горожанки, казачки, жительницы заводских поселков.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У женского заводского населения появились и новые формы одежды: парочка (юбка с кофтой) и платье, из верхней одежды — пальто, из головных уборов — наколка, шаль, косынка, из обуви — башмаки. Жены и дочери заводских служителей, как и городской верхушки, выглядели, по словам очевидца, «настоящими барынями». Мужья их носили сюртуки, жилеты, манишки, шинели и другую «общую европейскую одежду». Мужчины-рабочие ходили в суконных кафтанах, красных рубахах, сапогах со складками и сафьяновой строчкой. Вместо крестьянских валяных Крестьянская девушка</w:t>
      </w:r>
      <w:r w:rsidR="007B1A67">
        <w:rPr>
          <w:lang w:val="ru-RU"/>
        </w:rPr>
        <w:t xml:space="preserve"> </w:t>
      </w:r>
      <w:r w:rsidRPr="003F7417">
        <w:t>колпаков на головах у них были круглые шляпы и фуражки.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Новые веяния проникали и в крестьянскую среду: в районах ремесленно-торговой деятельности крестьянки стали носить парочку, мужчины — ситцевые и нанковые рубахи на кокетке, штаны без соединительной вставки из плиса, кафтан-халат из голубой нанки. Зимний гардероб пополнился шубой с борами на спине. Парни-щеголи красовались в плисовых и поярковых шляпах, фуражках-картузах. К середине XIX в. традиционные женские головные уборы в селе стали вытесняться моршнями и наколками.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В питании жителей Урала особых изменений не наблюдалось. Правда, у охотников, рыболовов и оленеводов семерных районов гораздо большее место стал занимать хлеб. Получили распространение картофельные блюда. Рацион заводчан мало отличался от крестьянского. Из популярных у нижнетагильцев блюд упоминаются пельмени, а из напитков— чай, вошедший в обиход в конце XVIII в.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Особым разнообразием отличался праздничный стол. На Урале, как и по всей России, умели весело отмечать календарные , храмовые, семейные праздники, любили ездить в гости и принимать гостей. К празднику наваривалось несколько бочонков разного пива, делался запас вина, приготовлялись пироги с разнообразной начинкой, блины, оладьи, похлебки из мяса, жаркое, холодцы нескольких видов, сырники и пр. Десертом служили пряники, орехи, изюм, ягоды, варенные в сладком сусле.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</w:pPr>
      <w:r w:rsidRPr="003F7417">
        <w:t>Праздники играли важную роль в сближении народов, поскольку в них могли участвовать люди разных национальностей. Запретов на участие в них по этническому признаку (как и по сословному, территориальному и др.) на Урале не существовало. Праздничный эмоциональный настрой способствовал установлению взаимопонимания, дружеских взаимоотношений и, в конечном счете, культурному взаимообогащению.</w:t>
      </w:r>
    </w:p>
    <w:p w:rsidR="003F7417" w:rsidRPr="003F7417" w:rsidRDefault="003F7417" w:rsidP="003F7417">
      <w:pPr>
        <w:widowControl w:val="0"/>
        <w:spacing w:line="360" w:lineRule="auto"/>
        <w:ind w:firstLine="709"/>
        <w:jc w:val="both"/>
        <w:rPr>
          <w:b/>
          <w:bCs/>
        </w:rPr>
      </w:pPr>
      <w:r>
        <w:br w:type="page"/>
      </w:r>
      <w:r w:rsidRPr="003F7417">
        <w:rPr>
          <w:b/>
          <w:bCs/>
        </w:rPr>
        <w:t>Список используемой литературы</w:t>
      </w:r>
    </w:p>
    <w:p w:rsidR="003F7417" w:rsidRPr="003F7417" w:rsidRDefault="003F7417" w:rsidP="007B1A67">
      <w:pPr>
        <w:widowControl w:val="0"/>
        <w:tabs>
          <w:tab w:val="left" w:pos="284"/>
        </w:tabs>
        <w:spacing w:line="360" w:lineRule="auto"/>
        <w:ind w:firstLine="709"/>
        <w:jc w:val="both"/>
      </w:pPr>
    </w:p>
    <w:p w:rsidR="003F7417" w:rsidRPr="003F7417" w:rsidRDefault="003F7417" w:rsidP="007B1A67">
      <w:pPr>
        <w:widowControl w:val="0"/>
        <w:tabs>
          <w:tab w:val="left" w:pos="284"/>
        </w:tabs>
        <w:spacing w:line="360" w:lineRule="auto"/>
        <w:jc w:val="both"/>
      </w:pPr>
      <w:r w:rsidRPr="003F7417">
        <w:t>1.</w:t>
      </w:r>
      <w:r w:rsidRPr="003F7417">
        <w:tab/>
        <w:t>История Урала с древнейших времен до наших дней: Учебник для 10-11-х классов общеобразовательных учреждений/Кол. Авторов. Под общ. Ред. И.С. Огоновской, Н.Н. Попова.-Екатеринбург: ИД «Сократ», 2003.</w:t>
      </w:r>
      <w:bookmarkStart w:id="0" w:name="_GoBack"/>
      <w:bookmarkEnd w:id="0"/>
    </w:p>
    <w:sectPr w:rsidR="003F7417" w:rsidRPr="003F7417" w:rsidSect="003F7417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417"/>
    <w:rsid w:val="00031699"/>
    <w:rsid w:val="000444C9"/>
    <w:rsid w:val="000465E3"/>
    <w:rsid w:val="00094655"/>
    <w:rsid w:val="000B759D"/>
    <w:rsid w:val="000E09D3"/>
    <w:rsid w:val="00144A41"/>
    <w:rsid w:val="00150AE3"/>
    <w:rsid w:val="001558CB"/>
    <w:rsid w:val="00181404"/>
    <w:rsid w:val="00185B8C"/>
    <w:rsid w:val="00187FB8"/>
    <w:rsid w:val="001E7BDB"/>
    <w:rsid w:val="0025440D"/>
    <w:rsid w:val="0028188B"/>
    <w:rsid w:val="0028193F"/>
    <w:rsid w:val="002A10F0"/>
    <w:rsid w:val="002F6CB7"/>
    <w:rsid w:val="00300E16"/>
    <w:rsid w:val="00306152"/>
    <w:rsid w:val="003B18D0"/>
    <w:rsid w:val="003C7E70"/>
    <w:rsid w:val="003F7417"/>
    <w:rsid w:val="00410D70"/>
    <w:rsid w:val="00441E13"/>
    <w:rsid w:val="00463D11"/>
    <w:rsid w:val="00490DF0"/>
    <w:rsid w:val="004C5468"/>
    <w:rsid w:val="004C6D3E"/>
    <w:rsid w:val="005603D4"/>
    <w:rsid w:val="00577045"/>
    <w:rsid w:val="00580C79"/>
    <w:rsid w:val="005971F1"/>
    <w:rsid w:val="005E6449"/>
    <w:rsid w:val="005F36E6"/>
    <w:rsid w:val="00613930"/>
    <w:rsid w:val="00626E2A"/>
    <w:rsid w:val="0066362C"/>
    <w:rsid w:val="0069201E"/>
    <w:rsid w:val="00692D22"/>
    <w:rsid w:val="00736847"/>
    <w:rsid w:val="0078443B"/>
    <w:rsid w:val="007B1A67"/>
    <w:rsid w:val="007F5313"/>
    <w:rsid w:val="00806E87"/>
    <w:rsid w:val="008932C4"/>
    <w:rsid w:val="008B01B7"/>
    <w:rsid w:val="008B4E4E"/>
    <w:rsid w:val="00914E93"/>
    <w:rsid w:val="00932BB2"/>
    <w:rsid w:val="00933FE7"/>
    <w:rsid w:val="00937EE0"/>
    <w:rsid w:val="00962C59"/>
    <w:rsid w:val="00992DB2"/>
    <w:rsid w:val="00A04983"/>
    <w:rsid w:val="00A2166B"/>
    <w:rsid w:val="00A34B90"/>
    <w:rsid w:val="00AB202D"/>
    <w:rsid w:val="00AC5CC4"/>
    <w:rsid w:val="00AD7131"/>
    <w:rsid w:val="00AF736F"/>
    <w:rsid w:val="00B521FF"/>
    <w:rsid w:val="00B97302"/>
    <w:rsid w:val="00BA5D71"/>
    <w:rsid w:val="00BB4055"/>
    <w:rsid w:val="00BE2700"/>
    <w:rsid w:val="00C02567"/>
    <w:rsid w:val="00C13FD2"/>
    <w:rsid w:val="00C276A4"/>
    <w:rsid w:val="00C428EB"/>
    <w:rsid w:val="00C432E5"/>
    <w:rsid w:val="00C52FCB"/>
    <w:rsid w:val="00C855E6"/>
    <w:rsid w:val="00CB2EBD"/>
    <w:rsid w:val="00D174A5"/>
    <w:rsid w:val="00D34EF5"/>
    <w:rsid w:val="00D3601C"/>
    <w:rsid w:val="00D54CBA"/>
    <w:rsid w:val="00D77CD0"/>
    <w:rsid w:val="00D80E21"/>
    <w:rsid w:val="00DA0F2F"/>
    <w:rsid w:val="00DF06B2"/>
    <w:rsid w:val="00E14151"/>
    <w:rsid w:val="00E66934"/>
    <w:rsid w:val="00F36C95"/>
    <w:rsid w:val="00F449DF"/>
    <w:rsid w:val="00F704FB"/>
    <w:rsid w:val="00F8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1A494A-1CC3-4839-8627-8B7AB65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Образование, культура и быт населения Урала</vt:lpstr>
    </vt:vector>
  </TitlesOfParts>
  <Company>Inc.</Company>
  <LinksUpToDate>false</LinksUpToDate>
  <CharactersWithSpaces>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Образование, культура и быт населения Урала</dc:title>
  <dc:subject/>
  <dc:creator>y</dc:creator>
  <cp:keywords/>
  <dc:description/>
  <cp:lastModifiedBy>admin</cp:lastModifiedBy>
  <cp:revision>2</cp:revision>
  <dcterms:created xsi:type="dcterms:W3CDTF">2014-03-09T00:48:00Z</dcterms:created>
  <dcterms:modified xsi:type="dcterms:W3CDTF">2014-03-09T00:48:00Z</dcterms:modified>
</cp:coreProperties>
</file>