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721" w:rsidRPr="0036325B" w:rsidRDefault="00C97721" w:rsidP="00C97721">
      <w:pPr>
        <w:spacing w:before="120"/>
        <w:jc w:val="center"/>
        <w:rPr>
          <w:b/>
          <w:bCs/>
          <w:sz w:val="32"/>
          <w:szCs w:val="32"/>
        </w:rPr>
      </w:pPr>
      <w:r w:rsidRPr="0036325B">
        <w:rPr>
          <w:b/>
          <w:bCs/>
          <w:sz w:val="32"/>
          <w:szCs w:val="32"/>
        </w:rPr>
        <w:t xml:space="preserve">Общая характеристика политической системы общества </w:t>
      </w:r>
    </w:p>
    <w:p w:rsidR="00C97721" w:rsidRDefault="00C97721" w:rsidP="00C97721">
      <w:pPr>
        <w:spacing w:before="120"/>
        <w:ind w:firstLine="567"/>
        <w:jc w:val="both"/>
      </w:pPr>
      <w:r w:rsidRPr="00A16613">
        <w:t xml:space="preserve">, реализующих политическую власть или борющихся за ее осуществление в рамках права через государство. Компонентами политической системы являются: 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а) совокупность политических объединений (государство, политические партии, общественно-политические организации и движения);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б) политические отношения, складывающиеся между структурными элементами системы;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в) политические нормы и традиции, регулирующие политическую жизнь страны;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г) политическое сознание, отражающее идеологические и психологические характеристики системы;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д) политическая деятельность, охватывающая действия конкретных людей как представителей или членов политических объединений.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Используя различные методологические приемы (подходы), можно выявить ряд критериев, позволяющих обосновать и расшифровать приведенное определение политической системы.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С позиций генетического подхода важное критериальное значение имеет объективная обусловленность политических явлений экономическими и социальными факторами. Критерий экономической детерминации политики проявляется прежде всего в отношениях собственности и производства и, напротив, обратное влияние политики на экономику наиболее возможно в отношениях распределения и управления. Критерий социальной обусловленности политических явлений свидетельствует о том, что они являются результатом и средством общественного развития. Любое политическое явление неотделимо от людей. Люди как конкретные материальные и одухотворенные обладающие разумом существа создают политические идеи, вырабатывают политические нормы, устанавливают между собой связи, т. е. творят политику именно люди, а не какие-то абстракции. Критерий социального интереса раскрывает взаимосвязь политической системы и ее элементов с определенными социальными группами, слоями, классами, нациями. Потребности и интересы этих групп, слоев и т.д. выступают решающими мотивационными факторами в формировании политических организаций.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Институционный подход позволяет обозначить устойчивые и реальные во времени и пространстве характеристики политических явлений. Суть этого подхода отражает организационный критерий, призванный Показать, что отдельные индивиды сами по себе не могут выступать в виде элементов политической системы. Люди рождаются как социально-биологические, но не политические существа. Они представляют собой в этом плане тот «материал», из которого в соответствующих исторических условиях при наличии определенных социальных качеств формируются элементы и система в целом. Такими условиями выступают процессы .разделения труда, образования имущественно неравных социальных слоев, групп и классов, а качествами — общечеловеческая, классовая, групповая, национальная солидарность. Материалистическое понимание исторических процессов приводит к выводу, что в реальной действительности «политическое» закономерно требует организационного оформления. Можно сказать, что организационный критерий характеризует в известной степени общественные формы движения материальной, человеческой основы политической системы. Политическое в своем развитии становится реальным, осязаемым только в специфически материализованных формах, учреждениях, институтах (государство, партии, движения). А индивид выступает в виде гражданина, депутата, члена партии, организации.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Системный подход к изучению политических явлений дает возможность представить их в виде целостной системы, способной оказывать влияние на ее структурные элементы и взаимодействовать вовне — с обществом, иными политическими системами, с окружающим миром. Системный критерий позволяет выделить, такие качества политической системы и ее составляющих, как иерархическая структура, однородность элементов, институциональная совместимость, наличие разнообразных связей, обусловленность элементов целым, автономия их поведения. Главным критерием, характеризующим динамику и статику самой системы, является ее целостность, так как развитие системы есть процесс достижения целостности.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Субстанциональный (сущностный) подход помогает выявить первооснову всего политического, то, на чем базируются все политические явления (идеи, нормы, отношения, процессы, институты). Значение понятия «субстанция» в различных отраслях науки неодинаково. В химии — это элемент, в биологии — живой белок, в политической экономии — труд, в философии — материя. В политологии в качестве субстанции рассматривается политическая власть, а механизма ее осуществления — политическая система. Сущностный критерий (власть) является сквозным для политической системы на всех этапах ее существования независимо от экономических, географических, религиозных, национальных и иных факторов.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Политическую власть можно охарактеризовать как систему волевых отношений классового общества, которые обусловлены интересами социальных слоев и классов, выраженными в деятельности политических организаций. Она имеет несколько уровней функционирования и реализации.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Во-первых, это власть конкретных политических объединений (политических партий, общественно-политических организаций и движений). Она реализуется через их организадионные руководящие структуры. Данный — институциональный — уровень политической власти является наиболее зримым и реальным.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Во-вторых, можно обозначить коалиционный уровень власти, отражающий совокупность властных устремлений или нескольких социально однородных политических организаций, или блока политических организаций, или блока партий и объединений, отражающих интересы различных социальных общностей. В подобном случае власть реализуется через временные или постоянные органы типа круглых столов, советов парламентских фракций.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В-третьих, представляется необходимым выделить общеполитический уровень власти. Здесь концентрируются результаты политического консенсуса, достигнутого в ходе соперничества и сотрудничества различных политических сил. Если такие результаты получают отражение в нормативно-правовых актах, то политическая власть совпадает с государственной властью и осуществляется государством. В иных случаях она реализуется через политические органы, как правило, разновременного характера (конференции национального согласия, народные, отечественные фронты и т. п.).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Конкретно-исторический подход в зависимости от сфер жизнедеятельности общества позволяет выделить социально-экономические (виды и форма собственности на орудия и средства производства, характер труда, основные принципы хозяйствования), социально-структурные (наличие или отсутствие определенных классов, слоев), социально-культурные (уровень образованности населения, реальность всестороннего развития личности), политические (реальность самоуправления народа, классовая принадлежность политической власти), правовые (диапазон закрепленных в законе демократических прав и свобод граждан, наличие гарантий их осуществления, легитимность политической власти, состояние законности и правопорядка) критерии.</w:t>
      </w:r>
    </w:p>
    <w:p w:rsidR="00C97721" w:rsidRPr="00A16613" w:rsidRDefault="00C97721" w:rsidP="00C97721">
      <w:pPr>
        <w:spacing w:before="120"/>
        <w:ind w:firstLine="567"/>
        <w:jc w:val="both"/>
      </w:pPr>
      <w:r w:rsidRPr="00A16613">
        <w:t>Таким образом, полиструктурность реального мира, человеческого общества обусловливает многообразие соответствующих критериев, а понимание того, что политические явления в своей совокупности составляют систему, характеризующуюся постоянным движением, предопределяет их комплексное и диалектическое использование.</w:t>
      </w:r>
    </w:p>
    <w:p w:rsidR="00C97721" w:rsidRDefault="00C97721" w:rsidP="00C97721">
      <w:pPr>
        <w:spacing w:before="120"/>
        <w:ind w:firstLine="567"/>
        <w:jc w:val="both"/>
      </w:pPr>
      <w:r w:rsidRPr="00A16613">
        <w:t>Политические системы «живут», функционируют во времени и пространстве, так как представляют собой одну из основных форм движения социально-классовой материи. Их можно классифицировать по различным основаниям. В частности, в зависимости от политического режима различают демократические и тоталитарные политические системы. С позиций марксистской теории, имея основанием классификации категорию «общественно-экономическая формация», выделяют политические системы рабовладельческого, феодального, буржуазного и социалистического общества. Учет географических, территориальных факторов позволяет говорить о европейских, азиатских, североамериканских и иных региональных системах. Национальные, религиозные, языковые, общие и особенные черты предопределяют характеристики арабских, индуистских, мусульманских и других политических систем. Внутри политической системы конкретного общества в качестве своеобразных политических систем-образований могут выступать и ее структурные элементы: государство, политические партии, общественно-политические объединения.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7721"/>
    <w:rsid w:val="00002B5A"/>
    <w:rsid w:val="0010437E"/>
    <w:rsid w:val="0020253F"/>
    <w:rsid w:val="002320BA"/>
    <w:rsid w:val="00316F32"/>
    <w:rsid w:val="0036325B"/>
    <w:rsid w:val="004659A2"/>
    <w:rsid w:val="00616072"/>
    <w:rsid w:val="006A5004"/>
    <w:rsid w:val="00710178"/>
    <w:rsid w:val="008B35EE"/>
    <w:rsid w:val="00905CC1"/>
    <w:rsid w:val="00A16613"/>
    <w:rsid w:val="00B42C45"/>
    <w:rsid w:val="00B47B6A"/>
    <w:rsid w:val="00C97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56882B-7216-4DFE-8C56-819154A7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72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C9772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Общая характеристика политической системы общества </vt:lpstr>
    </vt:vector>
  </TitlesOfParts>
  <Company>Home</Company>
  <LinksUpToDate>false</LinksUpToDate>
  <CharactersWithSpaces>8219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Общая характеристика политической системы общества </dc:title>
  <dc:subject/>
  <dc:creator>User</dc:creator>
  <cp:keywords/>
  <dc:description/>
  <cp:lastModifiedBy>admin</cp:lastModifiedBy>
  <cp:revision>2</cp:revision>
  <dcterms:created xsi:type="dcterms:W3CDTF">2014-02-15T02:05:00Z</dcterms:created>
  <dcterms:modified xsi:type="dcterms:W3CDTF">2014-02-15T02:05:00Z</dcterms:modified>
</cp:coreProperties>
</file>