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8C6D78" w:rsidRDefault="008C6D78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:rsidR="006C63A5" w:rsidRPr="008C6D78" w:rsidRDefault="006C63A5" w:rsidP="008C6D78">
      <w:pPr>
        <w:pStyle w:val="a3"/>
        <w:adjustRightInd/>
        <w:spacing w:line="36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8C6D78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О</w:t>
      </w:r>
      <w:r w:rsidR="007947DE" w:rsidRPr="008C6D78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бщие представления об исследовательской инициативности и её значении</w:t>
      </w:r>
    </w:p>
    <w:p w:rsidR="006C63A5" w:rsidRPr="00C26EBC" w:rsidRDefault="006C63A5" w:rsidP="00C26EBC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8C6D78" w:rsidRDefault="008C6D78" w:rsidP="00C26EBC">
      <w:pPr>
        <w:spacing w:line="360" w:lineRule="auto"/>
        <w:ind w:firstLine="709"/>
        <w:jc w:val="both"/>
        <w:rPr>
          <w:rFonts w:eastAsia="MS Mincho"/>
          <w:b/>
          <w:color w:val="000000"/>
          <w:sz w:val="28"/>
          <w:szCs w:val="28"/>
          <w:lang w:val="en-US"/>
        </w:rPr>
      </w:pPr>
    </w:p>
    <w:p w:rsidR="006C63A5" w:rsidRPr="00C26EBC" w:rsidRDefault="008C6D78" w:rsidP="00C26EB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eastAsia="MS Mincho"/>
          <w:b w:val="0"/>
          <w:color w:val="000000"/>
          <w:sz w:val="28"/>
          <w:szCs w:val="28"/>
          <w:lang w:val="en-US"/>
        </w:rPr>
        <w:br w:type="page"/>
      </w:r>
      <w:bookmarkStart w:id="0" w:name="_Toc269247820"/>
      <w:bookmarkStart w:id="1" w:name="_Toc269247865"/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1. Понятие исследовательской инициативности</w:t>
      </w:r>
      <w:bookmarkEnd w:id="0"/>
      <w:bookmarkEnd w:id="1"/>
    </w:p>
    <w:p w:rsidR="006C63A5" w:rsidRPr="00C26EBC" w:rsidRDefault="006C63A5" w:rsidP="00C26EBC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6C63A5" w:rsidRPr="00C26EBC" w:rsidRDefault="006C63A5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rFonts w:eastAsia="MS Mincho"/>
          <w:color w:val="000000"/>
          <w:sz w:val="28"/>
          <w:szCs w:val="28"/>
        </w:rPr>
        <w:t xml:space="preserve">Для понятия исследовательской инициативности более общим, родовым является понятие </w:t>
      </w:r>
      <w:r w:rsidR="00C26EBC">
        <w:rPr>
          <w:rFonts w:eastAsia="MS Mincho"/>
          <w:color w:val="000000"/>
          <w:sz w:val="28"/>
          <w:szCs w:val="28"/>
        </w:rPr>
        <w:t>«</w:t>
      </w:r>
      <w:r w:rsidRPr="00C26EBC">
        <w:rPr>
          <w:rFonts w:eastAsia="MS Mincho"/>
          <w:color w:val="000000"/>
          <w:sz w:val="28"/>
          <w:szCs w:val="28"/>
        </w:rPr>
        <w:t>инициативность</w:t>
      </w:r>
      <w:r w:rsidR="00C26EBC">
        <w:rPr>
          <w:rFonts w:eastAsia="MS Mincho"/>
          <w:color w:val="000000"/>
          <w:sz w:val="28"/>
          <w:szCs w:val="28"/>
        </w:rPr>
        <w:t>»</w:t>
      </w:r>
      <w:r w:rsidRPr="00C26EBC">
        <w:rPr>
          <w:rFonts w:eastAsia="MS Mincho"/>
          <w:color w:val="000000"/>
          <w:sz w:val="28"/>
          <w:szCs w:val="28"/>
        </w:rPr>
        <w:t xml:space="preserve">. </w:t>
      </w:r>
      <w:r w:rsidRPr="00C26EBC">
        <w:rPr>
          <w:color w:val="000000"/>
          <w:sz w:val="28"/>
          <w:szCs w:val="28"/>
        </w:rPr>
        <w:t>Под инициативностью понимается комплексное образование, включающее:</w:t>
      </w:r>
    </w:p>
    <w:p w:rsidR="006C63A5" w:rsidRPr="00C26EBC" w:rsidRDefault="006C63A5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а) активное творческое отношение личности к миру, основанное на внутреннем, добровольном побуждении к изобретению новых способов действий и видов деятельности;</w:t>
      </w:r>
    </w:p>
    <w:p w:rsidR="006C63A5" w:rsidRPr="00C26EBC" w:rsidRDefault="006C63A5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б) способность к этим самостоятельным начинаниям и творческому мышлению [Апресян, 1993; Корабельников, 1993; Попов, 1983].</w:t>
      </w:r>
    </w:p>
    <w:p w:rsidR="006C63A5" w:rsidRPr="00C26EBC" w:rsidRDefault="006C63A5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 xml:space="preserve">Конкретные </w:t>
      </w:r>
      <w:r w:rsidRPr="00C26EBC">
        <w:rPr>
          <w:i/>
          <w:iCs/>
          <w:color w:val="000000"/>
          <w:sz w:val="28"/>
          <w:szCs w:val="28"/>
        </w:rPr>
        <w:t>инициативы</w:t>
      </w:r>
      <w:r w:rsidRPr="00C26EBC">
        <w:rPr>
          <w:color w:val="000000"/>
          <w:sz w:val="28"/>
          <w:szCs w:val="28"/>
        </w:rPr>
        <w:t xml:space="preserve"> субъекта являются формой проявления инициативности в различных областях и ситуациях.</w:t>
      </w:r>
    </w:p>
    <w:p w:rsidR="006C63A5" w:rsidRPr="00C26EBC" w:rsidRDefault="00C26EBC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Абульханова</w:t>
      </w:r>
      <w:r w:rsidR="006C63A5" w:rsidRPr="00C26EBC">
        <w:rPr>
          <w:color w:val="000000"/>
          <w:sz w:val="28"/>
          <w:szCs w:val="28"/>
        </w:rPr>
        <w:t xml:space="preserve"> [1999] рассматривает инициативу как </w:t>
      </w:r>
      <w:r>
        <w:rPr>
          <w:color w:val="000000"/>
          <w:sz w:val="28"/>
          <w:szCs w:val="28"/>
        </w:rPr>
        <w:t>«</w:t>
      </w:r>
      <w:r w:rsidR="006C63A5" w:rsidRPr="00C26EBC">
        <w:rPr>
          <w:color w:val="000000"/>
          <w:sz w:val="28"/>
          <w:szCs w:val="28"/>
        </w:rPr>
        <w:t>свободную, отвечающую потребностям субъекта форму самовыражения, побудительный аспект деятельности, общения, познания</w:t>
      </w:r>
      <w:r>
        <w:rPr>
          <w:color w:val="000000"/>
          <w:sz w:val="28"/>
          <w:szCs w:val="28"/>
        </w:rPr>
        <w:t>»</w:t>
      </w:r>
      <w:r w:rsidR="006C63A5" w:rsidRPr="00C26EBC">
        <w:rPr>
          <w:color w:val="000000"/>
          <w:sz w:val="28"/>
          <w:szCs w:val="28"/>
        </w:rPr>
        <w:t>, как опережение личностью внешних требований и проявление творчества, как взаимодополнение свободы и необходимости (там же, с.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20</w:t>
      </w:r>
      <w:r w:rsidR="006C63A5" w:rsidRPr="00C26EBC">
        <w:rPr>
          <w:color w:val="000000"/>
          <w:sz w:val="28"/>
          <w:szCs w:val="28"/>
        </w:rPr>
        <w:t xml:space="preserve">). На основе разработанного ею теоретического подхода и экспериментальных данных, полученных на взрослом контингенте, </w:t>
      </w:r>
      <w:r w:rsidRPr="00C26EBC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Абульханова</w:t>
      </w:r>
      <w:r w:rsidR="006C63A5" w:rsidRPr="00C26EBC">
        <w:rPr>
          <w:color w:val="000000"/>
          <w:sz w:val="28"/>
          <w:szCs w:val="28"/>
        </w:rPr>
        <w:t xml:space="preserve"> строит открытую типологию личности, в которой раскрывается диалектика взаимосвязей инициативы и ответственности.</w:t>
      </w:r>
    </w:p>
    <w:p w:rsidR="006C63A5" w:rsidRPr="00C26EBC" w:rsidRDefault="00C26EBC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Крупнов</w:t>
      </w:r>
      <w:r w:rsidR="006C63A5" w:rsidRPr="00C26EBC">
        <w:rPr>
          <w:color w:val="000000"/>
          <w:sz w:val="28"/>
          <w:szCs w:val="28"/>
        </w:rPr>
        <w:t xml:space="preserve"> со своими сотрудниками осуществляет исследование инициативности в русле разрабатываемого им многомерно-функционального подхода к анализу базовых свойств личности и индивидуальности с позиций целостного единства динамического, мотивационного, регуляторного, эмоционального и продуктивного их компонентов. На основе разработанных </w:t>
      </w:r>
      <w:r w:rsidRPr="00C26EBC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Крупновым</w:t>
      </w:r>
      <w:r w:rsidR="006C63A5" w:rsidRPr="00C26EBC">
        <w:rPr>
          <w:color w:val="000000"/>
          <w:sz w:val="28"/>
          <w:szCs w:val="28"/>
        </w:rPr>
        <w:t xml:space="preserve"> личностных тестов осуществляется диагностика инициативности в различных областях деятельности взрослых (предпринимателей, преподавателей вузов, курсантов, студентов), старших школьников и подростков [Зиньковская, 1999; Крупнов, 1993, 1996; Кудинов, 1998, 1999; Пятинин, 1996; Тучак, 1993].</w:t>
      </w:r>
    </w:p>
    <w:p w:rsidR="006C63A5" w:rsidRPr="00C26EBC" w:rsidRDefault="006C63A5" w:rsidP="00C26E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Поскольку объектом нашего рассмотрения является такой тип инициативности детей, который является источником самодвижения и саморазвития их самостоятельной исследовательской деятельности, и мы не смогли обнаружить его характеристики в работах других авторов, мы сочли необходимым сформулировать наше собственное понимание данного типа.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Под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исследовательской инициативностью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мы понимаем </w:t>
      </w:r>
      <w:r w:rsidRPr="00C26EBC">
        <w:rPr>
          <w:rFonts w:ascii="Times New Roman" w:hAnsi="Times New Roman" w:cs="Times New Roman"/>
          <w:color w:val="000000"/>
          <w:sz w:val="28"/>
          <w:szCs w:val="28"/>
        </w:rPr>
        <w:t>активное творческое отношение личности к миру, которое выражается в мотивационной готовности и интеллектуальной способности к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познанию реальности путем практического взаимодействия с ней, к самостоятельной постановке разнообразных исследовательских целей, к изобретению новых способов и средств их достижения, к получению разнообразных, в том числе неожиданных, непрогнозировавшихся результатов исследования и их использованию для дальнейшего познания.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Понятие исследовательской инициативности связано с рядом близких понятий, образующих единое семантическое поле: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интеллектуальная 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[Богоявленская, 1983],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познавательная 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[Лисина, 1982],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креативность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[Землянухина, 1982, 1986;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Henderson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1994;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Torrance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1967],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любознательность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исследовательское поведение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Berlyne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1965;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Hutt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1970;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Keller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et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al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., 1994;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Voss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Keller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 1983, 1986; и др.]. В этом отношении исследовательская инициативность находится в одном ряду с такими фундаментальными понятиями как научение, интеллект, творчество, образуя с ними неразрывную связь.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Отдельная сложная проблема – соотношение и использование понятий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поведение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деятельность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изучаемой нами области.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Д.Н.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Узнадзе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[1966] считал, что активность, подчиненная любознательности и жажде знаний, является именно поведением.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Б.Г.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Ананьев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показал, что вопрос о том, является ли поведение человека более общим понятием, чем деятельность, или наоборот, должен решаться в зависимости от выбранного аспекта рассмотрения. Он рассматривал личность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как субъекта поведения, посредством которого реализуется потребность в определенных объектах и ситуациях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[Ананьев, 1980, 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160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]. Он связывал с понятием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поведение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не столько тактики, приспособленные к отдельным ситуациям, сколько стратегии достижения далеких целей, общих идей и принципов мировоззрения.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Именно стратегическая организация поведения включает интеллект и волю в структуру личности, соединяя их с потребностями, интересами, всей мотивацией поведения личности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(там же, 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161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).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Б.Г.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Ананьев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также был согласен с классификацией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Д.Н.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Узнадзе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в соответствии с которой активность, подчиненная любознательности, является формой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поведения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то же время в отечественной психологии сильна традиция использования термина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ориентировочная (ориентировочно-исследовательская) деятельность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([Гальперин, Талызина, 1968; Гальперин, Запорожец, Карпова, 1976; Талызина, 1984, 1998] и др.).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научной школе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М.И.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Лисиной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используется понятие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познавательная 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указывается, что в ряде отношений оно близко к терминам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любознательность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исследовательское поведение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(или просто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), которые используются в западной психологии [Землянухина, 1982, 1986; Лисина, 1982; Сарториус, 1981].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Кроме того, встречается смешанное употребление этих терминов – например,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Д.Б.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Годовикова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[1974] рассматривает познавательную активность ребенка как следствие его ориентировочно-исследовательской деятельности в новой ситуации.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Мы считаем, что применительно к детям, особенно дошкольникам, понятия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исследовательская 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исследовательская деятельность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исследовательское поведение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имеют больше сходного между собой, чем принципиально различного. Эти различия состоят в акцентировании того или иного аспекта. В понятии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исследовательская активность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больше подчеркнут потребностно-мотивационный и энергетический аспект, в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исследовательском поведении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аспект взаимодействия с внешним миром, в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исследовательской деятельности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аспект целеустремленности и целенаправленности. Поэтому в дальнейшем мы будем использовать все указанные термины, выбирая тот или иной в зависимости от аспекта рассмотрения.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Исследование, исследовательское поведение – это неотъемлемая часть поведения любого живого существа, условие его выживания в изменяющейся среде, условие развития и даже здоровья [Ротенберг, Бондаренко, 1989]. Программы исследовательского поведения начинают развертываться практически с момента появления живого существа на свет, наряду с программами пищевого и оборонительного поведения [Шовен, 1972; Хайнд, 1975]. Экспансия поискового поведения – одна из трех главных тенденций в поведении и развитии любой системы, вытекающая из принципа максимума информации, по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Г.А.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Голицыну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[Иванченко, 1999].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основе мотивации исследовательской инициативности лежит так называемая любознательность. В западной психологии это термин, обозначающий мотивационную направленность на исследование физического и социального окружения, символических структур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Оно близко к понятию потребности в новых впечатлениях, которую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Л.И.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Божович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[1968] рассматривала как базовую потребность ребенка, и к понятию познавательной активности по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М.И.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Лисиной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[1982].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Мотивация исследовательского поведения может в ряде случаев оказываться более сильной, чем пищевая и оборонительная. (Например, в экспериментах на животных показано, что голодные крысы могут вначале обследовать новый объект в клетке, а уже потом бежать к кормушке, или обследовать незнакомый лабиринт, несмотря на то, что там их бьет током).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Исследовательская инициативность выступает как универсальная характеристика, пронизывающая все виды деятельности человека. Она выполняет важнейшие функции в развитии познавательных процессов всех уровней, в научении, в приобретении социального опыта, в социальном развитии и развитии личности.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Как отмечают и отечественные, и зарубежные психологи, история изучения исследовательского поведения берет начало с исследований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И.П.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Павлова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 ориентировочно-исследовательским реакциям. Однако затем, до 50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х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гг. исследования в основном концентрировались на реактивности животных и человека. Ценность собственной активности, одним из проявлений которой является исследовательское поведение, была осознана позже. С 50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х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гг. начались исследования по этой проблеме, в том числе, на детях: в СССР под руководством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А.В.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Запорожца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на Западе в основном под руководством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Берлайна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 настоящее время исследовательское поведение изучается на протяжении всего жизненного цикла и в самых разных видах деятельности – начиная с того, как младенец знакомится с новой погремушкой, и кончая тем, как коллектив ученых строит эксперимент. Хотя исследовательская активность изучается во всех возрастных группах и на разном предметном материале, больше она изучается там, где наиболее ярко выражена – в формирующихся видах деятельности и новых предметных областях. Наиболее широко проводятся исследования на детях, поскольку у них любая деятельность находится в стадии формирования. Исследовательское поведение и экспериментирование взрослых изучается преимущественно в видах деятельности, связанных с овладением и управлением компьютеризованными системами. Эти виды деятельности играют важную роль в современном обществе, находятся на стадии активного становления, и их удобно анализировать с помощью строгих моделей.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Современные тенденции в изучении исследовательского поведения и любознательности включают в себя следующее: анализ их развития на протяжении жизненного цикла с нарастающим акцентом на исследовании старших возрастов, включая старость; изучение личностных черт и индивидуальных различий; учет социальных факторов (как ситуативных, так и общесредовых); использование компьютеризованных систем и математического моделирования.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Несмотря на широкие исследования в различных областях, единого общепризнанного определения исследовательской активности (деятельности, поведения) нет. Разные авторы определяют ее по-разному. Существуют когнитивные определения исследовательского поведения – например, как поведения, направленного на поиск информации [Fein, 1978].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Берлайн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 один из основоположников изучения исследовательского поведения, давал физиологически ориентированное определение: это поведение, направленное на уменьшение возбуждения, вызванного неопределенностью [Берлайн, 1966; Хекхаузен, 1986; Berlyne, 1965].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Отсутствие единого определения исследовательского поведения (деятельности, активности) является одним из проявлений общей проблемы – наличия множества разных определений одного и того же сложного конструкта. Нет единых определений личности, интеллекта, творчества, способностей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Френш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Дж.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Функе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объясняют это различием целей, теоретических представлений и специфического опыта разных групп исследователей [Frensch, Funke, 1995].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6C63A5" w:rsidRPr="00C26EBC" w:rsidRDefault="006C63A5" w:rsidP="00C26EB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  <w:bookmarkStart w:id="2" w:name="_Toc269247866"/>
      <w:r w:rsidRPr="00C26EBC">
        <w:rPr>
          <w:rFonts w:ascii="Times New Roman" w:eastAsia="MS Mincho" w:hAnsi="Times New Roman" w:cs="Times New Roman"/>
          <w:color w:val="000000"/>
          <w:sz w:val="28"/>
        </w:rPr>
        <w:t>2. М</w:t>
      </w:r>
      <w:r w:rsidR="007947DE" w:rsidRPr="00C26EBC">
        <w:rPr>
          <w:rFonts w:ascii="Times New Roman" w:eastAsia="MS Mincho" w:hAnsi="Times New Roman" w:cs="Times New Roman"/>
          <w:color w:val="000000"/>
          <w:sz w:val="28"/>
        </w:rPr>
        <w:t>етодология изучения исследовательской инициативности</w:t>
      </w:r>
      <w:bookmarkEnd w:id="2"/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 данной области используются примерно те же методы, что и в других областях психологии. Особенности метода определяются спецификой объекта психологического исследования. В данном случае этим объектом является мотивационная направленность на поиск и получение знаний путем активного взаимодействия с миром, а также способы реализации данной направленности в познавательной и практической деятельности.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Одной из основных проблем здесь является валидность методов изучения исследовательского поведения. В частности, требуются четкие критерии отграничения от близких по содержанию или форме видов деятельности. Эти виды нагружены в той или иной мере сходными или связанными с исследовательским поведением конструктами – интеллект, научение, творчество, игра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Другой проблемой методов, отчасти вызываемой и требованиями чистоты критериев, является изучение целостной реальной деятельности в единстве ее разнообразных взаимодействующих компонентов, не способных существовать по отдельности, в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ч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истом виде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Итак, при изучении исследовательского поведения используются следующие методы.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1) Наблюдение в естественных условиях (например, съемка скрытой камерой поведения детей в магазине, наблюдение за программистом, осваивающим новую компьютерную программу,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2) Естественный и лабораторный эксперимент.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Естественный эксперимент организуют так, чтобы испытуемый не знал, что его изучают, и не считал ситуацию искусственно созданной. Например, ребенку словно походя оставляют новый для него предмет и предлагают заняться им,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ока взрослые заняты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 самом деле предмет специально подобран или изготовлен, и за ребенком внимательно наблюдают.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Лабораторный эксперимент позволяет более строго контролировать экспериментальные условия, давать испытуемым строго определенную инструкцию и использовать такой стимульный материал и аппаратуру, появление которых испытуемому нельзя объяснить естественными,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ами собой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возникшими причинами. Испытуемый знает, что ситуация создана специально, что его изучают, и это имеет как положительные, так и отрицательные следствия.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3) Стандартизованные тесты исследовательского поведения с использованием специально разработанных стимульных объектов, например, Cincinnaty Autonomy Test Battery [Banta, 1970].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4) Специализированные анкеты, опросники, бланковые тесты: тесты оценки любознательности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А.И.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Крупнова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[Крупнов, 1993; Богословская, 2000; Кудинов, 1998, 1999], опросник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W.H.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Maw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E.W.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Maw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для оценки учителями любознательности младшеклассников, опросник самооценки любознательности Лангевина и др. [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Keller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et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al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., 1994].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5) Анализ описаний исследовательского поведения (научных, биографических, фольклорных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). Например,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Р.М.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Ригол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анализирует поведение персонажей сказок с точки зрения представленности в них исторического опыта, связанного с исследовательским поведением различных половозрастных и социальных групп. Она показывает, что с помощью сказки ребенок усваивает каноны человеческого исследовательского поведения. В соответствии с этим канонами дети должны быть любознательными [Rigol, 1994].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6) Компьютерное моделирование исследовательского поведения. Деятельность реальных испытуемых подвергается анализу и математической обработке, после чего строится компьютерная модель этой деятельности. С ней экспериментируют на ЭВМ, наблюдая за поведением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интетических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испытуемых, и в случае обнаружения каких-либо интересных феноменов, не наблюдавшихся в реальном эксперименте, анализируют условия их возникновения, степень правдоподобия и пытаются воспроизвести в реальной деятельности [Frensch, Funke, 1995].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Проблема валидности методов изучения исследовательского поведения связана с его спецификой – оно актуализируется в условиях высокой неопределенности и новизны. Соответственно, используемые методы должны создавать испытуемому условия, неопределенные и новые настолько, чтобы инициировать,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з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апустить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это поведение и дать ему развернуться. Но неопределенность условий приводит к неопределенности того набора способностей, который тот или иной испытуемый может попытаться актуализировать в своей деятельности.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Эта высокая неопределенность и новизна создает испытуемым свободу и богатство выбора.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Это достоинство, но это и недостаток, поскольку критерии оценки деятельности испытуемых тоже неизбежно становятся не вполне определенными и постоянно требуют новых интерпретаций. (Например, если при обследовании виртуального компьютерного мира один испытуемый сел в виртуальный самолет, второй – в виртуальную подводную лодку, а третий вначале принялся за химический анализ окружения, то как сравнивать их результаты? И это только одна из проблем, возникающих при изучении исследовательского поведения).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Таким образом, при изучении этого вида поведения приходится проходить между Сциллой определенности и Харибдой неопределенности, пытаясь определить, какой объем или набор способностей будет актуализирован и исследован в конкретном эксперименте, а какой –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ритушен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или отсечен. И траекторию этого прохождения приходится постоянно пересматривать, поскольку у испытуемых свои представления о том, что и как надо исследовать в предлагаемой ситуации, а парадигма изучения исследовательского поведения требует не перечить им, а предоставлять свободу хотя бы в заданном экспериментатором диапазоне.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Обратимся теперь к более общим методологическим проблемам.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Подробный и содержательный анализ комплекса методологических проблем психологии дают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В.П.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Зинченко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С.Д.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Смирнов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[1983],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Б.Ф.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Ломов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[1984],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А.В.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Петровский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М.Г.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Ярошевский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[1998]. Мы же обсудим здесь важную проблему, которая, на наш взгляд, получила недостаточное освещение.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Основным требованием к любому методу исследования в любой области является его способность актуализировать, сделать явным,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ыпятить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красить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именно изучаемое свойство и одновременно проигнорировать, нейтрализовать,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огасить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эффект всех остальных свойств, не являющихся предметом изучения. Поэтому необходимым средством достижения цели любого конкретного психологического исследования является такой метод, который, с одной стороны,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ыпячивает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изучаемое психологическое свойство, а с другой – игнорирует все остальные, оставляет их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спящем режиме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или даже активно подавляет. (Например, в инструкции к личностным тестам нередко дается указание отвечать как можно быстрее, без раздумий – тем самым подавляется рефлексия человека, которую авторы теста считают в данном случае мешающей, вредной). Однако такие, совершенно справедливые требования, связанные с целью исследования, могут иметь неоднозначные следствия.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Вопрос соотношения между стимуляцией и подавлением способностей человека не только в процессе психодиагностики, но в процессе приобретения опыта, обучения и развития является фундаментальным. Ему посвящена вся 5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я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глава данной работы. В ней мы собираемся показать, что существование института обучения с необходимостью предполагает не только развитие, но и подавление части человеческих способностей.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 основе различия методов психодиагностики, психокоррекции и обучения лежат важные различия представлений о сущности человека и представлений о том, что надо изучать и что развивать в психике человека. Отсюда вытекают различающиеся представления не только о том, какие способности человека следует актуализировать и развивать с помощью диагностических и обучающих процедур, но и о том, какие способности следует игнорировать или даже подавлять (только в данном диагностическом эксперименте – в исследовательских целях или же игнорировать и подавлять эти способности вообще – например, агрессивность, чрезмерный уровень которой считается бедствием для человеческого рода).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Какие именно способности актуализировать и развивать, а какие игнорировать или подавлять – определяется, в конечном счете, мировоззренческими взглядами того, кто эту помощь или противодействие осуществляет.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В нашей теоретической, диагностической и обучающей работе мы ставили цель увидеть человека с точки зрения его способностей к исследованию высокой неопределенности, новизны, динамики, сложности и противоречивости. Общенаучной теоретической основой нашей работы служит методология исследования сложных динамических систем.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(В дальнейшем для краткости мы будем называть ее системно-динамическим подходом.) В нем делается акцент на комплексности изменений и на понятии всеобщей связи, на взаимодействии противоположностей как источнике развития, на принципах неопределенности, дополнительности, разнообразия [Глой, 1994; Иванченко, 1999; Лотман, 1992; Рузавин, 1999].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психологии одним из первых, кто обратился к рассмотрению психического как сложной динамической системы, был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Л.С.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Выготский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 который в 30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х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гг. ввел понятие динамической смысловой системы. Однако интенсивно развиваться в отечественной психологии системный подход стал лишь в 70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8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гг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в работах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Б.М.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Ломова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А.В.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Брушлинского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О.К.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Тихомирова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А.Г.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Асмолова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З.А.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Решетовой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др. (Об истории вопроса см. [Психологическая наука в Росси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и.,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1997]). В настоящее время оригинальную психологическую теорию человеческой деятельности как сложной динамической системы разрабатывает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Д.А.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Леонтьев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[1999].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Чтобы полнее объяснить роль исследовательской инициативности с позиций системно-динамического подхода, мы считаем необходимым вначале обратиться к наиболее развитым,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зрослым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уровням исследовательского поведения, к которым оно движется, начиная с младенчества. В своем наиболее развитом и дифференцированном виде исследовательское поведение представлено в деятельности людей по решению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комплексных исследовательских задач – задач по изучению сложных динамических систем и по управлению ими.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 психологической точки зрения, решение комплексных задач характеризуется следующим [Дернер, 1997; Функе, Френш, 1995; Frensch, Funke, 1995]. Эти задачи являются новыми для решающего и не содержат четко сформулированных условий и целей. Объектом деятельности решающего являются динамически изменяющиеся среды, содержащие большое число компонентов с неизвестными и неочевидными,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епрозрачными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структурами множественных связей. Эти связи организованы по принципу причинных сетей, а не отдельных цепей. Соответственно, процесс решения комплексной задачи – это многоступенчатая практическая и познавательная деятельность, направленная на преодоление большого числа заранее неизвестных препятствий между множественными, нечеткими, динамически изменяющимися целями и условиями. Эта деятельность осуществляется путем разнообразных исследовательских воздействий на систему с целью выявления скрытых причинно-следственных сетей и путем анализа и интеграции получаемой в ходе этого исследования информации. Решение комплексных задач включает когнитивные (познавательные), эмоциональные, личностные и социальные способности и знания решающего.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Обращение психологов к этой проблематике обусловлено тем, что в настоящее время развитие общества характеризуется все возрастающей динамичностью и неопределенностью, и тем, что человечество создает и вовлекает себя во все новые, более широкие и сложные сети различных взаимодействий (экологических, технологических, информационных, социальных, политических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). Во всех науках, а не только в психологии сейчас интенсивно развиваются представления о множественной, многоуровневой,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етевой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полисистемной детерминации. На философском уровне эти представления имеют мощную основу в виде фундаментального понятия всеобщей связи, являющейся результатом и проявлением универсального взаимодействия всех предметов и явлений между собой. Всеобщая связь характеризуется как наиболее общая закономерность существования мира [Философский словарь, 1980, 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59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]. В качестве иллюстрации, поясняющей суть рассмотрения мира с позиции всеобщей связи, можно привести высказывание Эрвина Ласло – представителя синергетического подхода: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е отдельные вещи и независимые события, а скорее, зыбь, находящая на зыбь, и волны, находящие на волны, существуют во Вселенной, распространяясь в океане, где нет места границам и швам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(цит. по [Комбс, в печати]). Более прозаическая метафора всеобщей связи – это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ереплетение зависимостей по типу пружинного матраса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…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если потянуть в одном месте, в движение приводится практически все, если надавить в другой точке, произойдет то же самое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[Дернер, 1997, 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106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Примеров деятельностей по решению комплексных исследовательских задач в современном обществе очень много – начиная с того, как дети осваивают компьютерные среды, и кончая тем, как большие коллективы высококвалифицированных специалистов пытаются реализовать новейшие – космические, ядерные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т.п.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проекты.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Заметим, что методологические подходы к изучению решения комплексных, полисистемных задач формировались в определенной мере под влиянием противостояния с анализом решения задач другого, моносистемного типа. Моносистемные задачи удовлетворительно описываются в рамках какой-либо, пусть весьма сложной, но одной системы. Прежде всего, сюда относятся задачи четко сформулированные, корректно поставленные, не только максимально удобные для алгоритмического представления, но при этом и алгоритмически разрешимые. Из-за этого противостояния подходов некоторые принципы решения комплексных задач формулируются как отрицания того, что при решении моносистемных задач допускается, и как разрешения на то, что при решении моносистемных задач запрещается. Однако эта противопоставленность объясняется не только влиянием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ппонентного круга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(термин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М.Г.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Ярошевского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), накладывающим неизбежный отпечаток на любую теорию. Если способность к решению комплексных задач является одним из проявлений универсальной познавательной способности человека, то для нее справедливо положение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А.Н.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Кричевца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 том, что универсальная способность только и может быть понята в противопоставленности к четким, явным, однозначным описаниям, к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омпьютероподобной необходимости эксплицитных оснований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[Кричевец, 199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9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а), с.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37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].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Как и всякий другой, системно-динамический подход что-то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ыпячивает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а что-то игнорирует, подавляет и отсекает. Как и любой другой подход, он имеет свои возможности и принципиально непреодолимые ограничения, о чем будет сказано ниже. Но мы постараемся показать, почему при анализе исследовательской инициативности мы придерживаемся именно его.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В соответствии с выбранной общенаучной методологией (системно-динамический подход) мы разработали </w:t>
      </w:r>
      <w:r w:rsidRPr="00C26EBC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</w:rPr>
        <w:t>целостную психологическую концепцию исследовательской деятельности в сложных динамических средах</w:t>
      </w:r>
      <w:r w:rsidRPr="00C26EBC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Как отмечено выше, такая концепция необходима, чтобы понять, к каким наиболее развитым и дифференцированным уровням, имеющимся у взрослых, стремится исследовательская инициативность детей, и показать взаимосвязь этих уровней.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Наша концепция носит междисциплинарный характер, интегрируя положения психологии, педагогики, а также теории сложных динамических систем, логики, математики и конфликтологии [Глой, 1994; Дернер, 1997; Завалишина, 1985; Заде, 1976; Лотман, 1992, 1996; Поспелов, 1989; Пригожин, Стенгерс, 1986; Тихомиров, 1984;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Fisher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1996;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Geert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1997]. В ней представлена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целостная психологическая структура исследовательской деятельности со сложными системами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включающая следующие уровни: потребностно-мотивационная основа, целеобразование, эмоциональная регуляция, система используемых познавательных средств (понятий, образов, исследовательских стратегий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), результаты познавательной деятельности.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В основе нашего психолого-педагогического подхода к анализу исследовательской инициативности в условиях новизны, динамики, неопределенности лежат следующие методологические положения.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1. Формирование и развитие исследовательской инициативности человека происходит в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чрезвычайно противоречивом социальном контексте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С одной стороны, практическое исследование новых неизвестных объектов часто сопряжено с теми или иными опасностями и для ребенка, и для взрослого (возможность травм и даже гибели). Эта опасность может исходить не только от самих обследуемых предметов, но и от лиц, почему-либо заинтересованных в их защите. Поэтому управление формированием исследовательских способностей требует контроля и жестких ограничений, связанных с безопасностью, соблюдением этических норм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 другой стороны, социальный заказ на творческое исследовательское поведение, необходимое во все более новых и сложных условиях, требует максимально полной свободы практических и интеллектуальных действий. Требуется способность к выдвижению самых оригинальных идей, которые – именно в силу своей оригинальности – не могут быть заранее оценены какими-либо известными методами, а значит, могут оказаться и ошибочными. Необходима способность к изобретению самых нестандартных – а значит, еще неапробированных и в силу этого потенциально опасных действий. Поэтому при целенаправленном развитии исследовательской инициативности особенно необходим гибкий баланс между мерами по её стимуляции и ограничению. Эта психолого-педагогическая задача является творческой и не имеет однозначного решения.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2. Непреходящее значение исследовательской инициативности и необходимость её развития определяется тем, что существуют и всегда будут существовать следующие, значительно отличающиеся друг от друга, типы областей объективной реальности. (Естественно, между ними нет четких и однозначных границ и барьеров, а есть взаимопереходы.) К одному типу принадлежат практически неизменные, относительно закрытые, устоявшиеся, упорядоченные моносистемы с низким уровнем взаимодействий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К другому типу принадлежат открытые, динамические, развивающиеся системные комплексы, интенсивно взаимодействующие между собой.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Структура связей и зависимостей в комплексной динамической системе представляет собой изменяющуюся сеть, охватывающую все ее компоненты. Определенная, весьма существенная часть законов реагирования, функционирования и развития такой системы не может быть установлена в принципе – из-за объективного строения области, к которой относится система, а также из-за принципиальных ограничений познавательных возможностей. В поведении и развитии комплексной динамической системы всегда есть доля неопределенности и непредсказуемости. Иначе говоря, комплексная динамическая система – это такой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ч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ерный ящик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который в принципе нельзя сделать достаточно прозрачным для его однозначного описания; она требует множества разнообразных описаний, отличающихся друг от друга и дополняющих друг друга.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Комплексная система характеризуется внутренней динамикой существенного – изменениями собственных системообразующих свойств и зависимостей, то есть изменениями не только на уровне конкретных проявлений, но и на уровне своей сущности. В силу этого невозможно выявить исчерпывающий и надежный инвариант системы – общую модель ее устойчивых неизменных характеристик, позволяющую исследовать и контролировать все конкретные ситуации. Использование инвариантов возможно, но лишь в ограниченных пределах, причем описать эти пределы точным и полным, исчерпывающим образом нельзя.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3. Для овладения этими двумя объективно различными (моно- и полисистемными) областями реальности требуются существенно разные стратегии и средства. Каждая группа средств, адекватных для области своего типа, имеет свои возможности и ограничения. В целом, обе группы дополняют друг друга.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Для овладения теми областями действительности, где доминируют активно взаимодействующие сложные системы и где высока степень неопределенности исходов, необходимы соответствующие изучаемой реальности системы средств познавательной деятельности (целей, гипотез, стратегий, приемов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). Они должны быть разнообразными, динамично изменяющимися, гибкими, нежесткими, а значит – не вполне определенными, неоднозначными и в ряде отношений противоречивыми. Использование этих средств может и должно вести к разнообразным, в том числе неоднозначным результатам, вести не только к уменьшению, но и к увеличению неопределенности, и, следовательно, к необходимости развертывания новых направлений исследовательской инициативности.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4. Возможности и ограничения этих двух групп средств применительно к обучению являются психолого-педагогическими следствиями двух фундаментальных гносеологических проблем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 xml:space="preserve"> – алгоритмической неразрешимости и неполноты теоретических систем.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Мы установили связь этих проблем с обучением исследовательской деятельности в сложных динамических областях (подробнее об этом будет сказано ниже).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 этих областях не могут быть построены на неизменной основе следующие, принципиально важные компоненты деятельности: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постановка целей;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планирование;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контроль выполнения и оценка полученного результата;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выявление причин ошибок и рассогласований;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их устранение.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Общих правил эффективного исследования сложных систем нет, а неизменные структуры и алгоритмы деятельности носят здесь частный и ограниченный характер.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Объективная невозможность универсальных точных предписаний, однозначно приводящих к заданному результату, означает свободу выбора и объективную необходимость творческого поиска.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5. Необходимым условием эффективного исследования сложных динамических систем являются разнообразные </w:t>
      </w:r>
      <w:r w:rsidRPr="00C26E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 xml:space="preserve">поисковые пробы –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реальные взаимодействия с системой. Их результаты не могут быть предсказаны полностью, исчерпывающим образом. Получение продуктов с заранее заданными свойствами, и только их одних, невозможно. Наряду с прямыми, прогнозируемыми результатами образуются разнообразные побочные, непредсказуемые продукты. Так, следствием непредсказуемости результатов поисковых проб являются: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неожиданные открытия ранее не известного и не предполагавшегося;</w:t>
      </w:r>
    </w:p>
    <w:p w:rsidR="006C63A5" w:rsidRPr="00C26EBC" w:rsidRDefault="00C26EBC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6C63A5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ошибки разной степени тяжести (в ряде случаев – фатальные).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6. Поэтому одним из основных эмоциональных состояний человека при исследовании сложных систем является сомнение, неуверенность, готовность принять двоякие (прогнозировавшиеся и непрогнозировавшиеся) результаты действий,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Эти эмоциональные состояния отражают принципиальную невозможность нахождения единственного обоснованного,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амого правильного со всех точек зрения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C26EBC"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выбора: общего подхода, единственно верной цели и метода ее достижения, одного критерия оценки результата </w:t>
      </w:r>
      <w:r w:rsidR="00C26EBC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7. В силу всего вышеизложенного мотивационной основой успешного исследования сложных систем человеком является его творческая активность, проявляющаяся в стремлении к новым объектам, целям, гипотезам, методам, результатам, не укладывающимся в рамки прежних утилитарно-практических и познавательных схем, к выходу за ограничения, наложенные на любой из компонентов деятельности.</w:t>
      </w:r>
    </w:p>
    <w:p w:rsidR="006C63A5" w:rsidRPr="00C26EBC" w:rsidRDefault="006C63A5" w:rsidP="00C26EBC">
      <w:pPr>
        <w:pStyle w:val="a3"/>
        <w:adjustRightInd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  <w:szCs w:val="28"/>
        </w:rPr>
        <w:t>Учет этих положений необходим при организации обучения исследовательской деятельности в сложной меняющейся реальности.</w:t>
      </w:r>
    </w:p>
    <w:p w:rsidR="008C6D78" w:rsidRDefault="008C6D78" w:rsidP="00C26EB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</w:p>
    <w:p w:rsidR="008C6D78" w:rsidRDefault="008C6D78" w:rsidP="00C26EB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</w:p>
    <w:p w:rsidR="007947DE" w:rsidRPr="00C26EBC" w:rsidRDefault="007947DE" w:rsidP="00C26EB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  <w:r w:rsidRPr="00C26EBC">
        <w:rPr>
          <w:rFonts w:ascii="Times New Roman" w:eastAsia="MS Mincho" w:hAnsi="Times New Roman" w:cs="Times New Roman"/>
          <w:color w:val="000000"/>
          <w:sz w:val="28"/>
        </w:rPr>
        <w:br w:type="page"/>
      </w:r>
      <w:bookmarkStart w:id="3" w:name="_Toc269247867"/>
      <w:r w:rsidRPr="00C26EBC">
        <w:rPr>
          <w:rFonts w:ascii="Times New Roman" w:eastAsia="MS Mincho" w:hAnsi="Times New Roman" w:cs="Times New Roman"/>
          <w:color w:val="000000"/>
          <w:sz w:val="28"/>
        </w:rPr>
        <w:t>Список литературы</w:t>
      </w:r>
      <w:bookmarkEnd w:id="3"/>
    </w:p>
    <w:p w:rsidR="007947DE" w:rsidRPr="00C26EBC" w:rsidRDefault="007947DE" w:rsidP="00C26EBC">
      <w:pPr>
        <w:spacing w:line="360" w:lineRule="auto"/>
        <w:ind w:firstLine="709"/>
        <w:jc w:val="both"/>
        <w:rPr>
          <w:rFonts w:eastAsia="MS Mincho"/>
          <w:color w:val="000000"/>
          <w:sz w:val="28"/>
        </w:rPr>
      </w:pPr>
    </w:p>
    <w:p w:rsidR="00E04537" w:rsidRPr="00C26EBC" w:rsidRDefault="00C26EBC" w:rsidP="008C6D78">
      <w:pPr>
        <w:numPr>
          <w:ilvl w:val="0"/>
          <w:numId w:val="1"/>
        </w:numPr>
        <w:tabs>
          <w:tab w:val="clear" w:pos="1494"/>
          <w:tab w:val="num" w:pos="228"/>
        </w:tabs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Абрамова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Г.С.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Возрастная</w:t>
      </w:r>
      <w:r w:rsidR="00E04537" w:rsidRPr="00C26EBC">
        <w:rPr>
          <w:color w:val="000000"/>
          <w:sz w:val="28"/>
          <w:szCs w:val="28"/>
        </w:rPr>
        <w:t xml:space="preserve"> психология. 3</w:t>
      </w:r>
      <w:r>
        <w:rPr>
          <w:color w:val="000000"/>
          <w:sz w:val="28"/>
          <w:szCs w:val="28"/>
        </w:rPr>
        <w:t>-</w:t>
      </w:r>
      <w:r w:rsidRPr="00C26EBC">
        <w:rPr>
          <w:color w:val="000000"/>
          <w:sz w:val="28"/>
          <w:szCs w:val="28"/>
        </w:rPr>
        <w:t>е</w:t>
      </w:r>
      <w:r w:rsidR="00E04537" w:rsidRPr="00C26EBC">
        <w:rPr>
          <w:color w:val="000000"/>
          <w:sz w:val="28"/>
          <w:szCs w:val="28"/>
        </w:rPr>
        <w:t xml:space="preserve"> изд.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 xml:space="preserve">М.: Издательский центр </w:t>
      </w:r>
      <w:r>
        <w:rPr>
          <w:color w:val="000000"/>
          <w:sz w:val="28"/>
          <w:szCs w:val="28"/>
        </w:rPr>
        <w:t>«</w:t>
      </w:r>
      <w:r w:rsidRPr="00C26EBC">
        <w:rPr>
          <w:color w:val="000000"/>
          <w:sz w:val="28"/>
          <w:szCs w:val="28"/>
        </w:rPr>
        <w:t>А</w:t>
      </w:r>
      <w:r w:rsidR="00E04537" w:rsidRPr="00C26EBC">
        <w:rPr>
          <w:color w:val="000000"/>
          <w:sz w:val="28"/>
          <w:szCs w:val="28"/>
        </w:rPr>
        <w:t>кадемия</w:t>
      </w:r>
      <w:r>
        <w:rPr>
          <w:color w:val="000000"/>
          <w:sz w:val="28"/>
          <w:szCs w:val="28"/>
        </w:rPr>
        <w:t>»</w:t>
      </w:r>
      <w:r w:rsidRPr="00C26EBC">
        <w:rPr>
          <w:color w:val="000000"/>
          <w:sz w:val="28"/>
          <w:szCs w:val="28"/>
        </w:rPr>
        <w:t>,</w:t>
      </w:r>
      <w:r w:rsidR="00E04537" w:rsidRPr="00C26EBC">
        <w:rPr>
          <w:color w:val="000000"/>
          <w:sz w:val="28"/>
          <w:szCs w:val="28"/>
        </w:rPr>
        <w:t xml:space="preserve"> 2005.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>672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с.</w:t>
      </w:r>
    </w:p>
    <w:p w:rsidR="00E04537" w:rsidRPr="00C26EBC" w:rsidRDefault="00C26EBC" w:rsidP="008C6D78">
      <w:pPr>
        <w:numPr>
          <w:ilvl w:val="0"/>
          <w:numId w:val="1"/>
        </w:numPr>
        <w:tabs>
          <w:tab w:val="clear" w:pos="1494"/>
          <w:tab w:val="num" w:pos="228"/>
        </w:tabs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Абульханова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Психология</w:t>
      </w:r>
      <w:r w:rsidR="00E04537" w:rsidRPr="00C26EBC">
        <w:rPr>
          <w:color w:val="000000"/>
          <w:sz w:val="28"/>
          <w:szCs w:val="28"/>
        </w:rPr>
        <w:t xml:space="preserve"> и сознание личности (Проблемы методологии, теории и исследования реальной личности): Избр. психол. труды.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>М.: Московский психолого-социальный ин</w:t>
      </w:r>
      <w:r>
        <w:rPr>
          <w:color w:val="000000"/>
          <w:sz w:val="28"/>
          <w:szCs w:val="28"/>
        </w:rPr>
        <w:t>-</w:t>
      </w:r>
      <w:r w:rsidRPr="00C26EBC">
        <w:rPr>
          <w:color w:val="000000"/>
          <w:sz w:val="28"/>
          <w:szCs w:val="28"/>
        </w:rPr>
        <w:t>т,</w:t>
      </w:r>
      <w:r w:rsidR="00E04537" w:rsidRPr="00C26EBC">
        <w:rPr>
          <w:color w:val="000000"/>
          <w:sz w:val="28"/>
          <w:szCs w:val="28"/>
        </w:rPr>
        <w:t xml:space="preserve"> 2006.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>224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с.</w:t>
      </w:r>
    </w:p>
    <w:p w:rsidR="00E04537" w:rsidRPr="00C26EBC" w:rsidRDefault="00C26EBC" w:rsidP="008C6D78">
      <w:pPr>
        <w:numPr>
          <w:ilvl w:val="0"/>
          <w:numId w:val="1"/>
        </w:numPr>
        <w:tabs>
          <w:tab w:val="clear" w:pos="1494"/>
          <w:tab w:val="num" w:pos="228"/>
          <w:tab w:val="num" w:pos="851"/>
          <w:tab w:val="num" w:pos="993"/>
        </w:tabs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6EBC">
        <w:rPr>
          <w:color w:val="000000"/>
          <w:sz w:val="28"/>
          <w:szCs w:val="28"/>
        </w:rPr>
        <w:t>Зинченко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В.П.</w:t>
      </w:r>
      <w:r w:rsidR="00E04537" w:rsidRPr="00C26EBC">
        <w:rPr>
          <w:color w:val="000000"/>
          <w:sz w:val="28"/>
          <w:szCs w:val="28"/>
        </w:rPr>
        <w:t xml:space="preserve">, </w:t>
      </w:r>
      <w:r w:rsidRPr="00C26EBC">
        <w:rPr>
          <w:color w:val="000000"/>
          <w:sz w:val="28"/>
          <w:szCs w:val="28"/>
        </w:rPr>
        <w:t>Смирнов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С.Д.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Методологические</w:t>
      </w:r>
      <w:r w:rsidR="00E04537" w:rsidRPr="00C26EBC">
        <w:rPr>
          <w:color w:val="000000"/>
          <w:sz w:val="28"/>
          <w:szCs w:val="28"/>
        </w:rPr>
        <w:t xml:space="preserve"> вопросы психологии.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 xml:space="preserve">М.: Изд-во Моск. ун-та, 2008. </w:t>
      </w:r>
      <w:r>
        <w:rPr>
          <w:color w:val="000000"/>
          <w:sz w:val="28"/>
          <w:szCs w:val="28"/>
        </w:rPr>
        <w:t>–</w:t>
      </w:r>
      <w:r w:rsidRPr="00C26EBC">
        <w:rPr>
          <w:color w:val="000000"/>
          <w:sz w:val="28"/>
          <w:szCs w:val="28"/>
        </w:rPr>
        <w:t xml:space="preserve"> </w:t>
      </w:r>
      <w:r w:rsidR="00E04537" w:rsidRPr="00C26EBC">
        <w:rPr>
          <w:color w:val="000000"/>
          <w:sz w:val="28"/>
          <w:szCs w:val="28"/>
        </w:rPr>
        <w:t>164</w:t>
      </w:r>
      <w:r>
        <w:rPr>
          <w:color w:val="000000"/>
          <w:sz w:val="28"/>
          <w:szCs w:val="28"/>
        </w:rPr>
        <w:t> </w:t>
      </w:r>
      <w:r w:rsidRPr="00C26EBC">
        <w:rPr>
          <w:color w:val="000000"/>
          <w:sz w:val="28"/>
          <w:szCs w:val="28"/>
        </w:rPr>
        <w:t>с.</w:t>
      </w:r>
    </w:p>
    <w:p w:rsidR="00E04537" w:rsidRPr="00C26EBC" w:rsidRDefault="00C26EBC" w:rsidP="008C6D78">
      <w:pPr>
        <w:numPr>
          <w:ilvl w:val="0"/>
          <w:numId w:val="1"/>
        </w:numPr>
        <w:tabs>
          <w:tab w:val="clear" w:pos="1494"/>
          <w:tab w:val="num" w:pos="228"/>
          <w:tab w:val="num" w:pos="851"/>
          <w:tab w:val="num" w:pos="993"/>
          <w:tab w:val="num" w:pos="1134"/>
        </w:tabs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6EBC">
        <w:rPr>
          <w:rFonts w:eastAsia="MS Mincho"/>
          <w:color w:val="000000"/>
          <w:sz w:val="28"/>
          <w:szCs w:val="28"/>
        </w:rPr>
        <w:t>Рубинштейн</w:t>
      </w:r>
      <w:r>
        <w:rPr>
          <w:rFonts w:eastAsia="MS Mincho"/>
          <w:color w:val="000000"/>
          <w:sz w:val="28"/>
          <w:szCs w:val="28"/>
        </w:rPr>
        <w:t> </w:t>
      </w:r>
      <w:r w:rsidRPr="00C26EBC">
        <w:rPr>
          <w:rFonts w:eastAsia="MS Mincho"/>
          <w:color w:val="000000"/>
          <w:sz w:val="28"/>
          <w:szCs w:val="28"/>
        </w:rPr>
        <w:t>С.Л.</w:t>
      </w:r>
      <w:r>
        <w:rPr>
          <w:rFonts w:eastAsia="MS Mincho"/>
          <w:color w:val="000000"/>
          <w:sz w:val="28"/>
          <w:szCs w:val="28"/>
        </w:rPr>
        <w:t> </w:t>
      </w:r>
      <w:r w:rsidRPr="00C26EBC">
        <w:rPr>
          <w:rFonts w:eastAsia="MS Mincho"/>
          <w:color w:val="000000"/>
          <w:sz w:val="28"/>
          <w:szCs w:val="28"/>
        </w:rPr>
        <w:t>Проблемы</w:t>
      </w:r>
      <w:r w:rsidR="00E04537" w:rsidRPr="00C26EBC">
        <w:rPr>
          <w:rFonts w:eastAsia="MS Mincho"/>
          <w:color w:val="000000"/>
          <w:sz w:val="28"/>
          <w:szCs w:val="28"/>
        </w:rPr>
        <w:t xml:space="preserve"> общей психологии. </w:t>
      </w:r>
      <w:r>
        <w:rPr>
          <w:rFonts w:eastAsia="MS Mincho"/>
          <w:color w:val="000000"/>
          <w:sz w:val="28"/>
          <w:szCs w:val="28"/>
        </w:rPr>
        <w:t>–</w:t>
      </w:r>
      <w:r w:rsidRPr="00C26EBC">
        <w:rPr>
          <w:rFonts w:eastAsia="MS Mincho"/>
          <w:color w:val="000000"/>
          <w:sz w:val="28"/>
          <w:szCs w:val="28"/>
        </w:rPr>
        <w:t xml:space="preserve"> </w:t>
      </w:r>
      <w:r w:rsidR="00E04537" w:rsidRPr="00C26EBC">
        <w:rPr>
          <w:rFonts w:eastAsia="MS Mincho"/>
          <w:color w:val="000000"/>
          <w:sz w:val="28"/>
          <w:szCs w:val="28"/>
        </w:rPr>
        <w:t xml:space="preserve">М.: Педагогика, 2004. </w:t>
      </w:r>
      <w:r>
        <w:rPr>
          <w:rFonts w:eastAsia="MS Mincho"/>
          <w:color w:val="000000"/>
          <w:sz w:val="28"/>
          <w:szCs w:val="28"/>
        </w:rPr>
        <w:t>–</w:t>
      </w:r>
      <w:r w:rsidRPr="00C26EBC">
        <w:rPr>
          <w:rFonts w:eastAsia="MS Mincho"/>
          <w:color w:val="000000"/>
          <w:sz w:val="28"/>
          <w:szCs w:val="28"/>
        </w:rPr>
        <w:t xml:space="preserve"> </w:t>
      </w:r>
      <w:r w:rsidR="00E04537" w:rsidRPr="00C26EBC">
        <w:rPr>
          <w:rFonts w:eastAsia="MS Mincho"/>
          <w:color w:val="000000"/>
          <w:sz w:val="28"/>
          <w:szCs w:val="28"/>
        </w:rPr>
        <w:t>424</w:t>
      </w:r>
      <w:r>
        <w:rPr>
          <w:rFonts w:eastAsia="MS Mincho"/>
          <w:color w:val="000000"/>
          <w:sz w:val="28"/>
          <w:szCs w:val="28"/>
        </w:rPr>
        <w:t> </w:t>
      </w:r>
      <w:r w:rsidRPr="00C26EBC">
        <w:rPr>
          <w:rFonts w:eastAsia="MS Mincho"/>
          <w:color w:val="000000"/>
          <w:sz w:val="28"/>
          <w:szCs w:val="28"/>
        </w:rPr>
        <w:t>с.</w:t>
      </w:r>
      <w:bookmarkStart w:id="4" w:name="_GoBack"/>
      <w:bookmarkEnd w:id="4"/>
    </w:p>
    <w:sectPr w:rsidR="00E04537" w:rsidRPr="00C26EBC" w:rsidSect="00C26EB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D0" w:rsidRDefault="00622AD0">
      <w:r>
        <w:separator/>
      </w:r>
    </w:p>
  </w:endnote>
  <w:endnote w:type="continuationSeparator" w:id="0">
    <w:p w:rsidR="00622AD0" w:rsidRDefault="0062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DE" w:rsidRDefault="007947DE" w:rsidP="007947DE">
    <w:pPr>
      <w:pStyle w:val="a5"/>
      <w:framePr w:wrap="around" w:vAnchor="text" w:hAnchor="margin" w:xAlign="right" w:y="1"/>
      <w:rPr>
        <w:rStyle w:val="a7"/>
      </w:rPr>
    </w:pPr>
  </w:p>
  <w:p w:rsidR="007947DE" w:rsidRDefault="007947DE" w:rsidP="007947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DE" w:rsidRDefault="006D3D37" w:rsidP="007947D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7947DE" w:rsidRDefault="007947DE" w:rsidP="007947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D0" w:rsidRDefault="00622AD0">
      <w:r>
        <w:separator/>
      </w:r>
    </w:p>
  </w:footnote>
  <w:footnote w:type="continuationSeparator" w:id="0">
    <w:p w:rsidR="00622AD0" w:rsidRDefault="0062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A3D26"/>
    <w:multiLevelType w:val="multilevel"/>
    <w:tmpl w:val="411AF96A"/>
    <w:lvl w:ilvl="0">
      <w:start w:val="1"/>
      <w:numFmt w:val="decimal"/>
      <w:lvlText w:val="%1."/>
      <w:lvlJc w:val="left"/>
      <w:pPr>
        <w:tabs>
          <w:tab w:val="num" w:pos="1494"/>
        </w:tabs>
        <w:ind w:left="720" w:firstLine="4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622AD0"/>
    <w:rsid w:val="006C63A5"/>
    <w:rsid w:val="006D3D37"/>
    <w:rsid w:val="007947DE"/>
    <w:rsid w:val="008267BA"/>
    <w:rsid w:val="008C6D78"/>
    <w:rsid w:val="00A91C22"/>
    <w:rsid w:val="00AB3EC6"/>
    <w:rsid w:val="00C26EBC"/>
    <w:rsid w:val="00E04537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FEACD2-0915-4BDF-8959-9DBFA98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A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C63A5"/>
    <w:pPr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794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947DE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947DE"/>
  </w:style>
  <w:style w:type="character" w:styleId="a8">
    <w:name w:val="Hyperlink"/>
    <w:uiPriority w:val="99"/>
    <w:rsid w:val="007947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представления об исследовательской инициативности и её значении</vt:lpstr>
    </vt:vector>
  </TitlesOfParts>
  <Company>кысеныш форевор</Company>
  <LinksUpToDate>false</LinksUpToDate>
  <CharactersWithSpaces>33422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представления об исследовательской инициативности и её значении</dc:title>
  <dc:subject/>
  <dc:creator> св</dc:creator>
  <cp:keywords/>
  <dc:description/>
  <cp:lastModifiedBy>admin</cp:lastModifiedBy>
  <cp:revision>2</cp:revision>
  <dcterms:created xsi:type="dcterms:W3CDTF">2014-03-05T00:03:00Z</dcterms:created>
  <dcterms:modified xsi:type="dcterms:W3CDTF">2014-03-05T00:03:00Z</dcterms:modified>
</cp:coreProperties>
</file>