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7A" w:rsidRPr="00A808BA" w:rsidRDefault="00687A7A" w:rsidP="00687A7A">
      <w:pPr>
        <w:spacing w:before="120"/>
        <w:jc w:val="center"/>
        <w:rPr>
          <w:b/>
          <w:bCs/>
          <w:sz w:val="32"/>
          <w:szCs w:val="32"/>
        </w:rPr>
      </w:pPr>
      <w:r w:rsidRPr="00A808BA">
        <w:rPr>
          <w:b/>
          <w:bCs/>
          <w:sz w:val="32"/>
          <w:szCs w:val="32"/>
        </w:rPr>
        <w:t>Общие вопросы физиологии сенсорных систем</w:t>
      </w:r>
    </w:p>
    <w:p w:rsidR="00687A7A" w:rsidRPr="00A808BA" w:rsidRDefault="00687A7A" w:rsidP="00687A7A">
      <w:pPr>
        <w:spacing w:before="120"/>
        <w:jc w:val="center"/>
        <w:rPr>
          <w:b/>
          <w:bCs/>
          <w:sz w:val="28"/>
          <w:szCs w:val="28"/>
        </w:rPr>
      </w:pPr>
      <w:r w:rsidRPr="00A808BA">
        <w:rPr>
          <w:b/>
          <w:bCs/>
          <w:sz w:val="28"/>
          <w:szCs w:val="28"/>
        </w:rPr>
        <w:t>Основные этапы эволюции сенсорных систем.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«Всякое познание пролагает себе путь</w:t>
      </w:r>
      <w:r>
        <w:t xml:space="preserve"> </w:t>
      </w:r>
      <w:r w:rsidRPr="00155466">
        <w:t>в нас через чувства – они наши господа».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М. Монтель «Опыты».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«Природа наделила меня всеми пятью</w:t>
      </w:r>
      <w:r>
        <w:t xml:space="preserve"> </w:t>
      </w:r>
      <w:r w:rsidRPr="00155466">
        <w:t>чувствами без малейшего ущерба и</w:t>
      </w:r>
      <w:r>
        <w:t xml:space="preserve"> </w:t>
      </w:r>
      <w:r w:rsidRPr="00155466">
        <w:t>почти в соверенстве».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М. Монтель «Опыты».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Организм человека постоянно получает информацию из внешней среды от внутренних органов и частей тела.</w:t>
      </w:r>
      <w:r>
        <w:t xml:space="preserve"> </w:t>
      </w:r>
    </w:p>
    <w:p w:rsidR="00687A7A" w:rsidRPr="00155466" w:rsidRDefault="00AE362E" w:rsidP="00687A7A">
      <w:pPr>
        <w:spacing w:before="120"/>
        <w:ind w:firstLine="567"/>
        <w:jc w:val="both"/>
      </w:pPr>
      <w:r>
        <w:rPr>
          <w:noProof/>
        </w:rPr>
        <w:pict>
          <v:group id="_x0000_s1026" style="position:absolute;left:0;text-align:left;margin-left:249.9pt;margin-top:44pt;width:190.65pt;height:115.2pt;z-index:251657728" coordorigin="6699,10224" coordsize="3813,2304" o:allowincell="f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6699;top:10224;width:288;height:864"/>
            <v:shape id="_x0000_s1028" type="#_x0000_t88" style="position:absolute;left:6768;top:11232;width:288;height:12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200;top:10404;width:3312;height:720" filled="f" stroked="f">
              <v:textbox>
                <w:txbxContent>
                  <w:p w:rsidR="00687A7A" w:rsidRDefault="00687A7A" w:rsidP="00687A7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контактные органы</w:t>
                    </w:r>
                  </w:p>
                </w:txbxContent>
              </v:textbox>
            </v:shape>
            <v:shape id="_x0000_s1030" type="#_x0000_t202" style="position:absolute;left:7200;top:11595;width:3312;height:720" filled="f" stroked="f">
              <v:textbox>
                <w:txbxContent>
                  <w:p w:rsidR="00687A7A" w:rsidRDefault="00687A7A" w:rsidP="00687A7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дистантные органы</w:t>
                    </w:r>
                  </w:p>
                </w:txbxContent>
              </v:textbox>
            </v:shape>
          </v:group>
        </w:pict>
      </w:r>
      <w:r w:rsidR="00687A7A" w:rsidRPr="00155466">
        <w:t>Физиологические аппараты, воспринимающие эту информацию называются органами чувств. Таких органов чувств выделяют пять: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1 – орган осязания (кожа)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2 – орган вкуса (язык)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3 – орган обоняния (нос)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4 – орган зрения (глаз)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5 – орган слуха и равновесия (ухо)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Старая физиология в такой классификации отталкивалась от субъективного критерия ощущений (и анатомического критерия локализации рецепторного аппарата).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Эти периферические звенья афферентных систем представляют собой только часть тех сложных физиологических структур, которые воспринимают различные раздражения, преобразуют их в нервные импульсы, проводят в соответствующие центры ЦНС, где обеспечивается анализ информации. И.П. Павлов закономерно объединил в понятие психической деятельности два механизма: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1 – механизм условных рефлексов,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2 – механизм анализаторов (высших корковых структур восприятия информации).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 xml:space="preserve">На этой основе Павлов предложил называть органы чувств анализаторами. Анализатор (по Павлову) включает в себя три отдела: 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I – периферический,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II – проводниковый,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III – центральный.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Итак, органы чувств являются вспомогательными аппаратами более сложных структур организма – анализаторов.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По современным научным представлениям анализатор является частной структурой аппарата восприятия, в котором кроме анализа информации осуществляются сложные процессы синтеза. Анализ раздражителей происходит во всех звеньях анализатора. Первичный анализ происходит уже в рецепторах, реагирующих на конкретные раздражители среды. Более сложный анализ происходит в спинном мозге (реакции спинального животного на тактильные, болевые раздражители). Наиболее сложный анализ осуществляется в структурах головного мозга в проекционных зонах коры, где также происходят процессы синтеза. В связи с этим, современная физиология оперирует новым научным понятием – сенсорные системы (от латинского слова sensus – чувство, ощущение).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lastRenderedPageBreak/>
        <w:t>Сенсорная система способна проводить импульсы от рецепторов в высшие отделы ЦНС по нескольким путям. Основной путь сенсорной системы состоит из пяти звеньев: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1 – рецептор (на периферии),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2 – чувствительный нейрон (в ганглиях),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3 – второй нейрон (в спинном мозге),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4 – третий нейрон (в таламусе),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5 – четвертый нейрон (в конкретной проекционной зоне коры).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Эти пять звеньев образуют специфический путь сенсорной системы. Кроме того, в спинном мозге и подкорке происходит параллельное переключение информации на неспецифические пути сенсорной системы, ведущие в другие отделы ЦНС (мозжечок, ретикулярную формацию), а затем в кору мозга.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Рецептор определенной чувствительности посылает импульсы в свою зону коры по специфическим путям, а в другие зоны – по неспецифическим путям. В результате, в коре мозга возникает сложная мозаика возбужденных зон коры (чувствительных, ассоциативных, двигательных) и других отделов мозга, отражающая аналитико-синтетическую деятельность. Эта деятельность позволяет нам наиболее полно воспринимать события внешнего мира, определять отношение к нему и реагировать сознательным поведением. Сенсорные системы решают центральную философскую проблему отношения бытия, правильности отражения внешнего мира в сознании человека.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Познание окружающего мира всегда начинается с ощущения, которое позволяет распознать отдельные свойства и качества предметов. На основе ощущений формируется восприятие предмета или явления в целом, в единстве всех его свойств и качеств. На базе ощущений и восприятий возникает и формируется представление, которое расширяет возможности человеческого познания. Представление дает возможность воспроизвести образ предмета или явления воздействовавшего в прошлом на сознание человека.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Ощущения, восприятия и представления отражают только внешние стороны и связи отдельных предметов и явлений. Познание сущности явлений, закономерности процессов осуществляется за счет абстрактного мышления, которое посредством понятий, суждений и умозаключений позволяет вскрыть сущность явлений, их внутренние связи. Наиболее сложный процесс психологического познания человека другой личностью представляет собой круг интересов науки психологии. Раскрытие сущности психологических явлений, выступающих в форме внутренних переживаний (ощущений, мыслей, чувств) и которые недоступны прямому наблюдению, происходит благодаря работе сенсорных систем.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Сенсорные системы можно классифицировать на несколько групп.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По характеру раздражителей: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1 – механические (тактильная, болевая, проприоцептивная, вестибулярная сенсорные системы, барорецептивный отдел висцеральной сенсорной системы),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2 – химические (вкусовая, обонятельная сенсорные системы, хеморецептивный отдел висцеральной сенсорной системы),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3 – световые (зрительная сенсорная система),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4 – звуковые (слуховая сенсорная система),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5 – температурные (температурная сенсорная система).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По среде, из которой воспринимаются раздражения: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1 – внешние (вкусовая, тактильная, обонятельная, зрительная, слуховая сенсорные системы),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2 – внутренние (химическая, баростезическая сенсорные системы).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Температурная, болевая, вестибулярная и проприоцептивная сенсорные системы реагируют на внешние и внутренние раздражители.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Все анализаторы функционируют не изолированно, а в тесном взаимодействии друг с другом. Воздействия внешней среды на организм воспринимаются несколькими сенсорными системами, которые на основе аналико-синтетической деятельности мозга обеспечивают целостное восприятие процессов или явлений, их адекватное отражение в сознании человека.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Способность к элементарному анализу раздражителей появляется со свойством раздражимости организмов и совершенствуется в процессе эволюции.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Со специализацией отдельных участков клеточной мембраны у простейших появляется способность к таксису (положительному или отрицательному), т.е. к приближению или удалению по отношению к раздражителю. Мембранная хемо- и механорецепция позволяет избегать вредных воздействий и находить пищу.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У многоклеточных появляются специализированные рецепторные клетки (механо-, хемо- и терморецепторы кишечнополостных), которые позволяют избирательно реагировать на раздражения.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Централизация нервной системы обеспечивает появление центральных нервных механизмов анализа действующих раздражителей и на этой основе – специализацию рецепторов, установление их связей с эффекторами. У червей таким путем происходит формирование простейших рефлекторных механизмов целесообразного поведения. У моллюсков появление дистантных рецепторов и развитие мозга обеспечивает возможность нахождения пищи или обнаружения опасности на расстоянии и своевременной на них реакции. У высших беспозвоночных и низших позвоночных специализация дистантных рецепторов и совершенствование их вспомогательного аппарата, развитие систем анализа и временных связей в высших отделах мозга позволяет использовать индивидуальный опыт для организации приспособительного поведения.</w:t>
      </w:r>
    </w:p>
    <w:p w:rsidR="00687A7A" w:rsidRPr="00155466" w:rsidRDefault="00687A7A" w:rsidP="00687A7A">
      <w:pPr>
        <w:spacing w:before="120"/>
        <w:ind w:firstLine="567"/>
        <w:jc w:val="both"/>
      </w:pPr>
      <w:r w:rsidRPr="00155466">
        <w:t>У высших позвоночных с тонкой дифференцировкой экстеро- и интеро- рецепторов, становлением аналитико-синтетической деятельности мозга появляется возможность выживания в сложной и неблагоприятной обстановке.</w:t>
      </w:r>
    </w:p>
    <w:p w:rsidR="00687A7A" w:rsidRDefault="00687A7A" w:rsidP="00687A7A">
      <w:pPr>
        <w:spacing w:before="120"/>
        <w:ind w:firstLine="567"/>
        <w:jc w:val="both"/>
      </w:pPr>
      <w:r w:rsidRPr="00155466">
        <w:t>Условия внешней среды, различная интенсивность воздействия разнообразных факторов в процессе трудовой деятельности человека определяют уровень чувствительности тех или иных его анализаторов, способность к компенсации недостатка зрения, слуха и т.д. за счет обострения чувствительности других анализаторов. У слепых резко обостряются слух и кожная чувствительность. У глухих обостряется зрение. Порядка 90 % информации поступает к нам через орган зрения, а остальные 10 % приходится на восприятие другими анализаторами. У женщин гораздо более высокий уровень цветоощущения, в 10 раз острее обоняние, чем у мужчин. Музыканты способны слышать звучание каждого инструмента в оркестре. Художники различают многие десятки оттенков цвета. Дегустаторы способны точно определять сорт вина, сроки его выдержки и год урожая винограда. Дети, страдающие бронхиальной астмой способны слышать звуки частотой до 30000 Гц, тогда как у обычного человека верхним порогом слуховых ощущений является 20000 Гц.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A7A"/>
    <w:rsid w:val="00002B5A"/>
    <w:rsid w:val="0010437E"/>
    <w:rsid w:val="00155466"/>
    <w:rsid w:val="00316F32"/>
    <w:rsid w:val="00594B44"/>
    <w:rsid w:val="00616072"/>
    <w:rsid w:val="00620C21"/>
    <w:rsid w:val="00687A7A"/>
    <w:rsid w:val="006A5004"/>
    <w:rsid w:val="00710178"/>
    <w:rsid w:val="0081563E"/>
    <w:rsid w:val="00864CF7"/>
    <w:rsid w:val="008B35EE"/>
    <w:rsid w:val="00905CC1"/>
    <w:rsid w:val="009845EA"/>
    <w:rsid w:val="00A808BA"/>
    <w:rsid w:val="00A86527"/>
    <w:rsid w:val="00AE362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0C61BF4-484D-44EC-B628-71003A1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87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вопросы физиологии сенсорных систем</vt:lpstr>
    </vt:vector>
  </TitlesOfParts>
  <Company>Home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вопросы физиологии сенсорных систем</dc:title>
  <dc:subject/>
  <dc:creator>User</dc:creator>
  <cp:keywords/>
  <dc:description/>
  <cp:lastModifiedBy>admin</cp:lastModifiedBy>
  <cp:revision>2</cp:revision>
  <dcterms:created xsi:type="dcterms:W3CDTF">2014-02-14T18:05:00Z</dcterms:created>
  <dcterms:modified xsi:type="dcterms:W3CDTF">2014-02-14T18:05:00Z</dcterms:modified>
</cp:coreProperties>
</file>