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362" w:rsidRDefault="00B55362" w:rsidP="00523788">
      <w:pPr>
        <w:jc w:val="center"/>
        <w:rPr>
          <w:rFonts w:ascii="Times New Roman" w:hAnsi="Times New Roman"/>
        </w:rPr>
      </w:pPr>
    </w:p>
    <w:p w:rsidR="00D22545" w:rsidRDefault="00410B12" w:rsidP="00523788">
      <w:pPr>
        <w:jc w:val="center"/>
        <w:rPr>
          <w:rFonts w:ascii="Times New Roman" w:hAnsi="Times New Roman"/>
          <w:b/>
          <w:sz w:val="32"/>
          <w:szCs w:val="32"/>
        </w:rPr>
      </w:pPr>
      <w:r>
        <w:rPr>
          <w:rFonts w:ascii="Times New Roman" w:hAnsi="Times New Roman"/>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14.4pt;margin-top:-36pt;width:477pt;height:793.9pt;z-index:251657728">
            <v:textbox style="mso-next-textbox:#_x0000_s1027">
              <w:txbxContent>
                <w:p w:rsidR="00B1135A" w:rsidRPr="009C2BD8" w:rsidRDefault="00B1135A" w:rsidP="00B1135A">
                  <w:pPr>
                    <w:spacing w:before="360" w:line="240" w:lineRule="auto"/>
                    <w:jc w:val="center"/>
                    <w:rPr>
                      <w:rFonts w:ascii="Times New Roman" w:hAnsi="Times New Roman"/>
                      <w:sz w:val="24"/>
                      <w:szCs w:val="24"/>
                    </w:rPr>
                  </w:pPr>
                  <w:r w:rsidRPr="009C2BD8">
                    <w:rPr>
                      <w:rFonts w:ascii="Times New Roman" w:hAnsi="Times New Roman"/>
                      <w:sz w:val="24"/>
                      <w:szCs w:val="24"/>
                    </w:rPr>
                    <w:t>Министерство образования Российской Федерации</w:t>
                  </w:r>
                </w:p>
                <w:p w:rsidR="00B1135A" w:rsidRPr="009C2BD8" w:rsidRDefault="00B1135A" w:rsidP="00B1135A">
                  <w:pPr>
                    <w:spacing w:line="240" w:lineRule="auto"/>
                    <w:jc w:val="center"/>
                    <w:rPr>
                      <w:rFonts w:ascii="Times New Roman" w:hAnsi="Times New Roman"/>
                      <w:sz w:val="24"/>
                      <w:szCs w:val="24"/>
                    </w:rPr>
                  </w:pPr>
                  <w:r w:rsidRPr="009C2BD8">
                    <w:rPr>
                      <w:rFonts w:ascii="Times New Roman" w:hAnsi="Times New Roman"/>
                      <w:sz w:val="24"/>
                      <w:szCs w:val="24"/>
                    </w:rPr>
                    <w:t>Челябинский государственный университет</w:t>
                  </w:r>
                </w:p>
                <w:p w:rsidR="00B1135A" w:rsidRPr="009C2BD8" w:rsidRDefault="00B1135A" w:rsidP="00B1135A">
                  <w:pPr>
                    <w:spacing w:line="240" w:lineRule="auto"/>
                    <w:jc w:val="center"/>
                    <w:rPr>
                      <w:rFonts w:ascii="Times New Roman" w:hAnsi="Times New Roman"/>
                      <w:sz w:val="24"/>
                      <w:szCs w:val="24"/>
                    </w:rPr>
                  </w:pPr>
                  <w:r w:rsidRPr="009C2BD8">
                    <w:rPr>
                      <w:rFonts w:ascii="Times New Roman" w:hAnsi="Times New Roman"/>
                      <w:sz w:val="24"/>
                      <w:szCs w:val="24"/>
                    </w:rPr>
                    <w:t>Институт экономики отраслей, бизнеса и администрирования</w:t>
                  </w:r>
                </w:p>
                <w:p w:rsidR="00B1135A" w:rsidRPr="009C2BD8" w:rsidRDefault="00B1135A" w:rsidP="00B1135A">
                  <w:pPr>
                    <w:pStyle w:val="3"/>
                    <w:spacing w:before="3840"/>
                    <w:jc w:val="center"/>
                    <w:rPr>
                      <w:rFonts w:ascii="Times New Roman" w:hAnsi="Times New Roman" w:cs="Times New Roman"/>
                      <w:b/>
                      <w:bCs/>
                      <w:sz w:val="72"/>
                      <w:szCs w:val="72"/>
                      <w:u w:val="none"/>
                    </w:rPr>
                  </w:pPr>
                  <w:r w:rsidRPr="009C2BD8">
                    <w:rPr>
                      <w:rFonts w:ascii="Times New Roman" w:hAnsi="Times New Roman" w:cs="Times New Roman"/>
                      <w:b/>
                      <w:bCs/>
                      <w:sz w:val="72"/>
                      <w:szCs w:val="72"/>
                      <w:u w:val="none"/>
                    </w:rPr>
                    <w:t>Реферат</w:t>
                  </w:r>
                </w:p>
                <w:p w:rsidR="00B1135A" w:rsidRPr="009C2BD8" w:rsidRDefault="00B1135A" w:rsidP="00B1135A">
                  <w:pPr>
                    <w:spacing w:after="0" w:line="240" w:lineRule="auto"/>
                    <w:jc w:val="center"/>
                    <w:rPr>
                      <w:rFonts w:ascii="Times New Roman" w:hAnsi="Times New Roman"/>
                      <w:sz w:val="28"/>
                      <w:szCs w:val="28"/>
                    </w:rPr>
                  </w:pPr>
                  <w:r w:rsidRPr="009C2BD8">
                    <w:rPr>
                      <w:rFonts w:ascii="Times New Roman" w:hAnsi="Times New Roman"/>
                      <w:sz w:val="28"/>
                      <w:szCs w:val="28"/>
                    </w:rPr>
                    <w:t>по предмету «</w:t>
                  </w:r>
                  <w:r w:rsidRPr="00172DB5">
                    <w:rPr>
                      <w:rFonts w:ascii="Times New Roman" w:hAnsi="Times New Roman"/>
                      <w:sz w:val="28"/>
                      <w:szCs w:val="28"/>
                    </w:rPr>
                    <w:t>Таможенное право</w:t>
                  </w:r>
                  <w:r w:rsidRPr="009C2BD8">
                    <w:rPr>
                      <w:rFonts w:ascii="Times New Roman" w:hAnsi="Times New Roman"/>
                      <w:sz w:val="28"/>
                      <w:szCs w:val="28"/>
                    </w:rPr>
                    <w:t>»</w:t>
                  </w:r>
                </w:p>
                <w:p w:rsidR="00B1135A" w:rsidRPr="009C2BD8" w:rsidRDefault="00B1135A" w:rsidP="00B1135A">
                  <w:pPr>
                    <w:spacing w:line="240" w:lineRule="auto"/>
                    <w:ind w:left="360"/>
                    <w:jc w:val="center"/>
                    <w:rPr>
                      <w:rFonts w:ascii="Times New Roman" w:hAnsi="Times New Roman"/>
                      <w:sz w:val="28"/>
                      <w:szCs w:val="28"/>
                    </w:rPr>
                  </w:pPr>
                  <w:r w:rsidRPr="009C2BD8">
                    <w:rPr>
                      <w:rFonts w:ascii="Times New Roman" w:hAnsi="Times New Roman"/>
                      <w:sz w:val="28"/>
                      <w:szCs w:val="28"/>
                    </w:rPr>
                    <w:t>на тему «</w:t>
                  </w:r>
                  <w:r w:rsidRPr="00D36EF0">
                    <w:rPr>
                      <w:rFonts w:ascii="Times New Roman" w:hAnsi="Times New Roman"/>
                      <w:color w:val="000000"/>
                      <w:sz w:val="28"/>
                      <w:szCs w:val="28"/>
                    </w:rPr>
                    <w:t>Общий порядок и особенности уплаты таможенных платежей</w:t>
                  </w:r>
                  <w:r w:rsidRPr="009C2BD8">
                    <w:rPr>
                      <w:rFonts w:ascii="Times New Roman" w:hAnsi="Times New Roman"/>
                      <w:sz w:val="28"/>
                      <w:szCs w:val="28"/>
                    </w:rPr>
                    <w:t>».</w:t>
                  </w:r>
                </w:p>
                <w:p w:rsidR="00B1135A" w:rsidRPr="009C2BD8" w:rsidRDefault="00B1135A" w:rsidP="00B1135A">
                  <w:pPr>
                    <w:rPr>
                      <w:rFonts w:ascii="Times New Roman" w:hAnsi="Times New Roman"/>
                    </w:rPr>
                  </w:pPr>
                </w:p>
                <w:p w:rsidR="00B1135A" w:rsidRPr="009C2BD8" w:rsidRDefault="00B1135A" w:rsidP="00B1135A">
                  <w:pPr>
                    <w:ind w:left="4395"/>
                    <w:rPr>
                      <w:rFonts w:ascii="Times New Roman" w:hAnsi="Times New Roman"/>
                    </w:rPr>
                  </w:pPr>
                </w:p>
                <w:p w:rsidR="00B1135A" w:rsidRPr="009C2BD8" w:rsidRDefault="00B1135A" w:rsidP="00B1135A">
                  <w:pPr>
                    <w:ind w:left="4395"/>
                    <w:rPr>
                      <w:rFonts w:ascii="Times New Roman" w:hAnsi="Times New Roman"/>
                    </w:rPr>
                  </w:pPr>
                </w:p>
                <w:p w:rsidR="00B1135A" w:rsidRPr="009C2BD8" w:rsidRDefault="00B1135A" w:rsidP="00B1135A">
                  <w:pPr>
                    <w:ind w:left="4395"/>
                    <w:rPr>
                      <w:rFonts w:ascii="Times New Roman" w:hAnsi="Times New Roman"/>
                    </w:rPr>
                  </w:pPr>
                </w:p>
                <w:p w:rsidR="00B1135A" w:rsidRPr="009C2BD8" w:rsidRDefault="00B1135A" w:rsidP="00B1135A">
                  <w:pPr>
                    <w:ind w:left="4395"/>
                    <w:rPr>
                      <w:rFonts w:ascii="Times New Roman" w:hAnsi="Times New Roman"/>
                    </w:rPr>
                  </w:pPr>
                </w:p>
                <w:p w:rsidR="00B1135A" w:rsidRPr="009C2BD8" w:rsidRDefault="00B1135A" w:rsidP="00B1135A">
                  <w:pPr>
                    <w:ind w:left="4395"/>
                    <w:rPr>
                      <w:rFonts w:ascii="Times New Roman" w:hAnsi="Times New Roman"/>
                    </w:rPr>
                  </w:pPr>
                </w:p>
                <w:p w:rsidR="00B1135A" w:rsidRPr="009C2BD8" w:rsidRDefault="00B1135A" w:rsidP="005416BC">
                  <w:pPr>
                    <w:spacing w:after="120"/>
                    <w:ind w:left="4394"/>
                    <w:rPr>
                      <w:rFonts w:ascii="Times New Roman" w:hAnsi="Times New Roman"/>
                      <w:sz w:val="24"/>
                      <w:szCs w:val="24"/>
                    </w:rPr>
                  </w:pPr>
                  <w:r w:rsidRPr="009C2BD8">
                    <w:rPr>
                      <w:rFonts w:ascii="Times New Roman" w:hAnsi="Times New Roman"/>
                      <w:sz w:val="24"/>
                      <w:szCs w:val="24"/>
                    </w:rPr>
                    <w:t>Выполнил:</w:t>
                  </w:r>
                  <w:r w:rsidRPr="009C2BD8">
                    <w:rPr>
                      <w:rFonts w:ascii="Times New Roman" w:hAnsi="Times New Roman"/>
                      <w:sz w:val="24"/>
                      <w:szCs w:val="24"/>
                    </w:rPr>
                    <w:tab/>
                    <w:t>Галкин К.В.</w:t>
                  </w:r>
                </w:p>
                <w:p w:rsidR="00B1135A" w:rsidRPr="009C2BD8" w:rsidRDefault="00B1135A" w:rsidP="005416BC">
                  <w:pPr>
                    <w:spacing w:after="120"/>
                    <w:ind w:left="5114" w:firstLine="646"/>
                    <w:rPr>
                      <w:rFonts w:ascii="Times New Roman" w:hAnsi="Times New Roman"/>
                      <w:sz w:val="24"/>
                      <w:szCs w:val="24"/>
                    </w:rPr>
                  </w:pPr>
                  <w:r>
                    <w:rPr>
                      <w:rFonts w:ascii="Times New Roman" w:hAnsi="Times New Roman"/>
                      <w:sz w:val="24"/>
                      <w:szCs w:val="24"/>
                    </w:rPr>
                    <w:t>22ТЗ-4</w:t>
                  </w:r>
                  <w:r w:rsidRPr="009C2BD8">
                    <w:rPr>
                      <w:rFonts w:ascii="Times New Roman" w:hAnsi="Times New Roman"/>
                      <w:sz w:val="24"/>
                      <w:szCs w:val="24"/>
                    </w:rPr>
                    <w:t>01</w:t>
                  </w:r>
                </w:p>
                <w:p w:rsidR="00B1135A" w:rsidRPr="009C2BD8" w:rsidRDefault="00B1135A" w:rsidP="00B1135A">
                  <w:pPr>
                    <w:ind w:left="5760" w:hanging="1365"/>
                    <w:rPr>
                      <w:rFonts w:ascii="Times New Roman" w:hAnsi="Times New Roman"/>
                      <w:sz w:val="24"/>
                      <w:szCs w:val="24"/>
                    </w:rPr>
                  </w:pPr>
                  <w:r w:rsidRPr="009C2BD8">
                    <w:rPr>
                      <w:rFonts w:ascii="Times New Roman" w:hAnsi="Times New Roman"/>
                      <w:sz w:val="24"/>
                      <w:szCs w:val="24"/>
                    </w:rPr>
                    <w:t xml:space="preserve">Проверил:    </w:t>
                  </w:r>
                  <w:r>
                    <w:rPr>
                      <w:rFonts w:ascii="Times New Roman" w:hAnsi="Times New Roman"/>
                      <w:sz w:val="24"/>
                      <w:szCs w:val="24"/>
                    </w:rPr>
                    <w:t>Гельруд А.Я.</w:t>
                  </w:r>
                  <w:r w:rsidRPr="009C2BD8">
                    <w:rPr>
                      <w:rFonts w:ascii="Times New Roman" w:hAnsi="Times New Roman"/>
                      <w:sz w:val="24"/>
                      <w:szCs w:val="24"/>
                    </w:rPr>
                    <w:t xml:space="preserve"> </w:t>
                  </w:r>
                  <w:r w:rsidRPr="009C2BD8">
                    <w:rPr>
                      <w:rFonts w:ascii="Times New Roman" w:hAnsi="Times New Roman"/>
                      <w:sz w:val="24"/>
                      <w:szCs w:val="24"/>
                    </w:rPr>
                    <w:br/>
                  </w:r>
                </w:p>
                <w:p w:rsidR="00B1135A" w:rsidRPr="009C2BD8" w:rsidRDefault="00B1135A" w:rsidP="00B1135A">
                  <w:pPr>
                    <w:pStyle w:val="6"/>
                    <w:jc w:val="center"/>
                    <w:rPr>
                      <w:rFonts w:ascii="Times New Roman" w:hAnsi="Times New Roman" w:cs="Times New Roman"/>
                      <w:sz w:val="24"/>
                      <w:szCs w:val="24"/>
                    </w:rPr>
                  </w:pPr>
                </w:p>
                <w:p w:rsidR="00B1135A" w:rsidRPr="009C2BD8" w:rsidRDefault="00B1135A" w:rsidP="00B1135A">
                  <w:pPr>
                    <w:pStyle w:val="6"/>
                    <w:jc w:val="center"/>
                    <w:rPr>
                      <w:rFonts w:ascii="Times New Roman" w:hAnsi="Times New Roman" w:cs="Times New Roman"/>
                    </w:rPr>
                  </w:pPr>
                </w:p>
                <w:p w:rsidR="00B1135A" w:rsidRPr="009C2BD8" w:rsidRDefault="00B1135A" w:rsidP="00B1135A">
                  <w:pPr>
                    <w:rPr>
                      <w:rFonts w:ascii="Times New Roman" w:hAnsi="Times New Roman"/>
                    </w:rPr>
                  </w:pPr>
                </w:p>
                <w:p w:rsidR="00B1135A" w:rsidRPr="009C2BD8" w:rsidRDefault="00B1135A" w:rsidP="00B1135A">
                  <w:pPr>
                    <w:rPr>
                      <w:rFonts w:ascii="Times New Roman" w:hAnsi="Times New Roman"/>
                    </w:rPr>
                  </w:pPr>
                </w:p>
                <w:p w:rsidR="00B1135A" w:rsidRPr="009C2BD8" w:rsidRDefault="00B1135A" w:rsidP="00B1135A">
                  <w:pPr>
                    <w:rPr>
                      <w:rFonts w:ascii="Times New Roman" w:hAnsi="Times New Roman"/>
                    </w:rPr>
                  </w:pPr>
                </w:p>
                <w:p w:rsidR="00B1135A" w:rsidRDefault="00B1135A" w:rsidP="00B1135A">
                  <w:pPr>
                    <w:jc w:val="center"/>
                    <w:rPr>
                      <w:rFonts w:ascii="Times New Roman" w:hAnsi="Times New Roman"/>
                      <w:sz w:val="24"/>
                      <w:szCs w:val="24"/>
                    </w:rPr>
                  </w:pPr>
                  <w:r>
                    <w:rPr>
                      <w:rFonts w:ascii="Times New Roman" w:hAnsi="Times New Roman"/>
                      <w:sz w:val="24"/>
                      <w:szCs w:val="24"/>
                    </w:rPr>
                    <w:t>Челябинск</w:t>
                  </w:r>
                </w:p>
                <w:p w:rsidR="00B1135A" w:rsidRPr="009C2BD8" w:rsidRDefault="00B1135A" w:rsidP="00B1135A">
                  <w:pPr>
                    <w:jc w:val="center"/>
                    <w:rPr>
                      <w:rFonts w:ascii="Times New Roman" w:hAnsi="Times New Roman"/>
                      <w:sz w:val="24"/>
                      <w:szCs w:val="24"/>
                    </w:rPr>
                  </w:pPr>
                  <w:r>
                    <w:rPr>
                      <w:rFonts w:ascii="Times New Roman" w:hAnsi="Times New Roman"/>
                      <w:sz w:val="24"/>
                      <w:szCs w:val="24"/>
                    </w:rPr>
                    <w:t>2010</w:t>
                  </w:r>
                </w:p>
                <w:p w:rsidR="00B1135A" w:rsidRPr="009C2BD8" w:rsidRDefault="00B1135A" w:rsidP="00B1135A">
                  <w:pPr>
                    <w:rPr>
                      <w:rFonts w:ascii="Times New Roman" w:hAnsi="Times New Roman"/>
                    </w:rPr>
                  </w:pPr>
                </w:p>
                <w:p w:rsidR="00B1135A" w:rsidRDefault="00B1135A" w:rsidP="00B1135A"/>
                <w:p w:rsidR="00B1135A" w:rsidRDefault="00B1135A" w:rsidP="00B1135A">
                  <w:pPr>
                    <w:pStyle w:val="6"/>
                    <w:jc w:val="center"/>
                  </w:pPr>
                </w:p>
                <w:p w:rsidR="00B1135A" w:rsidRDefault="00B1135A" w:rsidP="00B1135A">
                  <w:pPr>
                    <w:pStyle w:val="6"/>
                    <w:jc w:val="center"/>
                  </w:pPr>
                </w:p>
                <w:p w:rsidR="00B1135A" w:rsidRDefault="00B1135A" w:rsidP="00B1135A">
                  <w:pPr>
                    <w:pStyle w:val="6"/>
                    <w:jc w:val="center"/>
                  </w:pPr>
                </w:p>
                <w:p w:rsidR="00B1135A" w:rsidRDefault="00B1135A" w:rsidP="00B1135A">
                  <w:pPr>
                    <w:pStyle w:val="6"/>
                    <w:jc w:val="center"/>
                  </w:pPr>
                </w:p>
                <w:p w:rsidR="00B1135A" w:rsidRPr="00832FC1" w:rsidRDefault="00B1135A" w:rsidP="00B1135A">
                  <w:pPr>
                    <w:pStyle w:val="6"/>
                    <w:jc w:val="center"/>
                    <w:rPr>
                      <w:rFonts w:ascii="Times New Roman" w:hAnsi="Times New Roman" w:cs="Times New Roman"/>
                      <w:b w:val="0"/>
                      <w:bCs w:val="0"/>
                      <w:i w:val="0"/>
                      <w:iCs w:val="0"/>
                      <w:sz w:val="28"/>
                      <w:szCs w:val="28"/>
                    </w:rPr>
                  </w:pPr>
                  <w:r w:rsidRPr="00832FC1">
                    <w:rPr>
                      <w:rFonts w:ascii="Times New Roman" w:hAnsi="Times New Roman" w:cs="Times New Roman"/>
                      <w:b w:val="0"/>
                      <w:bCs w:val="0"/>
                      <w:i w:val="0"/>
                      <w:iCs w:val="0"/>
                      <w:sz w:val="28"/>
                      <w:szCs w:val="28"/>
                    </w:rPr>
                    <w:t>Челябинск</w:t>
                  </w:r>
                </w:p>
                <w:p w:rsidR="00B1135A" w:rsidRDefault="00B1135A" w:rsidP="00B1135A">
                  <w:pPr>
                    <w:jc w:val="center"/>
                  </w:pPr>
                  <w:r>
                    <w:t>2009</w:t>
                  </w:r>
                </w:p>
              </w:txbxContent>
            </v:textbox>
            <w10:anchorlock/>
          </v:shape>
        </w:pict>
      </w:r>
      <w:r w:rsidR="00B1135A" w:rsidRPr="00523788">
        <w:rPr>
          <w:rFonts w:ascii="Times New Roman" w:hAnsi="Times New Roman"/>
        </w:rPr>
        <w:br w:type="page"/>
      </w:r>
      <w:r w:rsidR="00D9502F">
        <w:rPr>
          <w:rFonts w:ascii="Times New Roman" w:hAnsi="Times New Roman"/>
          <w:b/>
          <w:sz w:val="32"/>
          <w:szCs w:val="32"/>
        </w:rPr>
        <w:lastRenderedPageBreak/>
        <w:t>СОДЕРЖАНИЕ</w:t>
      </w:r>
    </w:p>
    <w:p w:rsidR="007B0BF6" w:rsidRPr="007B0BF6" w:rsidRDefault="00985FD7" w:rsidP="007B0BF6">
      <w:pPr>
        <w:shd w:val="clear" w:color="auto" w:fill="FFFFFF"/>
        <w:suppressAutoHyphens/>
        <w:spacing w:after="0" w:line="360" w:lineRule="auto"/>
        <w:ind w:firstLine="709"/>
        <w:jc w:val="center"/>
        <w:rPr>
          <w:rFonts w:ascii="Times New Roman" w:hAnsi="Times New Roman"/>
          <w:b/>
          <w:bCs/>
          <w:sz w:val="28"/>
          <w:szCs w:val="28"/>
        </w:rPr>
      </w:pPr>
      <w:r>
        <w:rPr>
          <w:rFonts w:ascii="Times New Roman" w:hAnsi="Times New Roman"/>
          <w:b/>
          <w:sz w:val="32"/>
          <w:szCs w:val="32"/>
        </w:rPr>
        <w:br w:type="page"/>
      </w:r>
      <w:r w:rsidR="007B0BF6" w:rsidRPr="007B0BF6">
        <w:rPr>
          <w:rFonts w:ascii="Times New Roman" w:hAnsi="Times New Roman"/>
          <w:b/>
          <w:bCs/>
          <w:sz w:val="28"/>
          <w:szCs w:val="28"/>
        </w:rPr>
        <w:t>ВВЕДЕНИЕ</w:t>
      </w:r>
    </w:p>
    <w:p w:rsidR="007B0BF6" w:rsidRPr="007B0BF6" w:rsidRDefault="007B0BF6" w:rsidP="007B0BF6">
      <w:pPr>
        <w:shd w:val="clear" w:color="auto" w:fill="FFFFFF"/>
        <w:suppressAutoHyphens/>
        <w:spacing w:after="0" w:line="360" w:lineRule="auto"/>
        <w:ind w:firstLine="709"/>
        <w:jc w:val="both"/>
        <w:rPr>
          <w:rFonts w:ascii="Times New Roman" w:hAnsi="Times New Roman"/>
          <w:sz w:val="28"/>
          <w:szCs w:val="28"/>
        </w:rPr>
      </w:pPr>
    </w:p>
    <w:p w:rsidR="00F92686" w:rsidRPr="00EF2E0D" w:rsidRDefault="00F92686" w:rsidP="00112DD9">
      <w:pPr>
        <w:pStyle w:val="a6"/>
      </w:pPr>
      <w:r w:rsidRPr="00EF2E0D">
        <w:t>Таможенные платежи составляют значительную долю доходной части федерального бюджета России. Именно поэтому так важно исключить все возможные случаи недополучения казной таможенных доходов</w:t>
      </w:r>
      <w:r w:rsidR="00112DD9">
        <w:t>.</w:t>
      </w:r>
    </w:p>
    <w:p w:rsidR="00F92686" w:rsidRPr="00EF2E0D" w:rsidRDefault="00F92686" w:rsidP="00F92686">
      <w:pPr>
        <w:pStyle w:val="a6"/>
      </w:pPr>
      <w:r w:rsidRPr="00EF2E0D">
        <w:t>Для решения этих вопросов в таможенном законодательстве предусматривается необходимость предоставления гарантий (способов обеспечения) уплаты таможенных платежей. Эти способы представляют собой специальные меры имущественного характера, стимулирующие их уплату в надлежащем порядке путем установления дополнительных гарантий. Такие гарантии направлены на защиту финансовых интересов государства путем предупреждения возможных нарушений и восстановления его имущественных потерь, вызванных неуплатой или неполной уплатой таможенных пошлин, налогов.</w:t>
      </w:r>
    </w:p>
    <w:p w:rsidR="00F92686" w:rsidRPr="00EF2E0D" w:rsidRDefault="00F92686" w:rsidP="00F92686">
      <w:pPr>
        <w:pStyle w:val="a6"/>
      </w:pPr>
      <w:r w:rsidRPr="00EF2E0D">
        <w:t>Институт обеспечения уплаты таможенных платежей также является одним из действенных механизмов упрощения порядка таможенного оформления и применения упрощенных процедур таможенного оформления.</w:t>
      </w:r>
    </w:p>
    <w:p w:rsidR="00F92686" w:rsidRPr="00EF2E0D" w:rsidRDefault="00F92686" w:rsidP="001C0CA8">
      <w:pPr>
        <w:pStyle w:val="a6"/>
      </w:pPr>
      <w:r w:rsidRPr="00EF2E0D">
        <w:t xml:space="preserve">Объектом воздействия способов обеспечения в таможенном праве являются таможенные платежи как составляющая часть федерального бюджета Российской Федерации. Иными словами, таможенное обеспечение направлено на содействие исполнению обязанностей по уплате таможенных пошлин, налогов. Под таким исполнением понимается как исполнение указанных обязанностей в добровольном порядке в виде активных положительных действий плательщика таможенных платежей (уплата таможенных платежей), так и в принудительном (взыскание налогов и сборов). </w:t>
      </w:r>
    </w:p>
    <w:p w:rsidR="00B33DB8" w:rsidRPr="001B2696" w:rsidRDefault="00112AAF" w:rsidP="007B0BF6">
      <w:pPr>
        <w:pStyle w:val="1"/>
        <w:shd w:val="clear" w:color="auto" w:fill="FFFFFF"/>
        <w:spacing w:after="100" w:afterAutospacing="1" w:line="360" w:lineRule="auto"/>
        <w:jc w:val="center"/>
        <w:rPr>
          <w:rFonts w:ascii="Times New Roman" w:hAnsi="Times New Roman"/>
        </w:rPr>
      </w:pPr>
      <w:r>
        <w:rPr>
          <w:rFonts w:ascii="Times New Roman" w:hAnsi="Times New Roman"/>
          <w:b w:val="0"/>
        </w:rPr>
        <w:br w:type="page"/>
      </w:r>
      <w:r w:rsidR="00B33DB8" w:rsidRPr="001B2696">
        <w:rPr>
          <w:rFonts w:ascii="Times New Roman" w:hAnsi="Times New Roman"/>
        </w:rPr>
        <w:t>Понятие, классификация и виды таможенных платежей</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B33DB8" w:rsidRPr="007B0BF6" w:rsidTr="00B33DB8">
        <w:trPr>
          <w:tblCellSpacing w:w="0" w:type="dxa"/>
        </w:trPr>
        <w:tc>
          <w:tcPr>
            <w:tcW w:w="5000" w:type="pct"/>
          </w:tcPr>
          <w:p w:rsidR="00B33DB8" w:rsidRPr="007B0BF6" w:rsidRDefault="00B33DB8" w:rsidP="007B0BF6">
            <w:pPr>
              <w:spacing w:after="100" w:afterAutospacing="1" w:line="360" w:lineRule="auto"/>
              <w:rPr>
                <w:rFonts w:ascii="Times New Roman" w:hAnsi="Times New Roman"/>
                <w:color w:val="444444"/>
                <w:sz w:val="28"/>
                <w:szCs w:val="28"/>
              </w:rPr>
            </w:pPr>
          </w:p>
        </w:tc>
      </w:tr>
    </w:tbl>
    <w:p w:rsidR="00B33DB8" w:rsidRPr="00111BD1" w:rsidRDefault="00B33DB8" w:rsidP="00111BD1">
      <w:pPr>
        <w:pStyle w:val="a3"/>
        <w:shd w:val="clear" w:color="auto" w:fill="FFFFFF"/>
        <w:spacing w:before="0" w:beforeAutospacing="0" w:after="0" w:afterAutospacing="0" w:line="360" w:lineRule="auto"/>
        <w:ind w:firstLine="709"/>
        <w:jc w:val="both"/>
        <w:rPr>
          <w:sz w:val="28"/>
          <w:szCs w:val="28"/>
        </w:rPr>
      </w:pPr>
      <w:r w:rsidRPr="00111BD1">
        <w:rPr>
          <w:sz w:val="28"/>
          <w:szCs w:val="28"/>
        </w:rPr>
        <w:t>Действующее законодательство под таможенными платежами понимает налоги, сборы и иные обязательные платежи, взимаемые таможенными органами при перемещении товаров и транспортных средств через таможенную границу РФ и других установленных законодательством случаях.</w:t>
      </w:r>
    </w:p>
    <w:p w:rsidR="00B33DB8" w:rsidRPr="00111BD1" w:rsidRDefault="00B33DB8" w:rsidP="00111BD1">
      <w:pPr>
        <w:pStyle w:val="a3"/>
        <w:shd w:val="clear" w:color="auto" w:fill="FFFFFF"/>
        <w:spacing w:before="0" w:beforeAutospacing="0" w:after="0" w:afterAutospacing="0" w:line="360" w:lineRule="auto"/>
        <w:ind w:firstLine="709"/>
        <w:jc w:val="both"/>
        <w:rPr>
          <w:sz w:val="28"/>
          <w:szCs w:val="28"/>
        </w:rPr>
      </w:pPr>
      <w:r w:rsidRPr="00111BD1">
        <w:rPr>
          <w:sz w:val="28"/>
          <w:szCs w:val="28"/>
        </w:rPr>
        <w:t>Следует различать "таможенные платежи" и "платежи, предусмотренные таможенным законодательством", несмотря на то, что в работе они используются как равнозначные. Последнее понятие является более широким и включает в себя как сами таможенные платежи, так и некоторые другие обязательные платежи, осуществляемые в таможенной сфере, например: средства от реализации конфискатов, пени, штрафы и взыскания стоимости товаров, проценты за предоставление отсрочки либо рассрочки таможенного платежа, суммы обеспечения уплаты таможенных платежей. Не все таможенные платежи уплачиваются исключительно таможенным органам. Некоторые таможенные платежи, как правило, не связанные непосредственно с перемещением товаров и транспортных средств через таможенную границу (плата за информирование и консультирование и др.), могут уплачиваться таможенным лабораториям, научно-исследовательским и учебным заведениям Государственного таможенного комитета РФ, т.е. учреждениям, не входящим в систему таможенных органов. Таможенные платежи с товаров, пересылаемых в международных почтовых отправлениях, уплачиваются государственному предприятию связи, которое перечисляет указанные платежи на счета таможенных органов.</w:t>
      </w:r>
    </w:p>
    <w:p w:rsidR="00B33DB8" w:rsidRPr="00111BD1" w:rsidRDefault="00B33DB8" w:rsidP="00111BD1">
      <w:pPr>
        <w:pStyle w:val="a3"/>
        <w:shd w:val="clear" w:color="auto" w:fill="FFFFFF"/>
        <w:spacing w:before="0" w:beforeAutospacing="0" w:after="0" w:afterAutospacing="0" w:line="360" w:lineRule="auto"/>
        <w:ind w:firstLine="709"/>
        <w:jc w:val="both"/>
        <w:rPr>
          <w:sz w:val="28"/>
          <w:szCs w:val="28"/>
        </w:rPr>
      </w:pPr>
      <w:r w:rsidRPr="00111BD1">
        <w:rPr>
          <w:sz w:val="28"/>
          <w:szCs w:val="28"/>
        </w:rPr>
        <w:t>Виды таможенных платежей определены ст. 110 ТК РФ, в соответствии с которой к ним относятся:</w:t>
      </w:r>
    </w:p>
    <w:p w:rsidR="00B33DB8" w:rsidRPr="00111BD1" w:rsidRDefault="00B33DB8" w:rsidP="00111BD1">
      <w:pPr>
        <w:numPr>
          <w:ilvl w:val="0"/>
          <w:numId w:val="1"/>
        </w:numPr>
        <w:shd w:val="clear" w:color="auto" w:fill="FFFFFF"/>
        <w:spacing w:after="0" w:line="360" w:lineRule="auto"/>
        <w:ind w:left="450" w:firstLine="709"/>
        <w:jc w:val="both"/>
        <w:rPr>
          <w:rFonts w:ascii="Times New Roman" w:hAnsi="Times New Roman"/>
          <w:sz w:val="28"/>
          <w:szCs w:val="28"/>
        </w:rPr>
      </w:pPr>
      <w:r w:rsidRPr="00111BD1">
        <w:rPr>
          <w:rFonts w:ascii="Times New Roman" w:hAnsi="Times New Roman"/>
          <w:sz w:val="28"/>
          <w:szCs w:val="28"/>
        </w:rPr>
        <w:t xml:space="preserve">таможенная пошлина; </w:t>
      </w:r>
    </w:p>
    <w:p w:rsidR="00B33DB8" w:rsidRPr="00111BD1" w:rsidRDefault="00B33DB8" w:rsidP="00111BD1">
      <w:pPr>
        <w:numPr>
          <w:ilvl w:val="0"/>
          <w:numId w:val="1"/>
        </w:numPr>
        <w:shd w:val="clear" w:color="auto" w:fill="FFFFFF"/>
        <w:spacing w:after="0" w:line="360" w:lineRule="auto"/>
        <w:ind w:left="450" w:firstLine="709"/>
        <w:jc w:val="both"/>
        <w:rPr>
          <w:rFonts w:ascii="Times New Roman" w:hAnsi="Times New Roman"/>
          <w:sz w:val="28"/>
          <w:szCs w:val="28"/>
        </w:rPr>
      </w:pPr>
      <w:r w:rsidRPr="00111BD1">
        <w:rPr>
          <w:rFonts w:ascii="Times New Roman" w:hAnsi="Times New Roman"/>
          <w:sz w:val="28"/>
          <w:szCs w:val="28"/>
        </w:rPr>
        <w:t xml:space="preserve">налог на добавленную стоимость; </w:t>
      </w:r>
    </w:p>
    <w:p w:rsidR="00B33DB8" w:rsidRPr="00111BD1" w:rsidRDefault="00B33DB8" w:rsidP="00111BD1">
      <w:pPr>
        <w:numPr>
          <w:ilvl w:val="0"/>
          <w:numId w:val="1"/>
        </w:numPr>
        <w:shd w:val="clear" w:color="auto" w:fill="FFFFFF"/>
        <w:spacing w:after="0" w:line="360" w:lineRule="auto"/>
        <w:ind w:left="450" w:firstLine="709"/>
        <w:jc w:val="both"/>
        <w:rPr>
          <w:rFonts w:ascii="Times New Roman" w:hAnsi="Times New Roman"/>
          <w:sz w:val="28"/>
          <w:szCs w:val="28"/>
        </w:rPr>
      </w:pPr>
      <w:r w:rsidRPr="00111BD1">
        <w:rPr>
          <w:rFonts w:ascii="Times New Roman" w:hAnsi="Times New Roman"/>
          <w:sz w:val="28"/>
          <w:szCs w:val="28"/>
        </w:rPr>
        <w:t xml:space="preserve">акцизы; </w:t>
      </w:r>
    </w:p>
    <w:p w:rsidR="00B33DB8" w:rsidRPr="00111BD1" w:rsidRDefault="00B33DB8" w:rsidP="00111BD1">
      <w:pPr>
        <w:numPr>
          <w:ilvl w:val="0"/>
          <w:numId w:val="1"/>
        </w:numPr>
        <w:shd w:val="clear" w:color="auto" w:fill="FFFFFF"/>
        <w:spacing w:after="0" w:line="360" w:lineRule="auto"/>
        <w:ind w:left="450" w:firstLine="709"/>
        <w:jc w:val="both"/>
        <w:rPr>
          <w:rFonts w:ascii="Times New Roman" w:hAnsi="Times New Roman"/>
          <w:sz w:val="28"/>
          <w:szCs w:val="28"/>
        </w:rPr>
      </w:pPr>
      <w:r w:rsidRPr="00111BD1">
        <w:rPr>
          <w:rFonts w:ascii="Times New Roman" w:hAnsi="Times New Roman"/>
          <w:sz w:val="28"/>
          <w:szCs w:val="28"/>
        </w:rPr>
        <w:t xml:space="preserve">сборы за выдачу лицензий таможенными органами Российской Федерации и возобновление действия лицензий; </w:t>
      </w:r>
    </w:p>
    <w:p w:rsidR="00B33DB8" w:rsidRPr="00111BD1" w:rsidRDefault="00B33DB8" w:rsidP="00111BD1">
      <w:pPr>
        <w:numPr>
          <w:ilvl w:val="0"/>
          <w:numId w:val="1"/>
        </w:numPr>
        <w:shd w:val="clear" w:color="auto" w:fill="FFFFFF"/>
        <w:spacing w:after="0" w:line="360" w:lineRule="auto"/>
        <w:ind w:left="450" w:firstLine="709"/>
        <w:jc w:val="both"/>
        <w:rPr>
          <w:rFonts w:ascii="Times New Roman" w:hAnsi="Times New Roman"/>
          <w:sz w:val="28"/>
          <w:szCs w:val="28"/>
        </w:rPr>
      </w:pPr>
      <w:r w:rsidRPr="00111BD1">
        <w:rPr>
          <w:rFonts w:ascii="Times New Roman" w:hAnsi="Times New Roman"/>
          <w:sz w:val="28"/>
          <w:szCs w:val="28"/>
        </w:rPr>
        <w:t xml:space="preserve">сборы за выдачу квалификационного аттестата специалиста по таможенному оформлению и возобновление действия аттестата; </w:t>
      </w:r>
    </w:p>
    <w:p w:rsidR="00B33DB8" w:rsidRPr="00111BD1" w:rsidRDefault="00B33DB8" w:rsidP="00111BD1">
      <w:pPr>
        <w:numPr>
          <w:ilvl w:val="0"/>
          <w:numId w:val="1"/>
        </w:numPr>
        <w:shd w:val="clear" w:color="auto" w:fill="FFFFFF"/>
        <w:spacing w:after="0" w:line="360" w:lineRule="auto"/>
        <w:ind w:left="450" w:firstLine="709"/>
        <w:jc w:val="both"/>
        <w:rPr>
          <w:rFonts w:ascii="Times New Roman" w:hAnsi="Times New Roman"/>
          <w:sz w:val="28"/>
          <w:szCs w:val="28"/>
        </w:rPr>
      </w:pPr>
      <w:r w:rsidRPr="00111BD1">
        <w:rPr>
          <w:rFonts w:ascii="Times New Roman" w:hAnsi="Times New Roman"/>
          <w:sz w:val="28"/>
          <w:szCs w:val="28"/>
        </w:rPr>
        <w:t xml:space="preserve">таможенные сборы за таможенное оформление; </w:t>
      </w:r>
    </w:p>
    <w:p w:rsidR="00B33DB8" w:rsidRPr="00111BD1" w:rsidRDefault="00B33DB8" w:rsidP="00111BD1">
      <w:pPr>
        <w:numPr>
          <w:ilvl w:val="0"/>
          <w:numId w:val="1"/>
        </w:numPr>
        <w:shd w:val="clear" w:color="auto" w:fill="FFFFFF"/>
        <w:spacing w:after="0" w:line="360" w:lineRule="auto"/>
        <w:ind w:left="450" w:firstLine="709"/>
        <w:jc w:val="both"/>
        <w:rPr>
          <w:rFonts w:ascii="Times New Roman" w:hAnsi="Times New Roman"/>
          <w:sz w:val="28"/>
          <w:szCs w:val="28"/>
        </w:rPr>
      </w:pPr>
      <w:r w:rsidRPr="00111BD1">
        <w:rPr>
          <w:rFonts w:ascii="Times New Roman" w:hAnsi="Times New Roman"/>
          <w:sz w:val="28"/>
          <w:szCs w:val="28"/>
        </w:rPr>
        <w:t xml:space="preserve">таможенные сборы за хранение товаров; </w:t>
      </w:r>
    </w:p>
    <w:p w:rsidR="00B33DB8" w:rsidRPr="00111BD1" w:rsidRDefault="00B33DB8" w:rsidP="00111BD1">
      <w:pPr>
        <w:numPr>
          <w:ilvl w:val="0"/>
          <w:numId w:val="1"/>
        </w:numPr>
        <w:shd w:val="clear" w:color="auto" w:fill="FFFFFF"/>
        <w:spacing w:after="0" w:line="360" w:lineRule="auto"/>
        <w:ind w:left="450" w:firstLine="709"/>
        <w:jc w:val="both"/>
        <w:rPr>
          <w:rFonts w:ascii="Times New Roman" w:hAnsi="Times New Roman"/>
          <w:sz w:val="28"/>
          <w:szCs w:val="28"/>
        </w:rPr>
      </w:pPr>
      <w:r w:rsidRPr="00111BD1">
        <w:rPr>
          <w:rFonts w:ascii="Times New Roman" w:hAnsi="Times New Roman"/>
          <w:sz w:val="28"/>
          <w:szCs w:val="28"/>
        </w:rPr>
        <w:t xml:space="preserve">таможенные сборы за таможенное сопровождение товаров; </w:t>
      </w:r>
    </w:p>
    <w:p w:rsidR="00B33DB8" w:rsidRPr="00111BD1" w:rsidRDefault="00B33DB8" w:rsidP="00111BD1">
      <w:pPr>
        <w:numPr>
          <w:ilvl w:val="0"/>
          <w:numId w:val="1"/>
        </w:numPr>
        <w:shd w:val="clear" w:color="auto" w:fill="FFFFFF"/>
        <w:spacing w:after="0" w:line="360" w:lineRule="auto"/>
        <w:ind w:left="450" w:firstLine="709"/>
        <w:jc w:val="both"/>
        <w:rPr>
          <w:rFonts w:ascii="Times New Roman" w:hAnsi="Times New Roman"/>
          <w:sz w:val="28"/>
          <w:szCs w:val="28"/>
        </w:rPr>
      </w:pPr>
      <w:r w:rsidRPr="00111BD1">
        <w:rPr>
          <w:rFonts w:ascii="Times New Roman" w:hAnsi="Times New Roman"/>
          <w:sz w:val="28"/>
          <w:szCs w:val="28"/>
        </w:rPr>
        <w:t xml:space="preserve">плата за информирование и консультирование; </w:t>
      </w:r>
    </w:p>
    <w:p w:rsidR="00B33DB8" w:rsidRPr="00111BD1" w:rsidRDefault="00B33DB8" w:rsidP="00111BD1">
      <w:pPr>
        <w:numPr>
          <w:ilvl w:val="0"/>
          <w:numId w:val="1"/>
        </w:numPr>
        <w:shd w:val="clear" w:color="auto" w:fill="FFFFFF"/>
        <w:spacing w:after="0" w:line="360" w:lineRule="auto"/>
        <w:ind w:left="450" w:firstLine="709"/>
        <w:jc w:val="both"/>
        <w:rPr>
          <w:rFonts w:ascii="Times New Roman" w:hAnsi="Times New Roman"/>
          <w:sz w:val="28"/>
          <w:szCs w:val="28"/>
        </w:rPr>
      </w:pPr>
      <w:r w:rsidRPr="00111BD1">
        <w:rPr>
          <w:rFonts w:ascii="Times New Roman" w:hAnsi="Times New Roman"/>
          <w:sz w:val="28"/>
          <w:szCs w:val="28"/>
        </w:rPr>
        <w:t xml:space="preserve">плата за принятие предварительного решения; </w:t>
      </w:r>
    </w:p>
    <w:p w:rsidR="00B33DB8" w:rsidRPr="00111BD1" w:rsidRDefault="00B33DB8" w:rsidP="00111BD1">
      <w:pPr>
        <w:numPr>
          <w:ilvl w:val="0"/>
          <w:numId w:val="1"/>
        </w:numPr>
        <w:shd w:val="clear" w:color="auto" w:fill="FFFFFF"/>
        <w:spacing w:after="0" w:line="360" w:lineRule="auto"/>
        <w:ind w:left="450" w:firstLine="709"/>
        <w:jc w:val="both"/>
        <w:rPr>
          <w:rFonts w:ascii="Times New Roman" w:hAnsi="Times New Roman"/>
          <w:sz w:val="28"/>
          <w:szCs w:val="28"/>
        </w:rPr>
      </w:pPr>
      <w:r w:rsidRPr="00111BD1">
        <w:rPr>
          <w:rFonts w:ascii="Times New Roman" w:hAnsi="Times New Roman"/>
          <w:sz w:val="28"/>
          <w:szCs w:val="28"/>
        </w:rPr>
        <w:t xml:space="preserve">плата за участие в таможенных аукционах. </w:t>
      </w:r>
    </w:p>
    <w:p w:rsidR="00B33DB8" w:rsidRPr="00111BD1" w:rsidRDefault="00B33DB8" w:rsidP="00111BD1">
      <w:pPr>
        <w:pStyle w:val="a3"/>
        <w:shd w:val="clear" w:color="auto" w:fill="FFFFFF"/>
        <w:spacing w:before="0" w:beforeAutospacing="0" w:after="0" w:afterAutospacing="0" w:line="360" w:lineRule="auto"/>
        <w:ind w:firstLine="709"/>
        <w:jc w:val="both"/>
        <w:rPr>
          <w:sz w:val="28"/>
          <w:szCs w:val="28"/>
        </w:rPr>
      </w:pPr>
      <w:r w:rsidRPr="00111BD1">
        <w:rPr>
          <w:sz w:val="28"/>
          <w:szCs w:val="28"/>
        </w:rPr>
        <w:t>В основном все платежи взимаются российскими таможенными органами и учреждениями. Это обстоятельство их объединяет. Платежи различаются как по юридической природе, так и по экономическому содержанию. Среди них есть налоги (таможенная пошлина, НДС, акцизы) и обязательные платежи неналогового характера (платы, таможенные сборы и др.) Такое деление таможенных платежей имеет существенного значение для практики таможенного регулирования. Например, только по таможенным платежам, имеющим налоговую природу, может быть представлена отсрочка или рассрочка в уплате.</w:t>
      </w:r>
    </w:p>
    <w:p w:rsidR="00B33DB8" w:rsidRPr="00111BD1" w:rsidRDefault="00B33DB8" w:rsidP="00111BD1">
      <w:pPr>
        <w:pStyle w:val="a3"/>
        <w:shd w:val="clear" w:color="auto" w:fill="FFFFFF"/>
        <w:spacing w:before="0" w:beforeAutospacing="0" w:after="0" w:afterAutospacing="0" w:line="360" w:lineRule="auto"/>
        <w:ind w:firstLine="709"/>
        <w:jc w:val="both"/>
        <w:rPr>
          <w:sz w:val="28"/>
          <w:szCs w:val="28"/>
        </w:rPr>
      </w:pPr>
      <w:r w:rsidRPr="00111BD1">
        <w:rPr>
          <w:sz w:val="28"/>
          <w:szCs w:val="28"/>
        </w:rPr>
        <w:t>Одни таможенные платежи могут взиматься по правилам, установленным только федеральными законами, другие же могут регулироваться подзаконными актами.</w:t>
      </w:r>
    </w:p>
    <w:p w:rsidR="00B33DB8" w:rsidRPr="00111BD1" w:rsidRDefault="00B33DB8" w:rsidP="00111BD1">
      <w:pPr>
        <w:pStyle w:val="a3"/>
        <w:shd w:val="clear" w:color="auto" w:fill="FFFFFF"/>
        <w:spacing w:before="0" w:beforeAutospacing="0" w:after="0" w:afterAutospacing="0" w:line="360" w:lineRule="auto"/>
        <w:ind w:firstLine="709"/>
        <w:jc w:val="both"/>
        <w:rPr>
          <w:sz w:val="28"/>
          <w:szCs w:val="28"/>
        </w:rPr>
      </w:pPr>
      <w:r w:rsidRPr="00111BD1">
        <w:rPr>
          <w:sz w:val="28"/>
          <w:szCs w:val="28"/>
        </w:rPr>
        <w:t>При определении правового статуса декларанта таможенное законодательство особо обращает внимание на то, что независимо от того, является ли декларант лицом, перемещающим товары, или таможенным брокером, он выполняет все обязанности и несет в полном объеме ответственность, предусмотренную ТК, за свои действия или бездействие.</w:t>
      </w:r>
    </w:p>
    <w:p w:rsidR="00B33DB8" w:rsidRPr="00111BD1" w:rsidRDefault="00B33DB8" w:rsidP="00111BD1">
      <w:pPr>
        <w:pStyle w:val="a3"/>
        <w:shd w:val="clear" w:color="auto" w:fill="FFFFFF"/>
        <w:spacing w:before="0" w:beforeAutospacing="0" w:after="0" w:afterAutospacing="0" w:line="360" w:lineRule="auto"/>
        <w:ind w:firstLine="709"/>
        <w:jc w:val="both"/>
        <w:rPr>
          <w:sz w:val="28"/>
          <w:szCs w:val="28"/>
        </w:rPr>
      </w:pPr>
      <w:r w:rsidRPr="00111BD1">
        <w:rPr>
          <w:sz w:val="28"/>
          <w:szCs w:val="28"/>
        </w:rPr>
        <w:t>Статья 173 ТК РФ среди обязанностей декларанта отмечает уплату таможенных платежей.</w:t>
      </w:r>
    </w:p>
    <w:p w:rsidR="00B33DB8" w:rsidRPr="00111BD1" w:rsidRDefault="00B33DB8" w:rsidP="00111BD1">
      <w:pPr>
        <w:pStyle w:val="a3"/>
        <w:shd w:val="clear" w:color="auto" w:fill="FFFFFF"/>
        <w:spacing w:before="0" w:beforeAutospacing="0" w:after="0" w:afterAutospacing="0" w:line="360" w:lineRule="auto"/>
        <w:ind w:firstLine="709"/>
        <w:jc w:val="both"/>
        <w:rPr>
          <w:sz w:val="28"/>
          <w:szCs w:val="28"/>
        </w:rPr>
      </w:pPr>
      <w:r w:rsidRPr="00111BD1">
        <w:rPr>
          <w:sz w:val="28"/>
          <w:szCs w:val="28"/>
        </w:rPr>
        <w:t>Обязательство по уплате таможенных пошлин и иных налогов в связи с перемещением товаров и транспортных средств через таможенную границу РФ возникает с момента принятия таможенной декларации должностным лицом таможенного органа. Принцип таможенного декларирования означает, что все основные данные, необходимые для расчета и уплаты таможенных платежей, а также выполнения таможенных формальностей, должны быть представлены самим лицом, перемещающим товар, или таможенным брокером.</w:t>
      </w:r>
    </w:p>
    <w:p w:rsidR="00B33DB8" w:rsidRPr="00111BD1" w:rsidRDefault="00B33DB8" w:rsidP="00111BD1">
      <w:pPr>
        <w:pStyle w:val="a3"/>
        <w:shd w:val="clear" w:color="auto" w:fill="FFFFFF"/>
        <w:spacing w:before="0" w:beforeAutospacing="0" w:after="0" w:afterAutospacing="0" w:line="360" w:lineRule="auto"/>
        <w:ind w:firstLine="709"/>
        <w:jc w:val="both"/>
        <w:rPr>
          <w:sz w:val="28"/>
          <w:szCs w:val="28"/>
        </w:rPr>
      </w:pPr>
      <w:r w:rsidRPr="00111BD1">
        <w:rPr>
          <w:sz w:val="28"/>
          <w:szCs w:val="28"/>
        </w:rPr>
        <w:t>В случае неуплаты таможенных платежей в установленные сроки в установленном порядке суммы причитающихся платежей взыскиваются таможенными органами с лиц, ответственных за их уплату. Последние несут ответственность перед таможенными органами за правильное исчисление и своевременную уплату таможенных платежей.</w:t>
      </w:r>
    </w:p>
    <w:p w:rsidR="00B33DB8" w:rsidRPr="00111BD1" w:rsidRDefault="00B33DB8" w:rsidP="00111BD1">
      <w:pPr>
        <w:pStyle w:val="a3"/>
        <w:shd w:val="clear" w:color="auto" w:fill="FFFFFF"/>
        <w:spacing w:before="0" w:beforeAutospacing="0" w:after="0" w:afterAutospacing="0" w:line="360" w:lineRule="auto"/>
        <w:ind w:firstLine="709"/>
        <w:jc w:val="both"/>
        <w:rPr>
          <w:sz w:val="28"/>
          <w:szCs w:val="28"/>
        </w:rPr>
      </w:pPr>
      <w:r w:rsidRPr="00111BD1">
        <w:rPr>
          <w:sz w:val="28"/>
          <w:szCs w:val="28"/>
        </w:rPr>
        <w:t>До помещения товаров и транспортных средств, ввозимых на российскую таможенную территорию, под определенный таможенный режим ответственность за уплату таможенных платежей несет перевозчик (таможенный перевозчик), за исключением особых случаев, предусмотренных таможенным за</w:t>
      </w:r>
      <w:r w:rsidRPr="00111BD1">
        <w:rPr>
          <w:sz w:val="28"/>
          <w:szCs w:val="28"/>
        </w:rPr>
        <w:softHyphen/>
        <w:t>конодательством. На этом этапе товары и транспортные средства могут быть сданы на склад временного хранения. В этом случае лицо, ответственное за уплату таможенных платежей, различно в зависимости от того, кому принадлежит склад.</w:t>
      </w:r>
    </w:p>
    <w:p w:rsidR="00B33DB8" w:rsidRPr="00111BD1" w:rsidRDefault="00B33DB8" w:rsidP="00111BD1">
      <w:pPr>
        <w:pStyle w:val="a3"/>
        <w:shd w:val="clear" w:color="auto" w:fill="FFFFFF"/>
        <w:spacing w:before="0" w:beforeAutospacing="0" w:after="0" w:afterAutospacing="0" w:line="360" w:lineRule="auto"/>
        <w:ind w:firstLine="709"/>
        <w:jc w:val="both"/>
        <w:rPr>
          <w:sz w:val="28"/>
          <w:szCs w:val="28"/>
        </w:rPr>
      </w:pPr>
      <w:r w:rsidRPr="00111BD1">
        <w:rPr>
          <w:sz w:val="28"/>
          <w:szCs w:val="28"/>
        </w:rPr>
        <w:t>Если его владельцем является таможенный орган, то ответственность за уплату таможенных платежей несет лицо, поместившее товары и транспортные средства на склад временного хранения, а при отсутствии такового - собственник или владелец товаров и транспортных средств.</w:t>
      </w:r>
    </w:p>
    <w:p w:rsidR="00B33DB8" w:rsidRPr="00111BD1" w:rsidRDefault="00B33DB8" w:rsidP="00111BD1">
      <w:pPr>
        <w:pStyle w:val="a3"/>
        <w:shd w:val="clear" w:color="auto" w:fill="FFFFFF"/>
        <w:spacing w:before="0" w:beforeAutospacing="0" w:after="0" w:afterAutospacing="0" w:line="360" w:lineRule="auto"/>
        <w:ind w:firstLine="709"/>
        <w:jc w:val="both"/>
        <w:rPr>
          <w:sz w:val="28"/>
          <w:szCs w:val="28"/>
        </w:rPr>
      </w:pPr>
      <w:r w:rsidRPr="00111BD1">
        <w:rPr>
          <w:sz w:val="28"/>
          <w:szCs w:val="28"/>
        </w:rPr>
        <w:t>Если же владельцем склада временного хранения является частное лицо, то оно и будет нести ответственность за уплату таможенных платежей по товарам и транспортным средствам, хранящимся на складе. В договоре хранения возможно возложить ответственность за уплату таможенных платежей на лицо, помещающее товары и транспортные средства на склад. В этом случае владелец склада будет нести солидарную ответственность с указанным лицом за уплату таможенных платежей.</w:t>
      </w:r>
    </w:p>
    <w:p w:rsidR="00B33DB8" w:rsidRPr="00111BD1" w:rsidRDefault="00B33DB8" w:rsidP="00111BD1">
      <w:pPr>
        <w:pStyle w:val="a3"/>
        <w:shd w:val="clear" w:color="auto" w:fill="FFFFFF"/>
        <w:spacing w:before="0" w:beforeAutospacing="0" w:after="0" w:afterAutospacing="0" w:line="360" w:lineRule="auto"/>
        <w:ind w:firstLine="709"/>
        <w:jc w:val="both"/>
        <w:rPr>
          <w:sz w:val="28"/>
          <w:szCs w:val="28"/>
        </w:rPr>
      </w:pPr>
      <w:r w:rsidRPr="00111BD1">
        <w:rPr>
          <w:sz w:val="28"/>
          <w:szCs w:val="28"/>
        </w:rPr>
        <w:t>При таможенном оформлении товаров и транспортных средств декларант несет ответственность за уплату таможенных платежей. Если лицо, перемещающее товары и транспортные средства, не является декларантом, то оно несет солидарную с декларантом ответственность за уплату таможенных платежей.</w:t>
      </w:r>
    </w:p>
    <w:p w:rsidR="00B33DB8" w:rsidRPr="00111BD1" w:rsidRDefault="00B33DB8" w:rsidP="00111BD1">
      <w:pPr>
        <w:pStyle w:val="a3"/>
        <w:shd w:val="clear" w:color="auto" w:fill="FFFFFF"/>
        <w:spacing w:before="0" w:beforeAutospacing="0" w:after="0" w:afterAutospacing="0" w:line="360" w:lineRule="auto"/>
        <w:ind w:firstLine="709"/>
        <w:jc w:val="both"/>
        <w:rPr>
          <w:sz w:val="28"/>
          <w:szCs w:val="28"/>
        </w:rPr>
      </w:pPr>
      <w:r w:rsidRPr="00111BD1">
        <w:rPr>
          <w:sz w:val="28"/>
          <w:szCs w:val="28"/>
        </w:rPr>
        <w:t>После помещения товаров и транспортных средств под конкретный таможенный режим ответственность за уплату таможенных платежей регулируется нормативными актами ГТК России, устанавливающими порядок нахожде</w:t>
      </w:r>
      <w:r w:rsidRPr="00111BD1">
        <w:rPr>
          <w:sz w:val="28"/>
          <w:szCs w:val="28"/>
        </w:rPr>
        <w:softHyphen/>
        <w:t>ния товаров и транспортных средств под определенным таможенным режимом. Например, при помещении товара под режим транзита ответственность за уплату таможенных платежей несет перевозчик (ст. 40 ТК РФ). Именно он при выдаче товаров без разрешения таможенного органа, утрате товаров или недоставлении их в таможенный орган назначения должен уплатить таможенные платежи, полагающиеся соответственно при таможенных режимах выпуска для свободного обращения или экспорта.</w:t>
      </w:r>
    </w:p>
    <w:p w:rsidR="00B33DB8" w:rsidRPr="00111BD1" w:rsidRDefault="00B33DB8" w:rsidP="00111BD1">
      <w:pPr>
        <w:pStyle w:val="a3"/>
        <w:shd w:val="clear" w:color="auto" w:fill="FFFFFF"/>
        <w:spacing w:before="0" w:beforeAutospacing="0" w:after="0" w:afterAutospacing="0" w:line="360" w:lineRule="auto"/>
        <w:ind w:firstLine="709"/>
        <w:jc w:val="both"/>
        <w:rPr>
          <w:sz w:val="28"/>
          <w:szCs w:val="28"/>
        </w:rPr>
      </w:pPr>
      <w:r w:rsidRPr="00111BD1">
        <w:rPr>
          <w:sz w:val="28"/>
          <w:szCs w:val="28"/>
        </w:rPr>
        <w:t>В ст. 56 ТК РФ установлено, что ответственность за уплату таможенных платежей в отношении товаров, помещенных под таможенный режим магазина беспошлинной торговли, несет владелец такого магазина.</w:t>
      </w:r>
    </w:p>
    <w:p w:rsidR="00B33DB8" w:rsidRPr="00111BD1" w:rsidRDefault="00B33DB8" w:rsidP="00111BD1">
      <w:pPr>
        <w:pStyle w:val="a3"/>
        <w:shd w:val="clear" w:color="auto" w:fill="FFFFFF"/>
        <w:spacing w:before="0" w:beforeAutospacing="0" w:after="0" w:afterAutospacing="0" w:line="360" w:lineRule="auto"/>
        <w:ind w:firstLine="709"/>
        <w:jc w:val="both"/>
        <w:rPr>
          <w:sz w:val="28"/>
          <w:szCs w:val="28"/>
        </w:rPr>
      </w:pPr>
      <w:r w:rsidRPr="00111BD1">
        <w:rPr>
          <w:sz w:val="28"/>
          <w:szCs w:val="28"/>
        </w:rPr>
        <w:t>Ответственность за уплату сборов за выдачу лицензий таможенными органами и возобновление действия лицензий, а также сборов за выдачу квалификационного аттестата специалиста по таможенному оформлению и возобновление действия аттестата несет лицо, которому выдается лицензия или аттестат</w:t>
      </w:r>
    </w:p>
    <w:p w:rsidR="00B33DB8" w:rsidRPr="00111BD1" w:rsidRDefault="00B33DB8" w:rsidP="00111BD1">
      <w:pPr>
        <w:pStyle w:val="a3"/>
        <w:shd w:val="clear" w:color="auto" w:fill="FFFFFF"/>
        <w:spacing w:before="0" w:beforeAutospacing="0" w:after="0" w:afterAutospacing="0" w:line="360" w:lineRule="auto"/>
        <w:ind w:firstLine="709"/>
        <w:jc w:val="both"/>
        <w:rPr>
          <w:sz w:val="28"/>
          <w:szCs w:val="28"/>
        </w:rPr>
      </w:pPr>
      <w:r w:rsidRPr="00111BD1">
        <w:rPr>
          <w:sz w:val="28"/>
          <w:szCs w:val="28"/>
        </w:rPr>
        <w:t>Ответственность за уплату таможенных сборов за хранение товаров несет лицо, поместившее товары на хранение.</w:t>
      </w:r>
    </w:p>
    <w:p w:rsidR="00B33DB8" w:rsidRPr="00111BD1" w:rsidRDefault="00B33DB8" w:rsidP="00111BD1">
      <w:pPr>
        <w:pStyle w:val="a3"/>
        <w:shd w:val="clear" w:color="auto" w:fill="FFFFFF"/>
        <w:spacing w:before="0" w:beforeAutospacing="0" w:after="0" w:afterAutospacing="0" w:line="360" w:lineRule="auto"/>
        <w:ind w:firstLine="709"/>
        <w:jc w:val="both"/>
        <w:rPr>
          <w:sz w:val="28"/>
          <w:szCs w:val="28"/>
        </w:rPr>
      </w:pPr>
      <w:r w:rsidRPr="00111BD1">
        <w:rPr>
          <w:sz w:val="28"/>
          <w:szCs w:val="28"/>
        </w:rPr>
        <w:t>Ответственность за уплату таможенных сборов за таможенное сопровождение товаров несет перевозчик.</w:t>
      </w:r>
    </w:p>
    <w:p w:rsidR="00B33DB8" w:rsidRPr="00111BD1" w:rsidRDefault="00B33DB8" w:rsidP="00111BD1">
      <w:pPr>
        <w:pStyle w:val="a3"/>
        <w:shd w:val="clear" w:color="auto" w:fill="FFFFFF"/>
        <w:spacing w:before="0" w:beforeAutospacing="0" w:after="0" w:afterAutospacing="0" w:line="360" w:lineRule="auto"/>
        <w:ind w:firstLine="709"/>
        <w:jc w:val="both"/>
        <w:rPr>
          <w:sz w:val="28"/>
          <w:szCs w:val="28"/>
        </w:rPr>
      </w:pPr>
      <w:r w:rsidRPr="00111BD1">
        <w:rPr>
          <w:sz w:val="28"/>
          <w:szCs w:val="28"/>
        </w:rPr>
        <w:t>При незаконном перемещении товаров и транспортных средств через таможенную границу РФ ответственность перед таможенными органами за уплату таможенных платежей несут лица, незаконно перемещающие товары и транспортные средства, и лица, участвующие в незаконном перемещении, если они знали или должны были знать о незаконности такого перемещения, а при ввозе - также лица, которые приобрели в собственность или во владение незаконно ввезенные товары и транспортные средства, если в момент приобретения они знали или должны были знать о незаконности ввоза.</w:t>
      </w:r>
    </w:p>
    <w:p w:rsidR="003B3765" w:rsidRPr="001B2696" w:rsidRDefault="003B3765" w:rsidP="001B2696">
      <w:pPr>
        <w:pStyle w:val="1"/>
        <w:shd w:val="clear" w:color="auto" w:fill="FFFFFF"/>
        <w:spacing w:before="0" w:after="0" w:line="360" w:lineRule="auto"/>
        <w:ind w:firstLine="709"/>
        <w:jc w:val="center"/>
        <w:rPr>
          <w:rFonts w:ascii="Times New Roman" w:hAnsi="Times New Roman"/>
        </w:rPr>
      </w:pPr>
      <w:r w:rsidRPr="00111BD1">
        <w:rPr>
          <w:rFonts w:ascii="Times New Roman" w:hAnsi="Times New Roman"/>
          <w:b w:val="0"/>
          <w:sz w:val="28"/>
          <w:szCs w:val="28"/>
        </w:rPr>
        <w:br w:type="page"/>
      </w:r>
      <w:r w:rsidRPr="001B2696">
        <w:rPr>
          <w:rFonts w:ascii="Times New Roman" w:hAnsi="Times New Roman"/>
        </w:rPr>
        <w:t>Порядок уплаты таможенных платежей</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3B3765" w:rsidRPr="00111BD1" w:rsidTr="003B3765">
        <w:trPr>
          <w:tblCellSpacing w:w="0" w:type="dxa"/>
        </w:trPr>
        <w:tc>
          <w:tcPr>
            <w:tcW w:w="5000" w:type="pct"/>
          </w:tcPr>
          <w:p w:rsidR="003B3765" w:rsidRPr="00111BD1" w:rsidRDefault="003B3765" w:rsidP="00111BD1">
            <w:pPr>
              <w:spacing w:after="0" w:line="360" w:lineRule="auto"/>
              <w:ind w:firstLine="709"/>
              <w:rPr>
                <w:rFonts w:ascii="Times New Roman" w:hAnsi="Times New Roman"/>
                <w:sz w:val="28"/>
                <w:szCs w:val="28"/>
              </w:rPr>
            </w:pPr>
          </w:p>
        </w:tc>
      </w:tr>
    </w:tbl>
    <w:p w:rsidR="003B3765" w:rsidRPr="00111BD1" w:rsidRDefault="003B3765" w:rsidP="00111BD1">
      <w:pPr>
        <w:shd w:val="clear" w:color="auto" w:fill="FFFFFF"/>
        <w:spacing w:after="0" w:line="360" w:lineRule="auto"/>
        <w:ind w:firstLine="709"/>
        <w:rPr>
          <w:rFonts w:ascii="Times New Roman" w:hAnsi="Times New Roman"/>
          <w:sz w:val="28"/>
          <w:szCs w:val="28"/>
        </w:rPr>
      </w:pPr>
    </w:p>
    <w:p w:rsidR="003B3765" w:rsidRPr="00111BD1" w:rsidRDefault="003B3765"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Статьей 120 ТК РФ установлено, что таможенные платежи уплачиваются таможенному органу РФ, производящему таможенное оформление товаров, или на складах которого происходит хранение товаров, либо осуществляющему информирование, консультирование, принятие предварительного решения, или выдающему лицензии и квалификационные аттестаты, а также таможенным лабораториям, научно-исследовательским учреждениям и учебным заведениям ГТК России. А в отношении товаров, пересылаемых в международных почтовых отправлениях, таможенные платежи уплачиваются государственному предприятию связи, которое перечисляет указанные платежи на счета таможенных органов РФ в порядке, определяемом ГТК России совместно с Министерством связи России и Министерством финансов России.</w:t>
      </w:r>
    </w:p>
    <w:p w:rsidR="003B3765" w:rsidRPr="00111BD1" w:rsidRDefault="003B3765"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Порядок уплаты таможенных платежей определяется ГТК России в соответствии с действующим законодательством.</w:t>
      </w:r>
    </w:p>
    <w:p w:rsidR="003B3765" w:rsidRPr="00111BD1" w:rsidRDefault="003B3765"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Таможенные платежи можно уплачивать как в безналичном порядке, так и наличными деньгами в кассу таможенного органа в пределах сумм, установленных российским законодательством.</w:t>
      </w:r>
    </w:p>
    <w:p w:rsidR="003B3765" w:rsidRPr="00111BD1" w:rsidRDefault="003B3765"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При уплате таможенных платежей наличными деньгами в кассу таможенного органа суммы, полученные при их исчислении, округляются до целых чисел. Копия приходного кассового ордера, подтверждающего произведенный платеж, хранится в архиве таможенного органа вместе с первым экземпляром таможенной декларации.</w:t>
      </w:r>
    </w:p>
    <w:p w:rsidR="003B3765" w:rsidRPr="00111BD1" w:rsidRDefault="003B3765"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Все банковские переводы, поступающие на счета таможенного органа и ГТК России, должны быть оформлены в форме платежных поручений или других платежных документов в соответствии с порядком, установленным ЦБ РФ. При безналичном порядке перечисления таможенных платежей подтверждением платежа являются экземпляр платежного документа с отметкой банка об исполнении и выписка банка из лицевого счета организации с отражением произведенного платежа, заверенная в установленном порядке (подписью первого лица организации, ее главного бухгалтера и мастичной печатью организации для банковских и финансовых документов). Эти документы должны храниться в архиве таможенного органа вместе с первым экземпляром таможенной декларации.</w:t>
      </w:r>
    </w:p>
    <w:p w:rsidR="003B3765" w:rsidRPr="00111BD1" w:rsidRDefault="003B3765"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Таможенные платежи уплачиваются как в валюте РФ, так и в иностранных валютах. Иначе говоря, плательщику предоставлена возможность выбора валюты, в какой он будет вносить платежи - в российских рублях или в иностранной валюте, котируемой ЦБ РФ: австралийских долларах, австрийских шиллингах, английских фунтах стерлингов, бельгийских франках, немецких марках, голландских гульденах, датских кронах, итальянских лирах, канадских долларах, норвежских кронах, долларах США, финляндских марках, французских франках, шведских кронах, швейцарских франках, японских иенах, испанских песетах, сингапурских долларах, кувейтских динарах, ливанских фунтах, исландских кронах, греческих драхмах, турецких лирах, ирландских фунтах, португальских эскудо. Исключения составляют случаи, когда такой платеж может быть уплачен только в иностранной валюте, - например, дополнительный сбор в иностранной валюте за таможенное оформление в размере 0,05% таможенной стоимости товаров и транспортных средств.</w:t>
      </w:r>
    </w:p>
    <w:p w:rsidR="003B3765" w:rsidRPr="00111BD1" w:rsidRDefault="003B3765"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Уплата сумм таможенных платежей, за исключением уплаты таможенных сборов за таможенное оформление, по одному виду таможенного платежа в различных видах валют допускается только с согласия таможенного органа.</w:t>
      </w:r>
    </w:p>
    <w:p w:rsidR="003B3765" w:rsidRPr="00111BD1" w:rsidRDefault="003B3765"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Порядок пересчета иностранной валюты в российские рубли зависит от конкретного вида таможенного платежа. При уплате таможенных пошлин и иных налогов с товаров, перемещаемых через таможенную границу РФ, а также таможенных сборов за таможенное оформление пересчет ведется по курсу ЦБ РФ, действующему на дату принятия таможенной декларации таможенным органом. При уплате остальных таможенных платежей для пересчета используется курс ЦБ РФ, действующий надень установленного срока их уплаты.</w:t>
      </w:r>
    </w:p>
    <w:p w:rsidR="003B3765" w:rsidRPr="00111BD1" w:rsidRDefault="003B3765"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В тех случаях, когда таможенные платежи взимают без использования таможенной декларации (грузовой, временной, периодической), выписывают таможенный приходной ордер (ТПО). Непосредственно на бланке ТПО можно начислять платежи по товару одного наименования, перемещаемому через таможенную границу РФ, или четыре платежа, не связанных с перемещением товаров. К последним относятся таможенные сборы за хранение товаров, сборы за выдачу лицензий, суммы обеспечения уплаты платежей, плата за информирование и консультирование и др. При необходимости начислить более четырех платежей, не связанных с перемещением товаров, и (или) платежи по товарам нескольких наименований, перемещаемым через российскую таможенную границу, сведения о таких платежах либо товарах вписывают в добавочные листы к таможенному приходному ордеру (ДТПО).</w:t>
      </w:r>
    </w:p>
    <w:p w:rsidR="003B3765" w:rsidRPr="00111BD1" w:rsidRDefault="003B3765"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Таможенные платежи в отношении подлежащих маркировке подакцизных товаров уплачиваются в следующем порядке. Часть таможенных платежей уплачивается при покупке марок акцизного сбора. Оставшаяся часть обеспечивается залогом, банковской гарантией либо внесением на депозит причитающихся сумм и уплачивается в общеустановленном порядке при таможенном оформлении товара.</w:t>
      </w:r>
    </w:p>
    <w:p w:rsidR="003B3765" w:rsidRPr="00111BD1" w:rsidRDefault="003B3765"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При перемещении физическими лицами через таможенную границу РФ товаров и транспортных средств таможенные платежи уплачиваются в соответствии с Общими правилами перемещения товаров физическими лицами через таможенную границу РФ, утвержденными приказом ГТК России от 15 августа г. (в ред. от 18 октября 1996 г.), Общими правилами перемещения через таможенную границу РФ транспортных средств физическими лицами, утвержденными приказом ГТК России от 15 августа 1994 г. (в ред. от 30 января 1997 г.) и другими нормативными актами ГТК России.</w:t>
      </w:r>
    </w:p>
    <w:p w:rsidR="003B3765" w:rsidRPr="00111BD1" w:rsidRDefault="003B3765"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Плательщик таможенных платежей, заручившись согласием таможенного органа, в котором будет проводиться таможенное оформление, может вносить на его счет авансом денежные суммы в зачет будущих таможенных платежей. Авансовый платеж можно вносить как в рублях, так и в иностранной валюте. Таможенный орган обязан информировать плательщика по его письменному запросу о расходовании денежных средств, внесенных авансом в счет уплаты таможенных платежей.. Без расходования авансовые платежи могут находиться на счете таможенного органа не более 1 года. По истечении этого срока авансовые платежи подлежат перечислению в ГТК России как невостребованные. Поэтому до истечения указанного срока плательщик должен обратиться в таможенный орган с заявлением о распоряжении или возврате авансовых платежей. Периодически расходуемые и пополняемые плательщиком суммы авансовых платежей могут находиться на счете таможенного органа до их полного расходования либо до заявления плательщика об их возврате.</w:t>
      </w:r>
    </w:p>
    <w:p w:rsidR="003B3765" w:rsidRPr="00111BD1" w:rsidRDefault="003B3765"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В случае, если на счет таможенного органа поступили платежи от не установленных лиц, то по истечении одного года, если иное не предусмотрено нормативными актами ГТК России, данные денежные средства перечисляются в ГТК России как невостребованные.</w:t>
      </w:r>
    </w:p>
    <w:p w:rsidR="00942158" w:rsidRPr="001B2696" w:rsidRDefault="00191A60" w:rsidP="001B2696">
      <w:pPr>
        <w:pStyle w:val="1"/>
        <w:shd w:val="clear" w:color="auto" w:fill="FFFFFF"/>
        <w:spacing w:before="0" w:after="0" w:line="360" w:lineRule="auto"/>
        <w:ind w:firstLine="709"/>
        <w:jc w:val="center"/>
        <w:rPr>
          <w:rFonts w:ascii="Times New Roman" w:hAnsi="Times New Roman"/>
        </w:rPr>
      </w:pPr>
      <w:r w:rsidRPr="00111BD1">
        <w:rPr>
          <w:rFonts w:ascii="Times New Roman" w:hAnsi="Times New Roman"/>
          <w:b w:val="0"/>
          <w:sz w:val="28"/>
          <w:szCs w:val="28"/>
        </w:rPr>
        <w:br w:type="page"/>
      </w:r>
      <w:r w:rsidR="00942158" w:rsidRPr="001B2696">
        <w:rPr>
          <w:rFonts w:ascii="Times New Roman" w:hAnsi="Times New Roman"/>
        </w:rPr>
        <w:t>Сроки уплаты таможенных платежей</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942158" w:rsidRPr="00111BD1" w:rsidTr="00942158">
        <w:trPr>
          <w:tblCellSpacing w:w="0" w:type="dxa"/>
        </w:trPr>
        <w:tc>
          <w:tcPr>
            <w:tcW w:w="5000" w:type="pct"/>
          </w:tcPr>
          <w:p w:rsidR="00942158" w:rsidRPr="00111BD1" w:rsidRDefault="00942158" w:rsidP="00111BD1">
            <w:pPr>
              <w:spacing w:after="0" w:line="360" w:lineRule="auto"/>
              <w:ind w:firstLine="709"/>
              <w:rPr>
                <w:rFonts w:ascii="Times New Roman" w:hAnsi="Times New Roman"/>
                <w:sz w:val="28"/>
                <w:szCs w:val="28"/>
              </w:rPr>
            </w:pPr>
          </w:p>
        </w:tc>
      </w:tr>
    </w:tbl>
    <w:p w:rsidR="00942158" w:rsidRPr="00111BD1" w:rsidRDefault="00942158" w:rsidP="00111BD1">
      <w:pPr>
        <w:shd w:val="clear" w:color="auto" w:fill="FFFFFF"/>
        <w:spacing w:after="0" w:line="360" w:lineRule="auto"/>
        <w:ind w:firstLine="709"/>
        <w:rPr>
          <w:rFonts w:ascii="Times New Roman" w:hAnsi="Times New Roman"/>
          <w:sz w:val="28"/>
          <w:szCs w:val="28"/>
        </w:rPr>
      </w:pPr>
    </w:p>
    <w:p w:rsidR="00942158" w:rsidRPr="00111BD1" w:rsidRDefault="00942158"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В соответствии со ст. 57 НК РФ сроки уплаты налогов и сборов устанавливаются применительно к каждому налогу и сбору. Сроки уплаты таможен</w:t>
      </w:r>
      <w:r w:rsidRPr="00111BD1">
        <w:rPr>
          <w:sz w:val="28"/>
          <w:szCs w:val="28"/>
        </w:rPr>
        <w:softHyphen/>
        <w:t>ных платежей устанавливаются ТК РФ.</w:t>
      </w:r>
    </w:p>
    <w:p w:rsidR="00942158" w:rsidRPr="00111BD1" w:rsidRDefault="00942158"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Таможенную пошлину, НДС и акцизы, взимаемые таможенными органами, а также сборы за таможенное оформление уплачивают до или одновременно с принятием таможенной декларации.</w:t>
      </w:r>
    </w:p>
    <w:p w:rsidR="00942158" w:rsidRPr="00111BD1" w:rsidRDefault="00942158"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В соответствии со ст. 171 ТК РФ таможенную декларацию подают в сроки, устанавливаемые ГТК России. Они не могут превышать 15 дней с даты представления товаров и транспортных средств, перевозящих товары, таможенному органу, проводящему таможенное оформление. Если таможенная декларация подана несвоевременно, то сроки уплаты таможенных платежей исчисляют со дня истечения установленного срока подачи таможенной декларации.</w:t>
      </w:r>
    </w:p>
    <w:p w:rsidR="00942158" w:rsidRPr="00111BD1" w:rsidRDefault="00942158"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При перемещении через таможенную границу РФ товаров, не предназначенных для коммерческих целей, таможенные платежи уплачивают одновременно с принятием таможенной декларации (ст. 119 .ТК РФ).</w:t>
      </w:r>
    </w:p>
    <w:p w:rsidR="00942158" w:rsidRPr="00111BD1" w:rsidRDefault="00942158"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Таможенные сборы за хранение товаров и транспортных средств на таможенных складах и складах временного хранения, владельцами которых являются российские таможенные органы, вносят до или при выдаче складского свидетельства.</w:t>
      </w:r>
    </w:p>
    <w:p w:rsidR="00942158" w:rsidRPr="00111BD1" w:rsidRDefault="00942158"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Таможенные сборы за таможенное сопровождение уплачивают после принятия таможенным органом решения об осуществлении таможенного сопровождения товаров, но до его фактического начала.</w:t>
      </w:r>
    </w:p>
    <w:p w:rsidR="00942158" w:rsidRPr="00111BD1" w:rsidRDefault="00942158"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Сборы за выдачу лицензий таможенными органами и возобновление действия лицензий, а также сборы за выдачу квалификационного аттестата специалиста по таможенному оформлению и возобновление действия аттестата уплачиваются до момента выдачи либо возобновления лицензии и квалификационного аттестата таможенными органами.</w:t>
      </w:r>
    </w:p>
    <w:p w:rsidR="00942158" w:rsidRPr="00111BD1" w:rsidRDefault="00942158"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Согласно ст. 61, 63, 64 НК РФ и ст. 121 ТК РФ срок уплаты таможенных платежей может быть изменен в форме отсрочки или рассрочки уплаты таможенных платежей в порядке и на условиях, определяемых таможенным законодательством. Отметим и то, что принять решение об этом при наличии оснований, предусмотренных п.2 ст. 64 НК РФ, и в иных исключительных случаях - это право, а не обязанность таможенного органа. В соответствии со ст. 63 НК РФ отсрочки и рассрочки уплаты таможенных платежей предоставляются только по решению ГТК России.</w:t>
      </w:r>
    </w:p>
    <w:p w:rsidR="00112AAF" w:rsidRPr="001B2696" w:rsidRDefault="00942158" w:rsidP="001B2696">
      <w:pPr>
        <w:pStyle w:val="1"/>
        <w:shd w:val="clear" w:color="auto" w:fill="FFFFFF"/>
        <w:spacing w:before="0" w:after="0" w:line="360" w:lineRule="auto"/>
        <w:ind w:firstLine="709"/>
        <w:jc w:val="center"/>
        <w:rPr>
          <w:rFonts w:ascii="Times New Roman" w:hAnsi="Times New Roman"/>
        </w:rPr>
      </w:pPr>
      <w:r w:rsidRPr="00111BD1">
        <w:rPr>
          <w:rFonts w:ascii="Times New Roman" w:hAnsi="Times New Roman"/>
          <w:b w:val="0"/>
          <w:sz w:val="28"/>
          <w:szCs w:val="28"/>
        </w:rPr>
        <w:br w:type="page"/>
      </w:r>
      <w:r w:rsidR="00112AAF" w:rsidRPr="001B2696">
        <w:rPr>
          <w:rFonts w:ascii="Times New Roman" w:hAnsi="Times New Roman"/>
        </w:rPr>
        <w:t>Плательщики таможенных платежей</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112AAF" w:rsidRPr="00111BD1" w:rsidTr="00112AAF">
        <w:trPr>
          <w:tblCellSpacing w:w="0" w:type="dxa"/>
        </w:trPr>
        <w:tc>
          <w:tcPr>
            <w:tcW w:w="5000" w:type="pct"/>
          </w:tcPr>
          <w:p w:rsidR="00112AAF" w:rsidRPr="00111BD1" w:rsidRDefault="00112AAF" w:rsidP="00111BD1">
            <w:pPr>
              <w:spacing w:after="0" w:line="360" w:lineRule="auto"/>
              <w:ind w:firstLine="709"/>
              <w:rPr>
                <w:rFonts w:ascii="Times New Roman" w:hAnsi="Times New Roman"/>
                <w:sz w:val="28"/>
                <w:szCs w:val="28"/>
              </w:rPr>
            </w:pPr>
          </w:p>
        </w:tc>
      </w:tr>
    </w:tbl>
    <w:p w:rsidR="00112AAF" w:rsidRPr="00111BD1" w:rsidRDefault="00112AAF" w:rsidP="00111BD1">
      <w:pPr>
        <w:shd w:val="clear" w:color="auto" w:fill="FFFFFF"/>
        <w:spacing w:after="0" w:line="360" w:lineRule="auto"/>
        <w:ind w:firstLine="709"/>
        <w:rPr>
          <w:rFonts w:ascii="Times New Roman" w:hAnsi="Times New Roman"/>
          <w:sz w:val="28"/>
          <w:szCs w:val="28"/>
        </w:rPr>
      </w:pPr>
    </w:p>
    <w:p w:rsidR="00112AAF" w:rsidRPr="00111BD1" w:rsidRDefault="00112AAF"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Общего понятия плательщиков таможенных платежей тамо</w:t>
      </w:r>
      <w:r w:rsidRPr="00111BD1">
        <w:rPr>
          <w:sz w:val="28"/>
          <w:szCs w:val="28"/>
        </w:rPr>
        <w:softHyphen/>
        <w:t>женное законодательство не дает. Не встретишь его и в литерату</w:t>
      </w:r>
      <w:r w:rsidRPr="00111BD1">
        <w:rPr>
          <w:sz w:val="28"/>
          <w:szCs w:val="28"/>
        </w:rPr>
        <w:softHyphen/>
        <w:t>ре. Вместе с тем по аналогии с ч. 1 ст. 19 НК РФ, а также в соот</w:t>
      </w:r>
      <w:r w:rsidRPr="00111BD1">
        <w:rPr>
          <w:sz w:val="28"/>
          <w:szCs w:val="28"/>
        </w:rPr>
        <w:softHyphen/>
        <w:t>ветствии с ч. ст. 118 ТК РФ можно предложить следующее опре</w:t>
      </w:r>
      <w:r w:rsidRPr="00111BD1">
        <w:rPr>
          <w:sz w:val="28"/>
          <w:szCs w:val="28"/>
        </w:rPr>
        <w:softHyphen/>
        <w:t>деление плательщиков таможенных платежей, под которыми пони</w:t>
      </w:r>
      <w:r w:rsidRPr="00111BD1">
        <w:rPr>
          <w:sz w:val="28"/>
          <w:szCs w:val="28"/>
        </w:rPr>
        <w:softHyphen/>
        <w:t>маются лица, обязанные в соответствии с таможенным законода</w:t>
      </w:r>
      <w:r w:rsidRPr="00111BD1">
        <w:rPr>
          <w:sz w:val="28"/>
          <w:szCs w:val="28"/>
        </w:rPr>
        <w:softHyphen/>
        <w:t>тельством уплачивать необходимые налоги и сборы в сфере тамо</w:t>
      </w:r>
      <w:r w:rsidRPr="00111BD1">
        <w:rPr>
          <w:sz w:val="28"/>
          <w:szCs w:val="28"/>
        </w:rPr>
        <w:softHyphen/>
        <w:t>женного дела, иными словами, лица, ответственные за уплату тамо</w:t>
      </w:r>
      <w:r w:rsidRPr="00111BD1">
        <w:rPr>
          <w:sz w:val="28"/>
          <w:szCs w:val="28"/>
        </w:rPr>
        <w:softHyphen/>
        <w:t>женных платежей. Но здесь есть еще одна особенность, связанная с любыми заинтересованными лицами, которые, согласно ч. 2 ст. 118 ТК РФ, вправе производить оплату таможенных платежей.</w:t>
      </w:r>
    </w:p>
    <w:p w:rsidR="00112AAF" w:rsidRPr="00111BD1" w:rsidRDefault="00112AAF"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Исходя из критерия долженствования всех возможных плательщиков можно разделить на две группы:</w:t>
      </w:r>
    </w:p>
    <w:p w:rsidR="00112AAF" w:rsidRPr="00111BD1" w:rsidRDefault="00112AAF" w:rsidP="001B2696">
      <w:pPr>
        <w:numPr>
          <w:ilvl w:val="0"/>
          <w:numId w:val="2"/>
        </w:numPr>
        <w:shd w:val="clear" w:color="auto" w:fill="FFFFFF"/>
        <w:spacing w:after="0" w:line="360" w:lineRule="auto"/>
        <w:ind w:left="450" w:firstLine="709"/>
        <w:jc w:val="both"/>
        <w:rPr>
          <w:rFonts w:ascii="Times New Roman" w:hAnsi="Times New Roman"/>
          <w:sz w:val="28"/>
          <w:szCs w:val="28"/>
        </w:rPr>
      </w:pPr>
      <w:r w:rsidRPr="00111BD1">
        <w:rPr>
          <w:rFonts w:ascii="Times New Roman" w:hAnsi="Times New Roman"/>
          <w:sz w:val="28"/>
          <w:szCs w:val="28"/>
        </w:rPr>
        <w:t xml:space="preserve">лица, ответственные за уплату таможенных платежей; </w:t>
      </w:r>
    </w:p>
    <w:p w:rsidR="00112AAF" w:rsidRPr="00111BD1" w:rsidRDefault="00112AAF" w:rsidP="001B2696">
      <w:pPr>
        <w:numPr>
          <w:ilvl w:val="0"/>
          <w:numId w:val="2"/>
        </w:numPr>
        <w:shd w:val="clear" w:color="auto" w:fill="FFFFFF"/>
        <w:spacing w:after="0" w:line="360" w:lineRule="auto"/>
        <w:ind w:left="450" w:firstLine="709"/>
        <w:jc w:val="both"/>
        <w:rPr>
          <w:rFonts w:ascii="Times New Roman" w:hAnsi="Times New Roman"/>
          <w:sz w:val="28"/>
          <w:szCs w:val="28"/>
        </w:rPr>
      </w:pPr>
      <w:r w:rsidRPr="00111BD1">
        <w:rPr>
          <w:rFonts w:ascii="Times New Roman" w:hAnsi="Times New Roman"/>
          <w:sz w:val="28"/>
          <w:szCs w:val="28"/>
        </w:rPr>
        <w:t xml:space="preserve">лица, имеющие право на уплату таможенных платежей (любые заинтересованные лица). </w:t>
      </w:r>
    </w:p>
    <w:p w:rsidR="00112AAF" w:rsidRPr="00111BD1" w:rsidRDefault="00112AAF"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В свою очередь лица, ответственные за уплату таможенных платежей, могут быть подразделены и далее, в зависимости от пе</w:t>
      </w:r>
      <w:r w:rsidRPr="00111BD1">
        <w:rPr>
          <w:sz w:val="28"/>
          <w:szCs w:val="28"/>
        </w:rPr>
        <w:softHyphen/>
        <w:t>риода действия такой обязанности и ответственности, а также с учетом смысла ч. 1 ст. 118 ТК РФ, где отмечается, что таможенные платежи уплачиваются непосредственно декларантом либо иным лицом в соответствии с Таможенным кодексом РФ.</w:t>
      </w:r>
    </w:p>
    <w:p w:rsidR="00112AAF" w:rsidRPr="00111BD1" w:rsidRDefault="00112AAF"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Таким образом, исходя из содержания иных статей ТК РФ можно выделить следующих ответственных лиц:</w:t>
      </w:r>
    </w:p>
    <w:p w:rsidR="00112AAF" w:rsidRPr="00111BD1" w:rsidRDefault="00112AAF" w:rsidP="001B2696">
      <w:pPr>
        <w:numPr>
          <w:ilvl w:val="0"/>
          <w:numId w:val="3"/>
        </w:numPr>
        <w:shd w:val="clear" w:color="auto" w:fill="FFFFFF"/>
        <w:spacing w:after="0" w:line="360" w:lineRule="auto"/>
        <w:ind w:left="450" w:firstLine="709"/>
        <w:jc w:val="both"/>
        <w:rPr>
          <w:rFonts w:ascii="Times New Roman" w:hAnsi="Times New Roman"/>
          <w:sz w:val="28"/>
          <w:szCs w:val="28"/>
        </w:rPr>
      </w:pPr>
      <w:r w:rsidRPr="00111BD1">
        <w:rPr>
          <w:rFonts w:ascii="Times New Roman" w:hAnsi="Times New Roman"/>
          <w:sz w:val="28"/>
          <w:szCs w:val="28"/>
        </w:rPr>
        <w:t xml:space="preserve">декларант (ч. 1 ст. 118 и ст. 173 Таможенного кодекса РФ); </w:t>
      </w:r>
    </w:p>
    <w:p w:rsidR="00112AAF" w:rsidRPr="00111BD1" w:rsidRDefault="00112AAF" w:rsidP="001B2696">
      <w:pPr>
        <w:numPr>
          <w:ilvl w:val="0"/>
          <w:numId w:val="3"/>
        </w:numPr>
        <w:shd w:val="clear" w:color="auto" w:fill="FFFFFF"/>
        <w:spacing w:after="0" w:line="360" w:lineRule="auto"/>
        <w:ind w:left="450" w:firstLine="709"/>
        <w:jc w:val="both"/>
        <w:rPr>
          <w:rFonts w:ascii="Times New Roman" w:hAnsi="Times New Roman"/>
          <w:sz w:val="28"/>
          <w:szCs w:val="28"/>
        </w:rPr>
      </w:pPr>
      <w:r w:rsidRPr="00111BD1">
        <w:rPr>
          <w:rFonts w:ascii="Times New Roman" w:hAnsi="Times New Roman"/>
          <w:sz w:val="28"/>
          <w:szCs w:val="28"/>
        </w:rPr>
        <w:t>лицо, перемещающее товар, если оно не является декларан</w:t>
      </w:r>
      <w:r w:rsidRPr="00111BD1">
        <w:rPr>
          <w:rFonts w:ascii="Times New Roman" w:hAnsi="Times New Roman"/>
          <w:sz w:val="28"/>
          <w:szCs w:val="28"/>
        </w:rPr>
        <w:softHyphen/>
        <w:t xml:space="preserve">том (ч. 7 ст. 124 ТК РФ); </w:t>
      </w:r>
    </w:p>
    <w:p w:rsidR="00112AAF" w:rsidRPr="00111BD1" w:rsidRDefault="00112AAF" w:rsidP="001B2696">
      <w:pPr>
        <w:numPr>
          <w:ilvl w:val="0"/>
          <w:numId w:val="3"/>
        </w:numPr>
        <w:shd w:val="clear" w:color="auto" w:fill="FFFFFF"/>
        <w:spacing w:after="0" w:line="360" w:lineRule="auto"/>
        <w:ind w:left="450" w:firstLine="709"/>
        <w:jc w:val="both"/>
        <w:rPr>
          <w:rFonts w:ascii="Times New Roman" w:hAnsi="Times New Roman"/>
          <w:sz w:val="28"/>
          <w:szCs w:val="28"/>
        </w:rPr>
      </w:pPr>
      <w:r w:rsidRPr="00111BD1">
        <w:rPr>
          <w:rFonts w:ascii="Times New Roman" w:hAnsi="Times New Roman"/>
          <w:sz w:val="28"/>
          <w:szCs w:val="28"/>
        </w:rPr>
        <w:t xml:space="preserve">перевозчик, включая таможенного перевозчика (ст. 144 ТК РФ и п/п 10.1 п. 10 Положения о таможенном перевозчике); </w:t>
      </w:r>
    </w:p>
    <w:p w:rsidR="00112AAF" w:rsidRPr="00111BD1" w:rsidRDefault="00112AAF" w:rsidP="001B2696">
      <w:pPr>
        <w:numPr>
          <w:ilvl w:val="0"/>
          <w:numId w:val="3"/>
        </w:numPr>
        <w:shd w:val="clear" w:color="auto" w:fill="FFFFFF"/>
        <w:spacing w:after="0" w:line="360" w:lineRule="auto"/>
        <w:ind w:left="450" w:firstLine="709"/>
        <w:jc w:val="both"/>
        <w:rPr>
          <w:rFonts w:ascii="Times New Roman" w:hAnsi="Times New Roman"/>
          <w:sz w:val="28"/>
          <w:szCs w:val="28"/>
        </w:rPr>
      </w:pPr>
      <w:r w:rsidRPr="00111BD1">
        <w:rPr>
          <w:rFonts w:ascii="Times New Roman" w:hAnsi="Times New Roman"/>
          <w:sz w:val="28"/>
          <w:szCs w:val="28"/>
        </w:rPr>
        <w:t>владелец склада временного хранения (ч. 1 ст. 154 Таможен</w:t>
      </w:r>
      <w:r w:rsidRPr="00111BD1">
        <w:rPr>
          <w:rFonts w:ascii="Times New Roman" w:hAnsi="Times New Roman"/>
          <w:sz w:val="28"/>
          <w:szCs w:val="28"/>
        </w:rPr>
        <w:softHyphen/>
        <w:t xml:space="preserve">ного кодекса РФ); </w:t>
      </w:r>
    </w:p>
    <w:p w:rsidR="00112AAF" w:rsidRPr="00111BD1" w:rsidRDefault="00112AAF" w:rsidP="001B2696">
      <w:pPr>
        <w:numPr>
          <w:ilvl w:val="0"/>
          <w:numId w:val="3"/>
        </w:numPr>
        <w:shd w:val="clear" w:color="auto" w:fill="FFFFFF"/>
        <w:spacing w:after="0" w:line="360" w:lineRule="auto"/>
        <w:ind w:left="450" w:firstLine="709"/>
        <w:jc w:val="both"/>
        <w:rPr>
          <w:rFonts w:ascii="Times New Roman" w:hAnsi="Times New Roman"/>
          <w:sz w:val="28"/>
          <w:szCs w:val="28"/>
        </w:rPr>
      </w:pPr>
      <w:r w:rsidRPr="00111BD1">
        <w:rPr>
          <w:rFonts w:ascii="Times New Roman" w:hAnsi="Times New Roman"/>
          <w:sz w:val="28"/>
          <w:szCs w:val="28"/>
        </w:rPr>
        <w:t xml:space="preserve">владелец таможенного склада (ч. 1 ст. 50 ТК РФ); </w:t>
      </w:r>
    </w:p>
    <w:p w:rsidR="00112AAF" w:rsidRPr="00111BD1" w:rsidRDefault="00112AAF" w:rsidP="001B2696">
      <w:pPr>
        <w:numPr>
          <w:ilvl w:val="0"/>
          <w:numId w:val="3"/>
        </w:numPr>
        <w:shd w:val="clear" w:color="auto" w:fill="FFFFFF"/>
        <w:spacing w:after="0" w:line="360" w:lineRule="auto"/>
        <w:ind w:left="450" w:firstLine="709"/>
        <w:jc w:val="both"/>
        <w:rPr>
          <w:rFonts w:ascii="Times New Roman" w:hAnsi="Times New Roman"/>
          <w:sz w:val="28"/>
          <w:szCs w:val="28"/>
        </w:rPr>
      </w:pPr>
      <w:r w:rsidRPr="00111BD1">
        <w:rPr>
          <w:rFonts w:ascii="Times New Roman" w:hAnsi="Times New Roman"/>
          <w:sz w:val="28"/>
          <w:szCs w:val="28"/>
        </w:rPr>
        <w:t>владелец магазина беспошлинной торговли (ст. 56 Таможен</w:t>
      </w:r>
      <w:r w:rsidRPr="00111BD1">
        <w:rPr>
          <w:rFonts w:ascii="Times New Roman" w:hAnsi="Times New Roman"/>
          <w:sz w:val="28"/>
          <w:szCs w:val="28"/>
        </w:rPr>
        <w:softHyphen/>
        <w:t xml:space="preserve">ного кодекса РФ). </w:t>
      </w:r>
    </w:p>
    <w:p w:rsidR="00112AAF" w:rsidRPr="00111BD1" w:rsidRDefault="00112AAF"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В дополнение к отмеченному можно добавить, что указанные плательщики связаны с платежами первой группы. Именно эти категории лиц могут выступать субъектами административной, уго</w:t>
      </w:r>
      <w:r w:rsidRPr="00111BD1">
        <w:rPr>
          <w:sz w:val="28"/>
          <w:szCs w:val="28"/>
        </w:rPr>
        <w:softHyphen/>
        <w:t>ловной и иной ответственности за неуплату таможенных платежей. Причем такие категории плательщиков как владельцы таможенных складов, складов временного хранения, перевозчики являются, как правило, факультативными, поскольку обязанность по уплате платежей имеет место в период нахождения объектов налогообложения (товаров и транспортных средств) под их ответственностью.</w:t>
      </w:r>
    </w:p>
    <w:p w:rsidR="00112AAF" w:rsidRPr="00111BD1" w:rsidRDefault="00112AAF" w:rsidP="001B2696">
      <w:pPr>
        <w:pStyle w:val="a3"/>
        <w:shd w:val="clear" w:color="auto" w:fill="FFFFFF"/>
        <w:spacing w:before="0" w:beforeAutospacing="0" w:after="0" w:afterAutospacing="0" w:line="360" w:lineRule="auto"/>
        <w:ind w:firstLine="709"/>
        <w:jc w:val="both"/>
        <w:rPr>
          <w:sz w:val="28"/>
          <w:szCs w:val="28"/>
        </w:rPr>
      </w:pPr>
      <w:r w:rsidRPr="00111BD1">
        <w:rPr>
          <w:sz w:val="28"/>
          <w:szCs w:val="28"/>
        </w:rPr>
        <w:t>Несколько иначе обстоит дело с таможенными платежами вто</w:t>
      </w:r>
      <w:r w:rsidRPr="00111BD1">
        <w:rPr>
          <w:sz w:val="28"/>
          <w:szCs w:val="28"/>
        </w:rPr>
        <w:softHyphen/>
        <w:t>рой группы, то есть сборами, непосредственно не связанными с пе</w:t>
      </w:r>
      <w:r w:rsidRPr="00111BD1">
        <w:rPr>
          <w:sz w:val="28"/>
          <w:szCs w:val="28"/>
        </w:rPr>
        <w:softHyphen/>
        <w:t>ремещением товаров. Здесь налицо обязанность, не подкрепленная какими-либо санкциями. Соответственно и категории плательщиков иные. Скажем так, заявители получения прав и услуг в сфере та</w:t>
      </w:r>
      <w:r w:rsidRPr="00111BD1">
        <w:rPr>
          <w:sz w:val="28"/>
          <w:szCs w:val="28"/>
        </w:rPr>
        <w:softHyphen/>
        <w:t>моженного дела. Например, лица, обращающиеся за получением лицензии (права) на осуществление предпринимательской деятель</w:t>
      </w:r>
      <w:r w:rsidRPr="00111BD1">
        <w:rPr>
          <w:sz w:val="28"/>
          <w:szCs w:val="28"/>
        </w:rPr>
        <w:softHyphen/>
        <w:t>ности в сфере таможенного дела (таможенный брокер, таможенный перевозчик), или лица, желающие получить консультацию по тамо</w:t>
      </w:r>
      <w:r w:rsidRPr="00111BD1">
        <w:rPr>
          <w:sz w:val="28"/>
          <w:szCs w:val="28"/>
        </w:rPr>
        <w:softHyphen/>
        <w:t>женным вопросам, предварительное решение (заключение) о товар</w:t>
      </w:r>
      <w:r w:rsidRPr="00111BD1">
        <w:rPr>
          <w:sz w:val="28"/>
          <w:szCs w:val="28"/>
        </w:rPr>
        <w:softHyphen/>
        <w:t>ной позиции перемещаемых товаров и т. п. Во всех приведенных примерах данные категории плательщиков в случае неуплаты не</w:t>
      </w:r>
      <w:r w:rsidRPr="00111BD1">
        <w:rPr>
          <w:sz w:val="28"/>
          <w:szCs w:val="28"/>
        </w:rPr>
        <w:softHyphen/>
        <w:t>обходимых сумм не будут удовлетворены в получении каких-либо прав или оказании услуг без применения к ним мер принудитель</w:t>
      </w:r>
      <w:r w:rsidRPr="00111BD1">
        <w:rPr>
          <w:sz w:val="28"/>
          <w:szCs w:val="28"/>
        </w:rPr>
        <w:softHyphen/>
        <w:t>ного характера.</w:t>
      </w:r>
    </w:p>
    <w:p w:rsidR="00B909FB" w:rsidRDefault="00B909FB" w:rsidP="00B909FB">
      <w:pPr>
        <w:rPr>
          <w:rFonts w:ascii="Times New Roman" w:hAnsi="Times New Roman"/>
          <w:b/>
          <w:sz w:val="32"/>
          <w:szCs w:val="32"/>
        </w:rPr>
      </w:pPr>
    </w:p>
    <w:p w:rsidR="00AC155E" w:rsidRDefault="00AC155E" w:rsidP="00523788">
      <w:pPr>
        <w:jc w:val="center"/>
        <w:rPr>
          <w:rFonts w:ascii="Times New Roman" w:hAnsi="Times New Roman"/>
          <w:b/>
          <w:sz w:val="28"/>
          <w:szCs w:val="28"/>
        </w:rPr>
      </w:pPr>
    </w:p>
    <w:p w:rsidR="001B2696" w:rsidRDefault="001B2696" w:rsidP="00523788">
      <w:pPr>
        <w:jc w:val="center"/>
        <w:rPr>
          <w:rFonts w:ascii="Times New Roman" w:hAnsi="Times New Roman"/>
          <w:b/>
          <w:sz w:val="28"/>
          <w:szCs w:val="28"/>
        </w:rPr>
      </w:pPr>
    </w:p>
    <w:p w:rsidR="000F1A07" w:rsidRPr="000F1A07" w:rsidRDefault="000F1A07" w:rsidP="000F1A07">
      <w:pPr>
        <w:spacing w:line="360" w:lineRule="auto"/>
        <w:ind w:firstLine="709"/>
        <w:jc w:val="center"/>
        <w:outlineLvl w:val="0"/>
        <w:rPr>
          <w:rFonts w:ascii="Times New Roman" w:hAnsi="Times New Roman"/>
          <w:b/>
          <w:sz w:val="32"/>
          <w:szCs w:val="32"/>
        </w:rPr>
      </w:pPr>
      <w:r w:rsidRPr="000F1A07">
        <w:rPr>
          <w:rFonts w:ascii="Times New Roman" w:hAnsi="Times New Roman"/>
          <w:b/>
          <w:sz w:val="32"/>
          <w:szCs w:val="32"/>
        </w:rPr>
        <w:t>ЗАКЛЮЧЕНИЕ</w:t>
      </w:r>
    </w:p>
    <w:p w:rsidR="000F1A07" w:rsidRPr="00121929" w:rsidRDefault="000F1A07" w:rsidP="00121929">
      <w:pPr>
        <w:pStyle w:val="ConsNormal"/>
        <w:spacing w:line="360" w:lineRule="auto"/>
        <w:ind w:right="0" w:firstLine="709"/>
        <w:jc w:val="both"/>
        <w:rPr>
          <w:rFonts w:ascii="Times New Roman" w:hAnsi="Times New Roman" w:cs="Times New Roman"/>
          <w:snapToGrid w:val="0"/>
          <w:sz w:val="28"/>
          <w:szCs w:val="28"/>
        </w:rPr>
      </w:pPr>
      <w:r w:rsidRPr="00121929">
        <w:rPr>
          <w:rFonts w:ascii="Times New Roman" w:hAnsi="Times New Roman" w:cs="Times New Roman"/>
          <w:snapToGrid w:val="0"/>
          <w:sz w:val="28"/>
          <w:szCs w:val="28"/>
        </w:rPr>
        <w:t>Правовая основа по начислению и уплате таможенных платежей закреплена в Таможенном кодексе Российской Федерации. Им же (ст. 318) определены виды таможенных платежей. К ним относятся: ввозная таможенная пошлина, вывозная таможенная пошлина, налог на добавленную стоимость, взимаемый при ввозе товаров на таможенную территорию Российской Федерации, акциз, взимаемый при ввозе товаров на таможенную территорию Российской Федерации, таможенные сборы. Наиболее значимым видом таможенных платежей является таможенная пошлина, представляющая собой платеж, взимаемый таможенными органами Российской Федерации при ввозе товара на таможенную территорию Российской Федерации или вывозе товара с этой территории и являющийся неотъемлемым условием такого ввоза или вывоза. При взимании таможенных пошлин обычно применяются три способа. Основной из них – процент от стоимости товара. Такие пошлины называются адвалорными. Другой способ предполагает, что таможенный тариф устанавливается в стоимостном выражении за определенную количественную единицу товара, чаще всего за единицу веса, объема или количества. Эти пошлины называются специфическими. При их использовании важную роль играет выбор веса брутто или нетто. Комбинированные таможенные пошлины сочетают оба этих способа и предполагают одновременное их использование, либо на выбор, либо берется та ставка, которая позволяет получить наибольшую сумму таможенного сбора.</w:t>
      </w:r>
    </w:p>
    <w:p w:rsidR="000F1A07" w:rsidRPr="00121929" w:rsidRDefault="000F1A07" w:rsidP="00121929">
      <w:pPr>
        <w:spacing w:after="0" w:line="360" w:lineRule="auto"/>
        <w:ind w:firstLine="709"/>
        <w:jc w:val="both"/>
        <w:rPr>
          <w:rFonts w:ascii="Times New Roman" w:hAnsi="Times New Roman"/>
          <w:snapToGrid w:val="0"/>
          <w:sz w:val="28"/>
          <w:szCs w:val="28"/>
        </w:rPr>
      </w:pPr>
      <w:r w:rsidRPr="00121929">
        <w:rPr>
          <w:rFonts w:ascii="Times New Roman" w:hAnsi="Times New Roman"/>
          <w:snapToGrid w:val="0"/>
          <w:sz w:val="28"/>
          <w:szCs w:val="28"/>
        </w:rPr>
        <w:t>Определение таможенной стоимости производится с использованием следующих методов: по цене сделки с ввозимыми товарами, по цене сделки с идентичными товарами, по цене сделки с однородными товарами, вычитания стоимости, сложения стоимости, резервный метод.</w:t>
      </w:r>
    </w:p>
    <w:p w:rsidR="000F1A07" w:rsidRPr="00121929" w:rsidRDefault="000F1A07" w:rsidP="00121929">
      <w:pPr>
        <w:spacing w:after="0" w:line="360" w:lineRule="auto"/>
        <w:ind w:firstLine="709"/>
        <w:jc w:val="both"/>
        <w:rPr>
          <w:rFonts w:ascii="Times New Roman" w:hAnsi="Times New Roman"/>
          <w:snapToGrid w:val="0"/>
          <w:sz w:val="28"/>
          <w:szCs w:val="28"/>
        </w:rPr>
      </w:pPr>
      <w:r w:rsidRPr="00121929">
        <w:rPr>
          <w:rFonts w:ascii="Times New Roman" w:hAnsi="Times New Roman"/>
          <w:snapToGrid w:val="0"/>
          <w:sz w:val="28"/>
          <w:szCs w:val="28"/>
        </w:rPr>
        <w:t>Основным методом определения таможенной стоимости является оценка по цене сделки с ввозимыми товарами. Причем каждый последующий метод может применяться, если не может быть использован предыдущий.</w:t>
      </w:r>
    </w:p>
    <w:p w:rsidR="000F1A07" w:rsidRPr="00121929" w:rsidRDefault="000F1A07" w:rsidP="00121929">
      <w:pPr>
        <w:spacing w:after="0" w:line="360" w:lineRule="auto"/>
        <w:ind w:firstLine="709"/>
        <w:jc w:val="both"/>
        <w:rPr>
          <w:rFonts w:ascii="Times New Roman" w:hAnsi="Times New Roman"/>
          <w:snapToGrid w:val="0"/>
          <w:sz w:val="28"/>
          <w:szCs w:val="28"/>
        </w:rPr>
      </w:pPr>
      <w:r w:rsidRPr="00121929">
        <w:rPr>
          <w:rFonts w:ascii="Times New Roman" w:hAnsi="Times New Roman"/>
          <w:sz w:val="28"/>
          <w:szCs w:val="28"/>
        </w:rPr>
        <w:t xml:space="preserve">Акциз – это косвенный налог, входящий в состав цены отдельных товаров. Товары, облагаемые акцизом, называются подакцизными товарами. Акциз взимается как с отечественных, так и с импортируемых товаров. Номенклатура отечественных и импортируемых подакцизных товаров одинакова и определяется в законодательном порядке. НДС облагаются товары, ввозимые на таможенную территорию Российской Федерации. Плательщиками налога на добавленную стоимость в отношении товаров, ввозимых на территорию Российской Федерации, являются предприятия и другие лица, определяемые в соответствии с таможенным законодательством Российской Федерации. </w:t>
      </w:r>
      <w:r w:rsidRPr="00121929">
        <w:rPr>
          <w:rFonts w:ascii="Times New Roman" w:hAnsi="Times New Roman"/>
          <w:snapToGrid w:val="0"/>
          <w:sz w:val="28"/>
          <w:szCs w:val="28"/>
        </w:rPr>
        <w:t xml:space="preserve">При всех национальных различиях таможенные тарифы имеют ряд общих черт, характеризующих их экономическое значение и применение. </w:t>
      </w:r>
    </w:p>
    <w:p w:rsidR="000F1A07" w:rsidRPr="00121929" w:rsidRDefault="000F1A07" w:rsidP="00121929">
      <w:pPr>
        <w:pStyle w:val="normal3"/>
        <w:spacing w:before="0" w:beforeAutospacing="0" w:after="0" w:afterAutospacing="0" w:line="360" w:lineRule="auto"/>
        <w:ind w:firstLine="709"/>
        <w:jc w:val="both"/>
        <w:rPr>
          <w:snapToGrid w:val="0"/>
          <w:sz w:val="28"/>
          <w:szCs w:val="28"/>
        </w:rPr>
      </w:pPr>
      <w:r w:rsidRPr="00121929">
        <w:rPr>
          <w:snapToGrid w:val="0"/>
          <w:sz w:val="28"/>
          <w:szCs w:val="28"/>
        </w:rPr>
        <w:t>Во-первых, существует обратно пропорциональная зависимость между уровнем развития экономики страны и уровнем таможенного обложения пошлинами импорта. Чем более развита экономика, тем, как правило, ниже ставки тарифов. Это связано с тем, что конкурентоспособность продукции страны достаточно высока и нет необходимости, за редким исключением, защищать внутренний рынок от аналогичной иностранной продукции высокими таможенными пошлинами.</w:t>
      </w:r>
    </w:p>
    <w:p w:rsidR="000F1A07" w:rsidRPr="00121929" w:rsidRDefault="000F1A07" w:rsidP="00121929">
      <w:pPr>
        <w:pStyle w:val="normal3"/>
        <w:spacing w:before="0" w:beforeAutospacing="0" w:after="0" w:afterAutospacing="0" w:line="360" w:lineRule="auto"/>
        <w:ind w:firstLine="709"/>
        <w:jc w:val="both"/>
        <w:rPr>
          <w:snapToGrid w:val="0"/>
          <w:sz w:val="28"/>
          <w:szCs w:val="28"/>
        </w:rPr>
      </w:pPr>
      <w:r w:rsidRPr="00121929">
        <w:rPr>
          <w:snapToGrid w:val="0"/>
          <w:sz w:val="28"/>
          <w:szCs w:val="28"/>
        </w:rPr>
        <w:t>Во-вторых, структура таможенного тарифа у основного большинства стран построена по принципу эскалации, т. е. увеличения пошлин по мере роста степени обработки товара. Сырье обычно ввозится без пошлин либо облагается минимальными ставками, на полуфабрикаты устанавливаются средние по уровню пошлины, а на готовые изделия – наиболее высокие.</w:t>
      </w:r>
    </w:p>
    <w:p w:rsidR="000F1A07" w:rsidRPr="00121929" w:rsidRDefault="000F1A07" w:rsidP="00121929">
      <w:pPr>
        <w:pStyle w:val="normal3"/>
        <w:spacing w:before="0" w:beforeAutospacing="0" w:after="0" w:afterAutospacing="0" w:line="360" w:lineRule="auto"/>
        <w:ind w:firstLine="709"/>
        <w:jc w:val="both"/>
        <w:rPr>
          <w:sz w:val="28"/>
          <w:szCs w:val="28"/>
        </w:rPr>
      </w:pPr>
      <w:r w:rsidRPr="00121929">
        <w:rPr>
          <w:snapToGrid w:val="0"/>
          <w:sz w:val="28"/>
          <w:szCs w:val="28"/>
        </w:rPr>
        <w:t>В-третьих, таможенные тарифы обычно имеют не одну, а несколько колонок с различными ставками пошлин, предназначенных для взимания с одного и того же товара, но поступающего из разных стран. Чаще всего встречаются тарифы с двумя колонками пошлин: одна – с более низкими пошлинами, предназначенными для обложения товаров, ввозимых из стран, с которыми имеется договоренность о снижении таможенных тарифов, другая – со значительно более высокими пошлинами. В международной торговой практике существуют таможенные тарифы с тремя, четырьмя и большим числом колонок пошлин.</w:t>
      </w:r>
    </w:p>
    <w:p w:rsidR="000F1A07" w:rsidRPr="00121929" w:rsidRDefault="000F1A07" w:rsidP="00121929">
      <w:pPr>
        <w:pStyle w:val="a3"/>
        <w:spacing w:before="0" w:beforeAutospacing="0" w:after="0" w:afterAutospacing="0" w:line="360" w:lineRule="auto"/>
        <w:ind w:firstLine="709"/>
        <w:jc w:val="both"/>
        <w:rPr>
          <w:sz w:val="28"/>
          <w:szCs w:val="28"/>
        </w:rPr>
      </w:pPr>
      <w:r w:rsidRPr="00121929">
        <w:rPr>
          <w:sz w:val="28"/>
          <w:szCs w:val="28"/>
        </w:rPr>
        <w:t xml:space="preserve">Основная работа в части совершенствования таможенно-тарифной политики РФ должна быть направлена на оптимизацию таможенного тарифа, имея в виду снижение налоговой нагрузки по широкой номенклатуре товаров, не чувствительных к импорту, при одновременной селективной защите конкурентоспособных отечественных предприятий путем относительно высоких ставок тарифа. </w:t>
      </w:r>
    </w:p>
    <w:p w:rsidR="001B2696" w:rsidRDefault="00EB613B" w:rsidP="00523788">
      <w:pPr>
        <w:jc w:val="center"/>
        <w:rPr>
          <w:rFonts w:ascii="Times New Roman" w:hAnsi="Times New Roman"/>
          <w:b/>
          <w:sz w:val="32"/>
          <w:szCs w:val="32"/>
        </w:rPr>
      </w:pPr>
      <w:r>
        <w:rPr>
          <w:rFonts w:ascii="Times New Roman" w:hAnsi="Times New Roman"/>
          <w:b/>
          <w:sz w:val="28"/>
          <w:szCs w:val="28"/>
        </w:rPr>
        <w:br w:type="page"/>
      </w:r>
      <w:r w:rsidRPr="00EB613B">
        <w:rPr>
          <w:rFonts w:ascii="Times New Roman" w:hAnsi="Times New Roman"/>
          <w:b/>
          <w:sz w:val="32"/>
          <w:szCs w:val="32"/>
        </w:rPr>
        <w:t>СПИСОК ИСПОЛЬЗОВАННОЙ ЛИТЕРАТУРЫ</w:t>
      </w:r>
    </w:p>
    <w:p w:rsidR="00242C7A" w:rsidRPr="00242C7A" w:rsidRDefault="00242C7A" w:rsidP="00242C7A">
      <w:pPr>
        <w:pStyle w:val="a4"/>
        <w:numPr>
          <w:ilvl w:val="0"/>
          <w:numId w:val="4"/>
        </w:numPr>
        <w:tabs>
          <w:tab w:val="left" w:pos="540"/>
        </w:tabs>
        <w:suppressAutoHyphens/>
        <w:spacing w:line="360" w:lineRule="auto"/>
        <w:ind w:left="0" w:right="0" w:firstLine="0"/>
        <w:jc w:val="left"/>
        <w:rPr>
          <w:sz w:val="28"/>
          <w:szCs w:val="28"/>
        </w:rPr>
      </w:pPr>
      <w:r w:rsidRPr="00242C7A">
        <w:rPr>
          <w:sz w:val="28"/>
          <w:szCs w:val="28"/>
        </w:rPr>
        <w:t xml:space="preserve">Таможенный </w:t>
      </w:r>
      <w:r>
        <w:rPr>
          <w:sz w:val="28"/>
          <w:szCs w:val="28"/>
        </w:rPr>
        <w:t>кодекс РФ. Проспект. Москва 2008</w:t>
      </w:r>
      <w:r w:rsidRPr="00242C7A">
        <w:rPr>
          <w:sz w:val="28"/>
          <w:szCs w:val="28"/>
        </w:rPr>
        <w:t>.</w:t>
      </w:r>
    </w:p>
    <w:p w:rsidR="00242C7A" w:rsidRPr="00242C7A" w:rsidRDefault="00242C7A" w:rsidP="00242C7A">
      <w:pPr>
        <w:numPr>
          <w:ilvl w:val="0"/>
          <w:numId w:val="4"/>
        </w:numPr>
        <w:shd w:val="clear" w:color="auto" w:fill="FFFFFF"/>
        <w:tabs>
          <w:tab w:val="left" w:pos="540"/>
        </w:tabs>
        <w:suppressAutoHyphens/>
        <w:spacing w:after="0" w:line="360" w:lineRule="auto"/>
        <w:ind w:left="0" w:firstLine="0"/>
        <w:rPr>
          <w:rFonts w:ascii="Times New Roman" w:hAnsi="Times New Roman"/>
          <w:sz w:val="28"/>
          <w:szCs w:val="28"/>
        </w:rPr>
      </w:pPr>
      <w:r w:rsidRPr="00242C7A">
        <w:rPr>
          <w:rFonts w:ascii="Times New Roman" w:hAnsi="Times New Roman"/>
          <w:sz w:val="28"/>
          <w:szCs w:val="28"/>
        </w:rPr>
        <w:t>Таможенные процедуры. Учебно-практическое пособие. В.А. Беляшов. М., 2004.</w:t>
      </w:r>
    </w:p>
    <w:p w:rsidR="00242C7A" w:rsidRPr="00242C7A" w:rsidRDefault="00242C7A" w:rsidP="00242C7A">
      <w:pPr>
        <w:numPr>
          <w:ilvl w:val="0"/>
          <w:numId w:val="4"/>
        </w:numPr>
        <w:shd w:val="clear" w:color="auto" w:fill="FFFFFF"/>
        <w:tabs>
          <w:tab w:val="left" w:pos="540"/>
        </w:tabs>
        <w:suppressAutoHyphens/>
        <w:spacing w:after="0" w:line="360" w:lineRule="auto"/>
        <w:ind w:left="0" w:firstLine="0"/>
        <w:rPr>
          <w:rFonts w:ascii="Times New Roman" w:hAnsi="Times New Roman"/>
          <w:sz w:val="28"/>
          <w:szCs w:val="28"/>
        </w:rPr>
      </w:pPr>
      <w:r w:rsidRPr="00242C7A">
        <w:rPr>
          <w:rFonts w:ascii="Times New Roman" w:hAnsi="Times New Roman"/>
          <w:sz w:val="28"/>
          <w:szCs w:val="28"/>
        </w:rPr>
        <w:t>Таможенные платежи. ПИТЕР 2005. Е.В. Романова.</w:t>
      </w:r>
    </w:p>
    <w:p w:rsidR="00242C7A" w:rsidRPr="00242C7A" w:rsidRDefault="00242C7A" w:rsidP="00242C7A">
      <w:pPr>
        <w:numPr>
          <w:ilvl w:val="0"/>
          <w:numId w:val="4"/>
        </w:numPr>
        <w:shd w:val="clear" w:color="auto" w:fill="FFFFFF"/>
        <w:tabs>
          <w:tab w:val="left" w:pos="540"/>
        </w:tabs>
        <w:suppressAutoHyphens/>
        <w:spacing w:after="0" w:line="360" w:lineRule="auto"/>
        <w:ind w:left="0" w:firstLine="0"/>
        <w:rPr>
          <w:rFonts w:ascii="Times New Roman" w:hAnsi="Times New Roman"/>
          <w:sz w:val="28"/>
          <w:szCs w:val="28"/>
        </w:rPr>
      </w:pPr>
      <w:r w:rsidRPr="00242C7A">
        <w:rPr>
          <w:rFonts w:ascii="Times New Roman" w:hAnsi="Times New Roman"/>
          <w:sz w:val="28"/>
          <w:szCs w:val="28"/>
        </w:rPr>
        <w:t>Основы таможенного дела. Под общей ред. В.Г. Драганова. М., «Экономика», 1998.</w:t>
      </w:r>
    </w:p>
    <w:p w:rsidR="00EB613B" w:rsidRPr="00EB613B" w:rsidRDefault="00EB613B" w:rsidP="00242C7A">
      <w:pPr>
        <w:jc w:val="both"/>
        <w:rPr>
          <w:rFonts w:ascii="Times New Roman" w:hAnsi="Times New Roman"/>
          <w:b/>
          <w:sz w:val="32"/>
          <w:szCs w:val="32"/>
        </w:rPr>
      </w:pPr>
      <w:bookmarkStart w:id="0" w:name="_GoBack"/>
      <w:bookmarkEnd w:id="0"/>
    </w:p>
    <w:sectPr w:rsidR="00EB613B" w:rsidRPr="00EB613B" w:rsidSect="00D22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B09E6"/>
    <w:multiLevelType w:val="hybridMultilevel"/>
    <w:tmpl w:val="CDD2662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2B64597B"/>
    <w:multiLevelType w:val="multilevel"/>
    <w:tmpl w:val="1BFC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F37C53"/>
    <w:multiLevelType w:val="multilevel"/>
    <w:tmpl w:val="8ABE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0E3DA3"/>
    <w:multiLevelType w:val="multilevel"/>
    <w:tmpl w:val="A8A6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BD8"/>
    <w:rsid w:val="000F1A07"/>
    <w:rsid w:val="00111BD1"/>
    <w:rsid w:val="00112AAF"/>
    <w:rsid w:val="00112DD9"/>
    <w:rsid w:val="00121929"/>
    <w:rsid w:val="00172DB5"/>
    <w:rsid w:val="00191A60"/>
    <w:rsid w:val="001B2696"/>
    <w:rsid w:val="001C0CA8"/>
    <w:rsid w:val="00242C7A"/>
    <w:rsid w:val="003B3765"/>
    <w:rsid w:val="00410B12"/>
    <w:rsid w:val="004461DD"/>
    <w:rsid w:val="00523788"/>
    <w:rsid w:val="005416BC"/>
    <w:rsid w:val="007B0BF6"/>
    <w:rsid w:val="007C1467"/>
    <w:rsid w:val="007D6B7A"/>
    <w:rsid w:val="00942158"/>
    <w:rsid w:val="00957432"/>
    <w:rsid w:val="00985FD7"/>
    <w:rsid w:val="009C2BD8"/>
    <w:rsid w:val="00A91CA1"/>
    <w:rsid w:val="00AC155E"/>
    <w:rsid w:val="00B1135A"/>
    <w:rsid w:val="00B33DB8"/>
    <w:rsid w:val="00B55362"/>
    <w:rsid w:val="00B909FB"/>
    <w:rsid w:val="00CF4F92"/>
    <w:rsid w:val="00D22545"/>
    <w:rsid w:val="00D36EF0"/>
    <w:rsid w:val="00D9502F"/>
    <w:rsid w:val="00EB613B"/>
    <w:rsid w:val="00EF4AA8"/>
    <w:rsid w:val="00F92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4CE25B5-0982-4AD2-997A-73BC8B4E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545"/>
    <w:pPr>
      <w:spacing w:after="200" w:line="276" w:lineRule="auto"/>
    </w:pPr>
    <w:rPr>
      <w:sz w:val="22"/>
      <w:szCs w:val="22"/>
      <w:lang w:eastAsia="en-US"/>
    </w:rPr>
  </w:style>
  <w:style w:type="paragraph" w:styleId="1">
    <w:name w:val="heading 1"/>
    <w:basedOn w:val="a"/>
    <w:next w:val="a"/>
    <w:link w:val="10"/>
    <w:uiPriority w:val="9"/>
    <w:qFormat/>
    <w:rsid w:val="00B33DB8"/>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qFormat/>
    <w:rsid w:val="009C2BD8"/>
    <w:pPr>
      <w:keepNext/>
      <w:autoSpaceDE w:val="0"/>
      <w:autoSpaceDN w:val="0"/>
      <w:spacing w:after="0" w:line="240" w:lineRule="auto"/>
      <w:outlineLvl w:val="2"/>
    </w:pPr>
    <w:rPr>
      <w:rFonts w:ascii="Arial" w:eastAsia="Times New Roman" w:hAnsi="Arial" w:cs="Arial"/>
      <w:sz w:val="20"/>
      <w:szCs w:val="20"/>
      <w:u w:val="single"/>
      <w:lang w:eastAsia="ru-RU"/>
    </w:rPr>
  </w:style>
  <w:style w:type="paragraph" w:styleId="6">
    <w:name w:val="heading 6"/>
    <w:basedOn w:val="a"/>
    <w:next w:val="a"/>
    <w:link w:val="60"/>
    <w:qFormat/>
    <w:rsid w:val="009C2BD8"/>
    <w:pPr>
      <w:keepNext/>
      <w:autoSpaceDE w:val="0"/>
      <w:autoSpaceDN w:val="0"/>
      <w:spacing w:after="0" w:line="240" w:lineRule="auto"/>
      <w:ind w:hanging="40"/>
      <w:outlineLvl w:val="5"/>
    </w:pPr>
    <w:rPr>
      <w:rFonts w:ascii="Arial" w:eastAsia="Times New Roman" w:hAnsi="Arial" w:cs="Arial"/>
      <w:b/>
      <w:bCs/>
      <w:i/>
      <w:i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C2BD8"/>
    <w:rPr>
      <w:rFonts w:ascii="Arial" w:eastAsia="Times New Roman" w:hAnsi="Arial" w:cs="Arial"/>
      <w:sz w:val="20"/>
      <w:szCs w:val="20"/>
      <w:u w:val="single"/>
      <w:lang w:eastAsia="ru-RU"/>
    </w:rPr>
  </w:style>
  <w:style w:type="character" w:customStyle="1" w:styleId="60">
    <w:name w:val="Заголовок 6 Знак"/>
    <w:basedOn w:val="a0"/>
    <w:link w:val="6"/>
    <w:rsid w:val="009C2BD8"/>
    <w:rPr>
      <w:rFonts w:ascii="Arial" w:eastAsia="Times New Roman" w:hAnsi="Arial" w:cs="Arial"/>
      <w:b/>
      <w:bCs/>
      <w:i/>
      <w:iCs/>
      <w:sz w:val="20"/>
      <w:szCs w:val="20"/>
      <w:lang w:eastAsia="ru-RU"/>
    </w:rPr>
  </w:style>
  <w:style w:type="character" w:customStyle="1" w:styleId="10">
    <w:name w:val="Заголовок 1 Знак"/>
    <w:basedOn w:val="a0"/>
    <w:link w:val="1"/>
    <w:uiPriority w:val="9"/>
    <w:rsid w:val="00B33DB8"/>
    <w:rPr>
      <w:rFonts w:ascii="Cambria" w:eastAsia="Times New Roman" w:hAnsi="Cambria" w:cs="Times New Roman"/>
      <w:b/>
      <w:bCs/>
      <w:kern w:val="32"/>
      <w:sz w:val="32"/>
      <w:szCs w:val="32"/>
      <w:lang w:eastAsia="en-US"/>
    </w:rPr>
  </w:style>
  <w:style w:type="paragraph" w:styleId="a3">
    <w:name w:val="Normal (Web)"/>
    <w:basedOn w:val="a"/>
    <w:uiPriority w:val="99"/>
    <w:unhideWhenUsed/>
    <w:rsid w:val="00B33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uiPriority w:val="99"/>
    <w:rsid w:val="000F1A07"/>
    <w:pPr>
      <w:autoSpaceDE w:val="0"/>
      <w:autoSpaceDN w:val="0"/>
      <w:adjustRightInd w:val="0"/>
      <w:ind w:right="19772" w:firstLine="720"/>
    </w:pPr>
    <w:rPr>
      <w:rFonts w:ascii="Arial" w:eastAsia="Times New Roman" w:hAnsi="Arial" w:cs="Arial"/>
    </w:rPr>
  </w:style>
  <w:style w:type="paragraph" w:customStyle="1" w:styleId="normal3">
    <w:name w:val="normal3"/>
    <w:basedOn w:val="a"/>
    <w:uiPriority w:val="99"/>
    <w:rsid w:val="000F1A0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rsid w:val="00242C7A"/>
    <w:pPr>
      <w:shd w:val="clear" w:color="auto" w:fill="FFFFFF"/>
      <w:spacing w:after="0" w:line="216" w:lineRule="exact"/>
      <w:ind w:right="151" w:firstLine="540"/>
      <w:jc w:val="both"/>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rsid w:val="00242C7A"/>
    <w:rPr>
      <w:rFonts w:ascii="Times New Roman" w:eastAsia="Times New Roman" w:hAnsi="Times New Roman"/>
      <w:sz w:val="24"/>
      <w:szCs w:val="24"/>
      <w:shd w:val="clear" w:color="auto" w:fill="FFFFFF"/>
    </w:rPr>
  </w:style>
  <w:style w:type="paragraph" w:customStyle="1" w:styleId="a6">
    <w:name w:val="А"/>
    <w:basedOn w:val="a"/>
    <w:qFormat/>
    <w:rsid w:val="00F92686"/>
    <w:pPr>
      <w:suppressAutoHyphens/>
      <w:autoSpaceDE w:val="0"/>
      <w:autoSpaceDN w:val="0"/>
      <w:adjustRightInd w:val="0"/>
      <w:spacing w:after="0" w:line="360" w:lineRule="auto"/>
      <w:ind w:firstLine="709"/>
      <w:contextualSpacing/>
      <w:jc w:val="both"/>
    </w:pPr>
    <w:rPr>
      <w:rFonts w:ascii="Times New Roman" w:eastAsia="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64800">
      <w:bodyDiv w:val="1"/>
      <w:marLeft w:val="0"/>
      <w:marRight w:val="0"/>
      <w:marTop w:val="0"/>
      <w:marBottom w:val="0"/>
      <w:divBdr>
        <w:top w:val="none" w:sz="0" w:space="0" w:color="auto"/>
        <w:left w:val="none" w:sz="0" w:space="0" w:color="auto"/>
        <w:bottom w:val="none" w:sz="0" w:space="0" w:color="auto"/>
        <w:right w:val="none" w:sz="0" w:space="0" w:color="auto"/>
      </w:divBdr>
      <w:divsChild>
        <w:div w:id="20133952">
          <w:marLeft w:val="0"/>
          <w:marRight w:val="0"/>
          <w:marTop w:val="0"/>
          <w:marBottom w:val="0"/>
          <w:divBdr>
            <w:top w:val="none" w:sz="0" w:space="0" w:color="auto"/>
            <w:left w:val="none" w:sz="0" w:space="0" w:color="auto"/>
            <w:bottom w:val="none" w:sz="0" w:space="0" w:color="auto"/>
            <w:right w:val="none" w:sz="0" w:space="0" w:color="auto"/>
          </w:divBdr>
          <w:divsChild>
            <w:div w:id="1079988069">
              <w:marLeft w:val="0"/>
              <w:marRight w:val="0"/>
              <w:marTop w:val="0"/>
              <w:marBottom w:val="0"/>
              <w:divBdr>
                <w:top w:val="none" w:sz="0" w:space="0" w:color="auto"/>
                <w:left w:val="none" w:sz="0" w:space="0" w:color="auto"/>
                <w:bottom w:val="none" w:sz="0" w:space="0" w:color="auto"/>
                <w:right w:val="none" w:sz="0" w:space="0" w:color="auto"/>
              </w:divBdr>
              <w:divsChild>
                <w:div w:id="1175261797">
                  <w:marLeft w:val="0"/>
                  <w:marRight w:val="0"/>
                  <w:marTop w:val="0"/>
                  <w:marBottom w:val="0"/>
                  <w:divBdr>
                    <w:top w:val="none" w:sz="0" w:space="0" w:color="auto"/>
                    <w:left w:val="none" w:sz="0" w:space="0" w:color="auto"/>
                    <w:bottom w:val="none" w:sz="0" w:space="0" w:color="auto"/>
                    <w:right w:val="none" w:sz="0" w:space="0" w:color="auto"/>
                  </w:divBdr>
                  <w:divsChild>
                    <w:div w:id="1636788039">
                      <w:marLeft w:val="0"/>
                      <w:marRight w:val="0"/>
                      <w:marTop w:val="0"/>
                      <w:marBottom w:val="120"/>
                      <w:divBdr>
                        <w:top w:val="single" w:sz="6" w:space="8" w:color="EEEEEE"/>
                        <w:left w:val="single" w:sz="6" w:space="8" w:color="EEEEEE"/>
                        <w:bottom w:val="single" w:sz="6" w:space="8" w:color="EEEEEE"/>
                        <w:right w:val="single" w:sz="6" w:space="8" w:color="EEEEEE"/>
                      </w:divBdr>
                      <w:divsChild>
                        <w:div w:id="17326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790194">
      <w:bodyDiv w:val="1"/>
      <w:marLeft w:val="0"/>
      <w:marRight w:val="0"/>
      <w:marTop w:val="0"/>
      <w:marBottom w:val="0"/>
      <w:divBdr>
        <w:top w:val="none" w:sz="0" w:space="0" w:color="auto"/>
        <w:left w:val="none" w:sz="0" w:space="0" w:color="auto"/>
        <w:bottom w:val="none" w:sz="0" w:space="0" w:color="auto"/>
        <w:right w:val="none" w:sz="0" w:space="0" w:color="auto"/>
      </w:divBdr>
      <w:divsChild>
        <w:div w:id="2008701515">
          <w:marLeft w:val="0"/>
          <w:marRight w:val="0"/>
          <w:marTop w:val="0"/>
          <w:marBottom w:val="0"/>
          <w:divBdr>
            <w:top w:val="none" w:sz="0" w:space="0" w:color="auto"/>
            <w:left w:val="none" w:sz="0" w:space="0" w:color="auto"/>
            <w:bottom w:val="none" w:sz="0" w:space="0" w:color="auto"/>
            <w:right w:val="none" w:sz="0" w:space="0" w:color="auto"/>
          </w:divBdr>
          <w:divsChild>
            <w:div w:id="1236473370">
              <w:marLeft w:val="0"/>
              <w:marRight w:val="0"/>
              <w:marTop w:val="0"/>
              <w:marBottom w:val="0"/>
              <w:divBdr>
                <w:top w:val="none" w:sz="0" w:space="0" w:color="auto"/>
                <w:left w:val="none" w:sz="0" w:space="0" w:color="auto"/>
                <w:bottom w:val="none" w:sz="0" w:space="0" w:color="auto"/>
                <w:right w:val="none" w:sz="0" w:space="0" w:color="auto"/>
              </w:divBdr>
              <w:divsChild>
                <w:div w:id="279384661">
                  <w:marLeft w:val="0"/>
                  <w:marRight w:val="0"/>
                  <w:marTop w:val="0"/>
                  <w:marBottom w:val="0"/>
                  <w:divBdr>
                    <w:top w:val="none" w:sz="0" w:space="0" w:color="auto"/>
                    <w:left w:val="none" w:sz="0" w:space="0" w:color="auto"/>
                    <w:bottom w:val="none" w:sz="0" w:space="0" w:color="auto"/>
                    <w:right w:val="none" w:sz="0" w:space="0" w:color="auto"/>
                  </w:divBdr>
                  <w:divsChild>
                    <w:div w:id="85196927">
                      <w:marLeft w:val="0"/>
                      <w:marRight w:val="0"/>
                      <w:marTop w:val="0"/>
                      <w:marBottom w:val="120"/>
                      <w:divBdr>
                        <w:top w:val="single" w:sz="6" w:space="8" w:color="EEEEEE"/>
                        <w:left w:val="single" w:sz="6" w:space="8" w:color="EEEEEE"/>
                        <w:bottom w:val="single" w:sz="6" w:space="8" w:color="EEEEEE"/>
                        <w:right w:val="single" w:sz="6" w:space="8" w:color="EEEEEE"/>
                      </w:divBdr>
                      <w:divsChild>
                        <w:div w:id="375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100465">
      <w:bodyDiv w:val="1"/>
      <w:marLeft w:val="0"/>
      <w:marRight w:val="0"/>
      <w:marTop w:val="0"/>
      <w:marBottom w:val="0"/>
      <w:divBdr>
        <w:top w:val="none" w:sz="0" w:space="0" w:color="auto"/>
        <w:left w:val="none" w:sz="0" w:space="0" w:color="auto"/>
        <w:bottom w:val="none" w:sz="0" w:space="0" w:color="auto"/>
        <w:right w:val="none" w:sz="0" w:space="0" w:color="auto"/>
      </w:divBdr>
      <w:divsChild>
        <w:div w:id="1078137981">
          <w:marLeft w:val="0"/>
          <w:marRight w:val="0"/>
          <w:marTop w:val="0"/>
          <w:marBottom w:val="0"/>
          <w:divBdr>
            <w:top w:val="none" w:sz="0" w:space="0" w:color="auto"/>
            <w:left w:val="none" w:sz="0" w:space="0" w:color="auto"/>
            <w:bottom w:val="none" w:sz="0" w:space="0" w:color="auto"/>
            <w:right w:val="none" w:sz="0" w:space="0" w:color="auto"/>
          </w:divBdr>
          <w:divsChild>
            <w:div w:id="2118061208">
              <w:marLeft w:val="0"/>
              <w:marRight w:val="0"/>
              <w:marTop w:val="0"/>
              <w:marBottom w:val="0"/>
              <w:divBdr>
                <w:top w:val="none" w:sz="0" w:space="0" w:color="auto"/>
                <w:left w:val="none" w:sz="0" w:space="0" w:color="auto"/>
                <w:bottom w:val="none" w:sz="0" w:space="0" w:color="auto"/>
                <w:right w:val="none" w:sz="0" w:space="0" w:color="auto"/>
              </w:divBdr>
              <w:divsChild>
                <w:div w:id="494995553">
                  <w:marLeft w:val="0"/>
                  <w:marRight w:val="0"/>
                  <w:marTop w:val="0"/>
                  <w:marBottom w:val="0"/>
                  <w:divBdr>
                    <w:top w:val="none" w:sz="0" w:space="0" w:color="auto"/>
                    <w:left w:val="none" w:sz="0" w:space="0" w:color="auto"/>
                    <w:bottom w:val="none" w:sz="0" w:space="0" w:color="auto"/>
                    <w:right w:val="none" w:sz="0" w:space="0" w:color="auto"/>
                  </w:divBdr>
                  <w:divsChild>
                    <w:div w:id="867715835">
                      <w:marLeft w:val="0"/>
                      <w:marRight w:val="0"/>
                      <w:marTop w:val="0"/>
                      <w:marBottom w:val="120"/>
                      <w:divBdr>
                        <w:top w:val="single" w:sz="6" w:space="8" w:color="EEEEEE"/>
                        <w:left w:val="single" w:sz="6" w:space="8" w:color="EEEEEE"/>
                        <w:bottom w:val="single" w:sz="6" w:space="8" w:color="EEEEEE"/>
                        <w:right w:val="single" w:sz="6" w:space="8" w:color="EEEEEE"/>
                      </w:divBdr>
                      <w:divsChild>
                        <w:div w:id="4748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728896">
      <w:bodyDiv w:val="1"/>
      <w:marLeft w:val="0"/>
      <w:marRight w:val="0"/>
      <w:marTop w:val="0"/>
      <w:marBottom w:val="0"/>
      <w:divBdr>
        <w:top w:val="none" w:sz="0" w:space="0" w:color="auto"/>
        <w:left w:val="none" w:sz="0" w:space="0" w:color="auto"/>
        <w:bottom w:val="none" w:sz="0" w:space="0" w:color="auto"/>
        <w:right w:val="none" w:sz="0" w:space="0" w:color="auto"/>
      </w:divBdr>
      <w:divsChild>
        <w:div w:id="411124653">
          <w:marLeft w:val="0"/>
          <w:marRight w:val="0"/>
          <w:marTop w:val="0"/>
          <w:marBottom w:val="0"/>
          <w:divBdr>
            <w:top w:val="none" w:sz="0" w:space="0" w:color="auto"/>
            <w:left w:val="none" w:sz="0" w:space="0" w:color="auto"/>
            <w:bottom w:val="none" w:sz="0" w:space="0" w:color="auto"/>
            <w:right w:val="none" w:sz="0" w:space="0" w:color="auto"/>
          </w:divBdr>
          <w:divsChild>
            <w:div w:id="663320848">
              <w:marLeft w:val="0"/>
              <w:marRight w:val="0"/>
              <w:marTop w:val="0"/>
              <w:marBottom w:val="0"/>
              <w:divBdr>
                <w:top w:val="none" w:sz="0" w:space="0" w:color="auto"/>
                <w:left w:val="none" w:sz="0" w:space="0" w:color="auto"/>
                <w:bottom w:val="none" w:sz="0" w:space="0" w:color="auto"/>
                <w:right w:val="none" w:sz="0" w:space="0" w:color="auto"/>
              </w:divBdr>
              <w:divsChild>
                <w:div w:id="869995122">
                  <w:marLeft w:val="0"/>
                  <w:marRight w:val="0"/>
                  <w:marTop w:val="0"/>
                  <w:marBottom w:val="0"/>
                  <w:divBdr>
                    <w:top w:val="none" w:sz="0" w:space="0" w:color="auto"/>
                    <w:left w:val="none" w:sz="0" w:space="0" w:color="auto"/>
                    <w:bottom w:val="none" w:sz="0" w:space="0" w:color="auto"/>
                    <w:right w:val="none" w:sz="0" w:space="0" w:color="auto"/>
                  </w:divBdr>
                  <w:divsChild>
                    <w:div w:id="1171915040">
                      <w:marLeft w:val="0"/>
                      <w:marRight w:val="0"/>
                      <w:marTop w:val="0"/>
                      <w:marBottom w:val="120"/>
                      <w:divBdr>
                        <w:top w:val="single" w:sz="6" w:space="8" w:color="EEEEEE"/>
                        <w:left w:val="single" w:sz="6" w:space="8" w:color="EEEEEE"/>
                        <w:bottom w:val="single" w:sz="6" w:space="8" w:color="EEEEEE"/>
                        <w:right w:val="single" w:sz="6" w:space="8" w:color="EEEEEE"/>
                      </w:divBdr>
                      <w:divsChild>
                        <w:div w:id="8627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3857</Words>
  <Characters>21988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admin</cp:lastModifiedBy>
  <cp:revision>2</cp:revision>
  <dcterms:created xsi:type="dcterms:W3CDTF">2014-04-02T19:26:00Z</dcterms:created>
  <dcterms:modified xsi:type="dcterms:W3CDTF">2014-04-02T19:26:00Z</dcterms:modified>
</cp:coreProperties>
</file>