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7729" w:rsidRDefault="00E47729" w:rsidP="002B06E1">
      <w:pPr>
        <w:tabs>
          <w:tab w:val="left" w:pos="1060"/>
          <w:tab w:val="center" w:pos="4776"/>
        </w:tabs>
        <w:spacing w:line="280" w:lineRule="auto"/>
        <w:ind w:left="1060"/>
        <w:rPr>
          <w:snapToGrid w:val="0"/>
          <w:sz w:val="28"/>
        </w:rPr>
      </w:pPr>
      <w:r w:rsidRPr="00EE55A2">
        <w:rPr>
          <w:sz w:val="40"/>
          <w:szCs w:val="40"/>
        </w:rPr>
        <w:t>Экспедиции и об</w:t>
      </w:r>
      <w:r>
        <w:rPr>
          <w:sz w:val="40"/>
          <w:szCs w:val="40"/>
        </w:rPr>
        <w:t>следования Коми к</w:t>
      </w:r>
      <w:r w:rsidRPr="00EE55A2">
        <w:rPr>
          <w:sz w:val="40"/>
          <w:szCs w:val="40"/>
        </w:rPr>
        <w:t>рая</w:t>
      </w:r>
    </w:p>
    <w:p w:rsidR="00E47729" w:rsidRDefault="00E47729">
      <w:pPr>
        <w:spacing w:line="280" w:lineRule="auto"/>
        <w:ind w:firstLine="220"/>
        <w:jc w:val="both"/>
        <w:rPr>
          <w:snapToGrid w:val="0"/>
          <w:sz w:val="28"/>
        </w:rPr>
      </w:pPr>
    </w:p>
    <w:p w:rsidR="009E27C0" w:rsidRDefault="009E27C0">
      <w:pPr>
        <w:spacing w:line="280" w:lineRule="auto"/>
        <w:ind w:firstLine="220"/>
        <w:jc w:val="both"/>
        <w:rPr>
          <w:snapToGrid w:val="0"/>
          <w:sz w:val="28"/>
        </w:rPr>
      </w:pPr>
      <w:r>
        <w:rPr>
          <w:snapToGrid w:val="0"/>
          <w:sz w:val="28"/>
        </w:rPr>
        <w:t>Север Европейской России издавна привлекал внимание путешест</w:t>
      </w:r>
      <w:r>
        <w:rPr>
          <w:snapToGrid w:val="0"/>
          <w:sz w:val="28"/>
        </w:rPr>
        <w:softHyphen/>
        <w:t>венников и ученых. Удаленность Коми края и отсутствие здесь научных учреждений почти до 1917 г. усложняли изучение этого богатейшего региона. Экспедиция 1768—1772 гг. академика И. И.Лепе</w:t>
      </w:r>
      <w:r>
        <w:rPr>
          <w:snapToGrid w:val="0"/>
          <w:sz w:val="28"/>
        </w:rPr>
        <w:softHyphen/>
        <w:t>хина лишь приоткрыла этот край в области природы, климата, расти</w:t>
      </w:r>
      <w:r>
        <w:rPr>
          <w:snapToGrid w:val="0"/>
          <w:sz w:val="28"/>
        </w:rPr>
        <w:softHyphen/>
        <w:t>тельности и животного мира.</w:t>
      </w:r>
    </w:p>
    <w:p w:rsidR="009E27C0" w:rsidRDefault="009E27C0">
      <w:pPr>
        <w:pStyle w:val="a3"/>
      </w:pPr>
      <w:r>
        <w:t>В XIX—начале XX в. Коми край входил в состав Вологодской (Усть-Сысольский и Яренский уезды) и Архангельской губерний (восточная часть Мезенского уезда, с 1891 г.— Печорский уезд). Развитие России вызывало необходимость более точного определения территориальных и «временных» границ, установления надежных путей сообщения и свя</w:t>
      </w:r>
      <w:r>
        <w:softHyphen/>
        <w:t>зи. «Медвежьи углы» привлекают все больший интерес местной адми</w:t>
      </w:r>
      <w:r>
        <w:softHyphen/>
        <w:t>нистрации, различных ведомств и академической науки.</w:t>
      </w:r>
    </w:p>
    <w:p w:rsidR="009E27C0" w:rsidRDefault="009E27C0">
      <w:pPr>
        <w:spacing w:line="280" w:lineRule="auto"/>
        <w:jc w:val="both"/>
        <w:rPr>
          <w:snapToGrid w:val="0"/>
          <w:sz w:val="28"/>
        </w:rPr>
      </w:pPr>
      <w:r>
        <w:rPr>
          <w:snapToGrid w:val="0"/>
          <w:sz w:val="28"/>
        </w:rPr>
        <w:t xml:space="preserve">После «ревизии» Вологодской губернии в 1830 г. сенаторами Мертенсом и Корниловым, в ее северо-восточную часть была направлена группа специалистов-дорожников под руководством инженера майора Львова. Была поставлена задача — изучить возможность соединения рек Печоры и Вычегды, т. е. проложить новый путь сообщения на Печору, Урал и Сибирь. Это обследование охватывало не только вопросы гидрологии, но и географии, геологии и др. Оно продолжалось с 1834 по 1838 гг. и было «отложено по недостатку средств».                           </w:t>
      </w:r>
    </w:p>
    <w:p w:rsidR="009E27C0" w:rsidRDefault="009E27C0">
      <w:pPr>
        <w:spacing w:line="280" w:lineRule="auto"/>
        <w:ind w:firstLine="200"/>
        <w:jc w:val="both"/>
        <w:rPr>
          <w:snapToGrid w:val="0"/>
          <w:sz w:val="28"/>
        </w:rPr>
      </w:pPr>
      <w:r>
        <w:rPr>
          <w:snapToGrid w:val="0"/>
          <w:sz w:val="28"/>
        </w:rPr>
        <w:t>В 1837 г. по рекам Цильме, Печоре и Колве совершил  поездку известный ученый А. Шренк. Он добрался Югорского пролива, затем — на Урал, откуда вернулся в Пустозерск и через тундру вновь вышел к Мезени и через Архангельск вернулся в Санкт-Петербург. Эта научная поездка способствовала возрастанию научного интереса изучению Севера России. Более укороченным путем,</w:t>
      </w:r>
      <w:r>
        <w:rPr>
          <w:b/>
          <w:snapToGrid w:val="0"/>
          <w:sz w:val="28"/>
        </w:rPr>
        <w:t xml:space="preserve">  </w:t>
      </w:r>
      <w:r>
        <w:rPr>
          <w:snapToGrid w:val="0"/>
          <w:sz w:val="28"/>
        </w:rPr>
        <w:t xml:space="preserve">А. Шренк, совершил свою поездку по «Печорской зеле» С. Максимов в 1856 г. Побывав в Усть-Цильме и Пустзерске, он вернулся в Ижму и далее проехал на Мезень, Пинегу и вернулся в Санкт-Петербург. Интересы С. Максимова отличие от А. Шренка, почти не затрагивали сферы геологических знаний, а были сосредоточены в области этнографии, быта, истории края.                           </w:t>
      </w:r>
    </w:p>
    <w:p w:rsidR="009E27C0" w:rsidRDefault="009E27C0">
      <w:pPr>
        <w:spacing w:line="280" w:lineRule="auto"/>
        <w:ind w:firstLine="220"/>
        <w:jc w:val="both"/>
        <w:rPr>
          <w:snapToGrid w:val="0"/>
          <w:sz w:val="28"/>
        </w:rPr>
      </w:pPr>
      <w:r>
        <w:rPr>
          <w:snapToGrid w:val="0"/>
          <w:sz w:val="28"/>
        </w:rPr>
        <w:t xml:space="preserve">Качественно новый уровень имели научные геолого-графические исследования «Тиманского и Печорского краев» экспедиции горного инженера А. А. Кейзерлинга астронома и географа П. И. Крузенштерна в 1843 г. (за что  первый был награжден Демидовской премией в  1846)         П. И. Крузенштерн провел астрологические наблюдения, определил достаточно точно координаты многих населенных пунктов, рек, возвышенностей и других опорных точек, произвел топографическую съемку маршрута экспедиции составил несколько карт региона. Подобной работы до  него в Коми крае никто не проводил.    </w:t>
      </w:r>
    </w:p>
    <w:p w:rsidR="009E27C0" w:rsidRDefault="009E27C0">
      <w:pPr>
        <w:spacing w:line="280" w:lineRule="auto"/>
        <w:ind w:firstLine="220"/>
        <w:jc w:val="both"/>
        <w:rPr>
          <w:snapToGrid w:val="0"/>
          <w:sz w:val="28"/>
        </w:rPr>
      </w:pPr>
      <w:r>
        <w:rPr>
          <w:snapToGrid w:val="0"/>
          <w:sz w:val="28"/>
        </w:rPr>
        <w:t xml:space="preserve">  Только в 1814 г. астроном В.К.Вишневский определил координаты г. Усть-Сысольска, которые были исправлены П. И. Крузенштерном на 4 " времени или на 870м.  А. А. Кейзерлинг на всем пути движения исследовал родные ископаемые, геологические отложения и т.п., а  главное впервые провел научное обследование Ухтинского  нефтеносного  района.</w:t>
      </w:r>
    </w:p>
    <w:p w:rsidR="009E27C0" w:rsidRDefault="009E27C0">
      <w:pPr>
        <w:spacing w:line="280" w:lineRule="auto"/>
        <w:ind w:firstLine="220"/>
        <w:jc w:val="both"/>
        <w:rPr>
          <w:snapToGrid w:val="0"/>
          <w:sz w:val="28"/>
        </w:rPr>
      </w:pPr>
      <w:r>
        <w:rPr>
          <w:snapToGrid w:val="0"/>
          <w:sz w:val="28"/>
        </w:rPr>
        <w:t>П. И. Крузенштерн в 1849—1876 гг. организовал еще ряд экспедиций «в Печорский край». Вначале он видел свою главную задачу в определении удобного морского пути в Сибирь через север. После гибели построенного им судна «Ермак» у Карских ворот, в 1874 и 1876 гг. предпринима</w:t>
      </w:r>
      <w:r>
        <w:rPr>
          <w:snapToGrid w:val="0"/>
          <w:sz w:val="28"/>
        </w:rPr>
        <w:softHyphen/>
        <w:t>ется попытка найти выход в Сибирь через притоки рек Уса и Обь. Подобную попытку еще в 1806 г. предпринял инже</w:t>
      </w:r>
      <w:r>
        <w:rPr>
          <w:snapToGrid w:val="0"/>
          <w:sz w:val="28"/>
        </w:rPr>
        <w:softHyphen/>
        <w:t>нер полковник Попов. И это начинание П. И. Крузенштерна не увенчалось успехом (не в последнюю очередь из-за фи</w:t>
      </w:r>
      <w:r>
        <w:rPr>
          <w:snapToGrid w:val="0"/>
          <w:sz w:val="28"/>
        </w:rPr>
        <w:softHyphen/>
        <w:t>нансовых затруднений). Однако он многое сделал для изу</w:t>
      </w:r>
      <w:r>
        <w:rPr>
          <w:snapToGrid w:val="0"/>
          <w:sz w:val="28"/>
        </w:rPr>
        <w:softHyphen/>
        <w:t>чения побережья северных морей и рек Мезени, Печоры и др., пополнения астрономических, топографических и гео</w:t>
      </w:r>
      <w:r>
        <w:rPr>
          <w:snapToGrid w:val="0"/>
          <w:sz w:val="28"/>
        </w:rPr>
        <w:softHyphen/>
        <w:t>графических знаний о Северном Приуралье, тундровой зо</w:t>
      </w:r>
      <w:r>
        <w:rPr>
          <w:snapToGrid w:val="0"/>
          <w:sz w:val="28"/>
        </w:rPr>
        <w:softHyphen/>
        <w:t>не и Северном Тимане. Проблема связи Сибири с Европейской Россией по северным морским и сухопутным путям стала отныне важным (в ряде случаев — главным) лейтмотивом многих экспедиций и обследований.</w:t>
      </w:r>
    </w:p>
    <w:p w:rsidR="009E27C0" w:rsidRDefault="009E27C0">
      <w:pPr>
        <w:spacing w:line="280" w:lineRule="auto"/>
        <w:ind w:firstLine="1020"/>
        <w:jc w:val="both"/>
        <w:rPr>
          <w:snapToGrid w:val="0"/>
          <w:sz w:val="28"/>
        </w:rPr>
      </w:pPr>
      <w:r>
        <w:rPr>
          <w:snapToGrid w:val="0"/>
          <w:sz w:val="28"/>
        </w:rPr>
        <w:t>Геологические изыскания «Ухтенской нефти» были продолжены в 1864 г. «экспедицией в Пермский край» профессоров Н. П. Барбот де  Марни и Г. Д. Романовского. И все же, подобные «теоретические» обследования пока не оказывали практического влияния на развитие экономики и жизни Коми края.</w:t>
      </w:r>
    </w:p>
    <w:p w:rsidR="009E27C0" w:rsidRDefault="009E27C0">
      <w:pPr>
        <w:spacing w:line="280" w:lineRule="auto"/>
        <w:ind w:left="120" w:hanging="120"/>
        <w:jc w:val="both"/>
        <w:rPr>
          <w:snapToGrid w:val="0"/>
          <w:sz w:val="28"/>
        </w:rPr>
      </w:pPr>
      <w:r>
        <w:rPr>
          <w:snapToGrid w:val="0"/>
          <w:sz w:val="28"/>
        </w:rPr>
        <w:t xml:space="preserve">   Хотя разработка полезных ископаемых, прежде всего нефти, пред</w:t>
      </w:r>
      <w:r>
        <w:rPr>
          <w:snapToGrid w:val="0"/>
          <w:sz w:val="28"/>
        </w:rPr>
        <w:softHyphen/>
        <w:t>принималась еще в середине 40—начале</w:t>
      </w:r>
      <w:r>
        <w:rPr>
          <w:b/>
          <w:snapToGrid w:val="0"/>
          <w:sz w:val="28"/>
        </w:rPr>
        <w:t xml:space="preserve"> </w:t>
      </w:r>
      <w:r>
        <w:rPr>
          <w:snapToGrid w:val="0"/>
          <w:sz w:val="28"/>
        </w:rPr>
        <w:t>50-х гг. XVIII в. купцами Набатовым и Ф. С. Прядуновым.</w:t>
      </w:r>
    </w:p>
    <w:p w:rsidR="009E27C0" w:rsidRDefault="009E27C0">
      <w:pPr>
        <w:pStyle w:val="a4"/>
      </w:pPr>
      <w:r>
        <w:t>Особенно много усилий и личных средств затратили в этом направле</w:t>
      </w:r>
      <w:r>
        <w:softHyphen/>
        <w:t>нии М. К. Сидоров (потратил на развитие Севера около 1,7 млн руб.) и В. Н. Латкин. Они внесли ощутимый вклад и в изучение северного региона, организовали во второй половине XIX в. несколько различного ро</w:t>
      </w:r>
      <w:r>
        <w:softHyphen/>
        <w:t>да экспедиций, предприняли шаги по поиску новых путей сообщения, добыче нефти и других полезных ископаемых и природных богатств края, организовали вывоз печорской лиственницы через Печору морем и др. М. К. Сидоров впервые начал буровые работы на Ухте. До него нефть «черпали», т. е. выбирали в местах выхода из земли естествен</w:t>
      </w:r>
      <w:r>
        <w:softHyphen/>
        <w:t xml:space="preserve">ным путем. Он произвел изучение русла р. Печоры и Печорской губы для  определения  безопасного   плавания  . </w:t>
      </w:r>
    </w:p>
    <w:p w:rsidR="009E27C0" w:rsidRDefault="009E27C0">
      <w:pPr>
        <w:spacing w:line="280" w:lineRule="auto"/>
        <w:jc w:val="both"/>
        <w:rPr>
          <w:b/>
          <w:snapToGrid w:val="0"/>
          <w:sz w:val="28"/>
        </w:rPr>
      </w:pPr>
    </w:p>
    <w:p w:rsidR="009E27C0" w:rsidRDefault="009E27C0">
      <w:pPr>
        <w:pStyle w:val="2"/>
      </w:pPr>
      <w:r>
        <w:t>Этапным рубежом в создании природных кладовых Се</w:t>
      </w:r>
      <w:r>
        <w:softHyphen/>
        <w:t>вера стала крупная правительственная экспедиция на Пе</w:t>
      </w:r>
      <w:r>
        <w:softHyphen/>
        <w:t>чору под руководством академика Ф. Н. Чернышева в</w:t>
      </w:r>
      <w:r w:rsidR="001C6082">
        <w:t xml:space="preserve"> 1889</w:t>
      </w:r>
      <w:r>
        <w:t>—1891 гг. Были разведаны, описаны и оценены ос</w:t>
      </w:r>
      <w:r>
        <w:softHyphen/>
        <w:t>новные месторождения многочисленных полезных ископа</w:t>
      </w:r>
      <w:r>
        <w:softHyphen/>
        <w:t>емых края: нефти, каменного угля, серы, доломита, золота и др. Члены экспедиции поставили вопрос и о пу</w:t>
      </w:r>
      <w:r>
        <w:softHyphen/>
        <w:t>тях доставки нефти — предлагались не только водные пу</w:t>
      </w:r>
      <w:r>
        <w:softHyphen/>
        <w:t>ти (в том числе соединение Волги с Печорой), но и прокладка сухопутной дороги. Ф. Н. Чернышев разработал свои варианты практического использования природных богатств Севера и заложил несколько опытных нефтяных скважин. В 90-х гг. XIX—начале XX в. разведочные рабо</w:t>
      </w:r>
      <w:r>
        <w:softHyphen/>
        <w:t>ты и бурение скважин на Ухте продолжили купец А. М. Галин,   техник   Б. Л. фон Врангель,   инженеры А. Г. Гансберг, Волков, В. Л. Бацевич, капитан Ю. А. Во</w:t>
      </w:r>
      <w:r>
        <w:softHyphen/>
        <w:t>ронов и др.</w:t>
      </w:r>
    </w:p>
    <w:p w:rsidR="009E27C0" w:rsidRDefault="009E27C0">
      <w:pPr>
        <w:spacing w:line="280" w:lineRule="auto"/>
        <w:ind w:firstLine="180"/>
        <w:jc w:val="both"/>
        <w:rPr>
          <w:snapToGrid w:val="0"/>
          <w:sz w:val="28"/>
        </w:rPr>
      </w:pPr>
      <w:r>
        <w:rPr>
          <w:snapToGrid w:val="0"/>
          <w:sz w:val="28"/>
        </w:rPr>
        <w:t>Экспедиция Ф. Н. Чернышева занималась изучением и медных руд на р. Цильме. Эти залежи были известны дав</w:t>
      </w:r>
      <w:r>
        <w:rPr>
          <w:snapToGrid w:val="0"/>
          <w:sz w:val="28"/>
        </w:rPr>
        <w:softHyphen/>
        <w:t>но (по некоторым данным с XV в.). Разведку их проводил купец Рязанов в 1839 и 1841 гг., экспедиция горного инже</w:t>
      </w:r>
      <w:r>
        <w:rPr>
          <w:snapToGrid w:val="0"/>
          <w:sz w:val="28"/>
        </w:rPr>
        <w:softHyphen/>
        <w:t>нера штабс-капитана А. И. Антипова в 1857 г., «отставной межевщик» Лебедев в 1864 г., небольшая экспедиция 1867 г. В 1895 г. здесь побывал член императорского рус</w:t>
      </w:r>
      <w:r>
        <w:rPr>
          <w:snapToGrid w:val="0"/>
          <w:sz w:val="28"/>
        </w:rPr>
        <w:softHyphen/>
        <w:t>ского географического общества И. П. Бартенев, который прошел на лодке от истоков до устья Цильмы. На следую</w:t>
      </w:r>
      <w:r>
        <w:rPr>
          <w:snapToGrid w:val="0"/>
          <w:sz w:val="28"/>
        </w:rPr>
        <w:softHyphen/>
        <w:t>щий год он организовал экспедицию с целью разведки ме</w:t>
      </w:r>
      <w:r>
        <w:rPr>
          <w:snapToGrid w:val="0"/>
          <w:sz w:val="28"/>
        </w:rPr>
        <w:softHyphen/>
        <w:t>ди, оценки ее залежей и возможностей промышленного освоения, обследования других полезных ископаемых и путей их доставки.</w:t>
      </w:r>
    </w:p>
    <w:p w:rsidR="009E27C0" w:rsidRDefault="009E27C0">
      <w:pPr>
        <w:spacing w:line="280" w:lineRule="auto"/>
        <w:ind w:firstLine="180"/>
        <w:jc w:val="both"/>
        <w:rPr>
          <w:b/>
          <w:snapToGrid w:val="0"/>
          <w:sz w:val="28"/>
        </w:rPr>
      </w:pPr>
      <w:r>
        <w:rPr>
          <w:snapToGrid w:val="0"/>
          <w:sz w:val="28"/>
        </w:rPr>
        <w:t>Очень важное исследование северного Тимана произве</w:t>
      </w:r>
      <w:r>
        <w:rPr>
          <w:snapToGrid w:val="0"/>
          <w:sz w:val="28"/>
        </w:rPr>
        <w:softHyphen/>
        <w:t>ла экспедиция А. А. Штукенберга и М. С. Тарасова летом— осенью 1874 г. На всем пути от Камы по Печоре к север-И ному Тиману этой экспедиции производились геологичес</w:t>
      </w:r>
      <w:r>
        <w:rPr>
          <w:snapToGrid w:val="0"/>
          <w:sz w:val="28"/>
        </w:rPr>
        <w:softHyphen/>
        <w:t>кие исследования, которые существенно уточняли знания того времени о природных кладовых Печорского края и  тундровой  зоны</w:t>
      </w:r>
      <w:r>
        <w:rPr>
          <w:b/>
          <w:snapToGrid w:val="0"/>
          <w:sz w:val="28"/>
        </w:rPr>
        <w:t xml:space="preserve">                                                                                                             </w:t>
      </w:r>
    </w:p>
    <w:p w:rsidR="009E27C0" w:rsidRDefault="009E27C0">
      <w:pPr>
        <w:spacing w:line="280" w:lineRule="auto"/>
        <w:ind w:firstLine="220"/>
        <w:jc w:val="both"/>
        <w:rPr>
          <w:snapToGrid w:val="0"/>
          <w:sz w:val="28"/>
        </w:rPr>
      </w:pPr>
      <w:r>
        <w:rPr>
          <w:snapToGrid w:val="0"/>
          <w:sz w:val="28"/>
        </w:rPr>
        <w:t>Упомянутые географические обследования лишь в опре</w:t>
      </w:r>
      <w:r>
        <w:rPr>
          <w:snapToGrid w:val="0"/>
          <w:sz w:val="28"/>
        </w:rPr>
        <w:softHyphen/>
        <w:t>деленной мере затрагивали другие сферы жизни Коми края. Значи</w:t>
      </w:r>
      <w:r>
        <w:rPr>
          <w:snapToGrid w:val="0"/>
          <w:sz w:val="28"/>
        </w:rPr>
        <w:softHyphen/>
        <w:t>тельно шире был интерес экспедиции 1867 г. под руководством П. П. Чубинского. Ее целью было исследование «меры к развитию и за</w:t>
      </w:r>
      <w:r>
        <w:rPr>
          <w:snapToGrid w:val="0"/>
          <w:sz w:val="28"/>
        </w:rPr>
        <w:softHyphen/>
        <w:t>селению Печорского края» и «изыскания для соединения бассейнов Печоры и Оби». Кроме того, в 60-е гг. XIX в. возникает идея выделения восточной части Мезенского уезда в самостоятельный Печорский уезд, для чего требовалось серьезное обоснование. Этой же задаче служили и поездки на Печору Архангельских губернаторов Н. П. Игнатьева ле</w:t>
      </w:r>
      <w:r>
        <w:rPr>
          <w:snapToGrid w:val="0"/>
          <w:sz w:val="28"/>
        </w:rPr>
        <w:softHyphen/>
        <w:t>том 1871 г.,Кониара зимой 1880—1881 гг., князя Н. Д. Голицина летом 1887 г. и других чиновников. Подобные командировки А. П. Энгельгарда летом 1895 г., чиновника Переселенческого комитета А. Чарушина в 1807 г., Вологодского губернатора А. Н. Хвостова в 1907 г. и других служили обоснованием для организации новых экспедиций. С другой стороны, они сами носили характер экспедиционных и научных иссле</w:t>
      </w:r>
      <w:r>
        <w:rPr>
          <w:snapToGrid w:val="0"/>
          <w:sz w:val="28"/>
        </w:rPr>
        <w:softHyphen/>
        <w:t>дований, т. к. «важных чинов» сопровождали различные специалисты. В ряде случаев предварительно обсуждалась и принималась программа</w:t>
      </w:r>
      <w:r>
        <w:rPr>
          <w:b/>
          <w:snapToGrid w:val="0"/>
          <w:sz w:val="28"/>
        </w:rPr>
        <w:t xml:space="preserve"> </w:t>
      </w:r>
      <w:r>
        <w:rPr>
          <w:snapToGrid w:val="0"/>
          <w:sz w:val="28"/>
        </w:rPr>
        <w:t>поездки, обрабатывались и учитывались соответствующие материалы,данные предыдущих экспедиций и др. В ходе поездок делались обо</w:t>
      </w:r>
      <w:r>
        <w:rPr>
          <w:snapToGrid w:val="0"/>
          <w:sz w:val="28"/>
        </w:rPr>
        <w:softHyphen/>
        <w:t>зрения разных районов по географии, истории, этнографии, изучалось положение населения, климат, сельское хозяйство, промыслы и промы</w:t>
      </w:r>
      <w:r>
        <w:rPr>
          <w:snapToGrid w:val="0"/>
          <w:sz w:val="28"/>
        </w:rPr>
        <w:softHyphen/>
        <w:t xml:space="preserve">шленность, пути сообщения, состояние торговли, медицины, образования  и  др. </w:t>
      </w:r>
    </w:p>
    <w:p w:rsidR="009E27C0" w:rsidRDefault="009E27C0">
      <w:pPr>
        <w:pStyle w:val="3"/>
      </w:pPr>
      <w:r>
        <w:t>В XIX в. поднимались и вопросы заселения районов залегания полез</w:t>
      </w:r>
      <w:r>
        <w:softHyphen/>
        <w:t>ных ископаемых или прилегающих к железной дороге Пермь—Котлас, но только в контексте обеспеченности рабочей силой. С появлением в 1900 г. «Временных правил для образования переселенческих участков в Пермской и Вологодской губерниях» (в 1903 г. они были переработаны) и с началом столыпинской аграрной реформы проблема колонизации Коми края приобретает совершенно иной оттенок. Таким путем можно было решать ряд важных вопросов: за счет расселения центра и юга России появлялась свободная рабочая сила, которая позволила бы увеличить сельскохозяйственное производство в малонаселенных реги</w:t>
      </w:r>
      <w:r>
        <w:softHyphen/>
        <w:t xml:space="preserve">онах, освоить полезные ископаемые и природные богатства Севера, построить необходимые пути сообщения и связи. </w:t>
      </w:r>
    </w:p>
    <w:p w:rsidR="009E27C0" w:rsidRDefault="009E27C0">
      <w:pPr>
        <w:pStyle w:val="a3"/>
      </w:pPr>
      <w:r>
        <w:t>Исследование лесов в Коми крае осуществлялось почти каждый год. Наиболее важные из них были проведены ин</w:t>
      </w:r>
      <w:r>
        <w:softHyphen/>
        <w:t>женерами и чиновниками лесного ведомства и главного уп</w:t>
      </w:r>
      <w:r>
        <w:softHyphen/>
        <w:t>равления государственных имуществ на рубеже веков и в 1907-1908 гг.</w:t>
      </w:r>
    </w:p>
    <w:p w:rsidR="009E27C0" w:rsidRDefault="009E27C0">
      <w:pPr>
        <w:spacing w:line="280" w:lineRule="auto"/>
        <w:ind w:firstLine="200"/>
        <w:jc w:val="both"/>
        <w:rPr>
          <w:snapToGrid w:val="0"/>
          <w:sz w:val="28"/>
        </w:rPr>
      </w:pPr>
      <w:r>
        <w:rPr>
          <w:snapToGrid w:val="0"/>
          <w:sz w:val="28"/>
        </w:rPr>
        <w:t>Изысканием путей сообщения и полезных ископаемых в Ухтинском нефтеносном районе занимались экспедиции 1907 г.: одна — под руководством члена Вологодской гу</w:t>
      </w:r>
      <w:r>
        <w:rPr>
          <w:snapToGrid w:val="0"/>
          <w:sz w:val="28"/>
        </w:rPr>
        <w:softHyphen/>
        <w:t>бернской управы Б. В. Безсонова, другая — под руководст</w:t>
      </w:r>
      <w:r>
        <w:rPr>
          <w:snapToGrid w:val="0"/>
          <w:sz w:val="28"/>
        </w:rPr>
        <w:softHyphen/>
        <w:t>вом горных инженеров капитана Ю. А. Воронова и П. И. Полевого. Экспедиция 1908 г. инженера путей сообще</w:t>
      </w:r>
      <w:r>
        <w:rPr>
          <w:snapToGrid w:val="0"/>
          <w:sz w:val="28"/>
        </w:rPr>
        <w:softHyphen/>
        <w:t>ния Н. Попова обследовала внутренние и внешние имеющи</w:t>
      </w:r>
      <w:r>
        <w:rPr>
          <w:snapToGrid w:val="0"/>
          <w:sz w:val="28"/>
        </w:rPr>
        <w:softHyphen/>
        <w:t>еся и возможные водные пути сообщения Коми края. Она была довольно крупной — участвовало 5 инженеров путей сообщения, 20 техников, около 100 рабочих. Экспедицией Н. Попова (состояла из 4 отрядов) были обследованы пути с Ухты на Каму и Северную Двину, т. е. около 1600 верст.</w:t>
      </w:r>
    </w:p>
    <w:p w:rsidR="009E27C0" w:rsidRDefault="009E27C0">
      <w:pPr>
        <w:spacing w:line="280" w:lineRule="auto"/>
        <w:ind w:firstLine="320"/>
        <w:jc w:val="both"/>
        <w:rPr>
          <w:snapToGrid w:val="0"/>
          <w:sz w:val="28"/>
        </w:rPr>
      </w:pPr>
      <w:r>
        <w:rPr>
          <w:snapToGrid w:val="0"/>
          <w:sz w:val="28"/>
        </w:rPr>
        <w:t>Выводы многих экспедиций в вопросах заселения, раз</w:t>
      </w:r>
      <w:r>
        <w:rPr>
          <w:snapToGrid w:val="0"/>
          <w:sz w:val="28"/>
        </w:rPr>
        <w:softHyphen/>
        <w:t>вития сельского хозяйства, промышленности, дорог были самыми радужными, а в некоторых частях и утопичными для того времени. Руководитель экспедиции 1906 г. на Ухту В. Я. Белобород предлагал построить нефтепроводы от Вестляны до нефтеносного района на Ухте (ценой в 2,1 млн руб.), проложить дороги от бассейна Вычегды до Печоры (стоимостью в 3,6 млн руб.) и от Усы до Оби (стоимостью в 18 млн руб.). С другой стороны, многие из подобных предложений были осуществлены на практике в более по</w:t>
      </w:r>
      <w:r>
        <w:rPr>
          <w:snapToGrid w:val="0"/>
          <w:sz w:val="28"/>
        </w:rPr>
        <w:softHyphen/>
        <w:t>зднее время, в наши годы, т. е. они не были совсем бес</w:t>
      </w:r>
      <w:r>
        <w:rPr>
          <w:snapToGrid w:val="0"/>
          <w:sz w:val="28"/>
        </w:rPr>
        <w:softHyphen/>
        <w:t>смысленными.</w:t>
      </w:r>
    </w:p>
    <w:p w:rsidR="009E27C0" w:rsidRDefault="009E27C0">
      <w:pPr>
        <w:pStyle w:val="a3"/>
        <w:rPr>
          <w:b/>
          <w:smallCaps/>
        </w:rPr>
      </w:pPr>
      <w:r>
        <w:t>Непосредственный и наиболее ощутимый результат для Коми края имели исследования А. В. Журавского. В 1902— 1914 гг. он организовал около 30 северных экспедиций, со</w:t>
      </w:r>
      <w:r>
        <w:softHyphen/>
        <w:t>здал в 1905 г. зоологическую станцию в с. Усть-Цильма. В 1906 г. она была переименована в Печорскую естественно-историческую станцию Российской Академии наук, кото</w:t>
      </w:r>
      <w:r>
        <w:softHyphen/>
        <w:t>рая, в свою очередь, в 1911 г. преобразуется в Печорскую сельскохозяйственную станцию (опытную) Российской Ака</w:t>
      </w:r>
      <w:r>
        <w:softHyphen/>
        <w:t>демии наук. Это было первое научное учреждение на тер</w:t>
      </w:r>
      <w:r>
        <w:softHyphen/>
        <w:t>ритории Коми края, единственное до 1917 г. Кроме этого, в 1909 г. А. В. Журавский открывает еще три «полярные»   станции.</w:t>
      </w:r>
    </w:p>
    <w:p w:rsidR="009E27C0" w:rsidRDefault="009E27C0">
      <w:pPr>
        <w:spacing w:before="20" w:line="280" w:lineRule="auto"/>
        <w:ind w:firstLine="426"/>
        <w:jc w:val="both"/>
        <w:rPr>
          <w:snapToGrid w:val="0"/>
          <w:sz w:val="28"/>
        </w:rPr>
      </w:pPr>
      <w:r>
        <w:rPr>
          <w:snapToGrid w:val="0"/>
          <w:sz w:val="28"/>
        </w:rPr>
        <w:t>Во всех экспедициях и обследованиях Коми края в XIX— начале XX в. живое участие принимали местные жители. Помощь выра</w:t>
      </w:r>
      <w:r>
        <w:rPr>
          <w:snapToGrid w:val="0"/>
          <w:sz w:val="28"/>
        </w:rPr>
        <w:softHyphen/>
        <w:t>жалась, прежде всего, в выделении рабочих и переводчиков. Без помощи местного населения любая экспедиция была бы нереальной или малоэффективной. Не случайны слова благодарности в адрес «гра</w:t>
      </w:r>
      <w:r>
        <w:rPr>
          <w:snapToGrid w:val="0"/>
          <w:sz w:val="28"/>
        </w:rPr>
        <w:softHyphen/>
        <w:t>мотного, расторопного и любознательного зырянина» Ф. Потапова (П. И. Крузенштерн), «блестящего переводчика-зырянина из с. Мохча» И. И. Хозяинова (Н. Н. Мамадышский) или «пионера по обработке земли по реке Нившере» И. Т. Михайлова (П. И. Соколов). Подобные лестные отзывы участников экспедиций можно было бы продолжить.</w:t>
      </w:r>
    </w:p>
    <w:p w:rsidR="009E27C0" w:rsidRDefault="009E27C0">
      <w:pPr>
        <w:spacing w:line="280" w:lineRule="auto"/>
        <w:ind w:firstLine="180"/>
        <w:jc w:val="both"/>
        <w:rPr>
          <w:snapToGrid w:val="0"/>
          <w:sz w:val="28"/>
        </w:rPr>
      </w:pPr>
      <w:r>
        <w:rPr>
          <w:snapToGrid w:val="0"/>
          <w:sz w:val="28"/>
        </w:rPr>
        <w:t>Ряд местных жителей выполняли и довольно ответственные и важные поручения, являясь помощниками высококлассных специалистов и ин</w:t>
      </w:r>
      <w:r>
        <w:rPr>
          <w:snapToGrid w:val="0"/>
          <w:sz w:val="28"/>
        </w:rPr>
        <w:softHyphen/>
        <w:t>женеров. Известный общественный деятель и коми ученый В. Ф. Попов был помощником статистика в экспедиции П. И. Соколова в 1908 г. В экспедиции 1909 г. он сменил в должности статистика К. Ф. Жакова, еще более известного ученого с мировым именем (тоже экспедиция Со</w:t>
      </w:r>
      <w:r>
        <w:rPr>
          <w:snapToGrid w:val="0"/>
          <w:sz w:val="28"/>
        </w:rPr>
        <w:softHyphen/>
        <w:t xml:space="preserve">колова).                   </w:t>
      </w:r>
    </w:p>
    <w:p w:rsidR="009E27C0" w:rsidRDefault="009E27C0">
      <w:pPr>
        <w:spacing w:line="280" w:lineRule="auto"/>
        <w:ind w:firstLine="180"/>
        <w:jc w:val="both"/>
      </w:pPr>
      <w:r>
        <w:rPr>
          <w:snapToGrid w:val="0"/>
          <w:sz w:val="28"/>
        </w:rPr>
        <w:t>Исследования Коми края в XIX—начале</w:t>
      </w:r>
      <w:r>
        <w:rPr>
          <w:b/>
          <w:snapToGrid w:val="0"/>
          <w:sz w:val="28"/>
        </w:rPr>
        <w:t xml:space="preserve"> </w:t>
      </w:r>
      <w:r>
        <w:rPr>
          <w:snapToGrid w:val="0"/>
          <w:sz w:val="28"/>
        </w:rPr>
        <w:t>XX в. содержит богатейший материал по многим отраслям знаний — истории, фольклору, этногра</w:t>
      </w:r>
      <w:r>
        <w:rPr>
          <w:snapToGrid w:val="0"/>
          <w:sz w:val="28"/>
        </w:rPr>
        <w:softHyphen/>
        <w:t>фии, географии, геологии и др. Эти исследования являлись связующим звеном  российской  науки  с  Коми  краем.</w:t>
      </w:r>
      <w:bookmarkStart w:id="0" w:name="_GoBack"/>
      <w:bookmarkEnd w:id="0"/>
    </w:p>
    <w:sectPr w:rsidR="009E27C0" w:rsidSect="00CF4E13">
      <w:footerReference w:type="even" r:id="rId7"/>
      <w:footerReference w:type="default" r:id="rId8"/>
      <w:type w:val="continuous"/>
      <w:pgSz w:w="11900" w:h="16820"/>
      <w:pgMar w:top="1134" w:right="1127" w:bottom="993" w:left="1440"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3033" w:rsidRDefault="00393033">
      <w:r>
        <w:separator/>
      </w:r>
    </w:p>
  </w:endnote>
  <w:endnote w:type="continuationSeparator" w:id="0">
    <w:p w:rsidR="00393033" w:rsidRDefault="003930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4E13" w:rsidRDefault="00CF4E13" w:rsidP="00CF4E13">
    <w:pPr>
      <w:pStyle w:val="a5"/>
      <w:framePr w:wrap="around" w:vAnchor="text" w:hAnchor="margin" w:xAlign="center" w:y="1"/>
      <w:rPr>
        <w:rStyle w:val="a6"/>
      </w:rPr>
    </w:pPr>
  </w:p>
  <w:p w:rsidR="00CF4E13" w:rsidRDefault="00CF4E13">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4E13" w:rsidRDefault="00414705" w:rsidP="00CF4E13">
    <w:pPr>
      <w:pStyle w:val="a5"/>
      <w:framePr w:wrap="around" w:vAnchor="text" w:hAnchor="margin" w:xAlign="center" w:y="1"/>
      <w:rPr>
        <w:rStyle w:val="a6"/>
      </w:rPr>
    </w:pPr>
    <w:r>
      <w:rPr>
        <w:rStyle w:val="a6"/>
        <w:noProof/>
      </w:rPr>
      <w:t>1</w:t>
    </w:r>
  </w:p>
  <w:p w:rsidR="00CF4E13" w:rsidRDefault="00CF4E1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3033" w:rsidRDefault="00393033">
      <w:r>
        <w:separator/>
      </w:r>
    </w:p>
  </w:footnote>
  <w:footnote w:type="continuationSeparator" w:id="0">
    <w:p w:rsidR="00393033" w:rsidRDefault="0039303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2E949AD"/>
    <w:multiLevelType w:val="hybridMultilevel"/>
    <w:tmpl w:val="863414F8"/>
    <w:lvl w:ilvl="0" w:tplc="0419000F">
      <w:start w:val="1"/>
      <w:numFmt w:val="decimal"/>
      <w:lvlText w:val="%1."/>
      <w:lvlJc w:val="left"/>
      <w:pPr>
        <w:tabs>
          <w:tab w:val="num" w:pos="1780"/>
        </w:tabs>
        <w:ind w:left="1780" w:hanging="360"/>
      </w:pPr>
    </w:lvl>
    <w:lvl w:ilvl="1" w:tplc="04190019" w:tentative="1">
      <w:start w:val="1"/>
      <w:numFmt w:val="lowerLetter"/>
      <w:lvlText w:val="%2."/>
      <w:lvlJc w:val="left"/>
      <w:pPr>
        <w:tabs>
          <w:tab w:val="num" w:pos="2500"/>
        </w:tabs>
        <w:ind w:left="2500" w:hanging="360"/>
      </w:pPr>
    </w:lvl>
    <w:lvl w:ilvl="2" w:tplc="0419001B" w:tentative="1">
      <w:start w:val="1"/>
      <w:numFmt w:val="lowerRoman"/>
      <w:lvlText w:val="%3."/>
      <w:lvlJc w:val="right"/>
      <w:pPr>
        <w:tabs>
          <w:tab w:val="num" w:pos="3220"/>
        </w:tabs>
        <w:ind w:left="3220" w:hanging="180"/>
      </w:pPr>
    </w:lvl>
    <w:lvl w:ilvl="3" w:tplc="0419000F" w:tentative="1">
      <w:start w:val="1"/>
      <w:numFmt w:val="decimal"/>
      <w:lvlText w:val="%4."/>
      <w:lvlJc w:val="left"/>
      <w:pPr>
        <w:tabs>
          <w:tab w:val="num" w:pos="3940"/>
        </w:tabs>
        <w:ind w:left="3940" w:hanging="360"/>
      </w:pPr>
    </w:lvl>
    <w:lvl w:ilvl="4" w:tplc="04190019" w:tentative="1">
      <w:start w:val="1"/>
      <w:numFmt w:val="lowerLetter"/>
      <w:lvlText w:val="%5."/>
      <w:lvlJc w:val="left"/>
      <w:pPr>
        <w:tabs>
          <w:tab w:val="num" w:pos="4660"/>
        </w:tabs>
        <w:ind w:left="4660" w:hanging="360"/>
      </w:pPr>
    </w:lvl>
    <w:lvl w:ilvl="5" w:tplc="0419001B" w:tentative="1">
      <w:start w:val="1"/>
      <w:numFmt w:val="lowerRoman"/>
      <w:lvlText w:val="%6."/>
      <w:lvlJc w:val="right"/>
      <w:pPr>
        <w:tabs>
          <w:tab w:val="num" w:pos="5380"/>
        </w:tabs>
        <w:ind w:left="5380" w:hanging="180"/>
      </w:pPr>
    </w:lvl>
    <w:lvl w:ilvl="6" w:tplc="0419000F" w:tentative="1">
      <w:start w:val="1"/>
      <w:numFmt w:val="decimal"/>
      <w:lvlText w:val="%7."/>
      <w:lvlJc w:val="left"/>
      <w:pPr>
        <w:tabs>
          <w:tab w:val="num" w:pos="6100"/>
        </w:tabs>
        <w:ind w:left="6100" w:hanging="360"/>
      </w:pPr>
    </w:lvl>
    <w:lvl w:ilvl="7" w:tplc="04190019" w:tentative="1">
      <w:start w:val="1"/>
      <w:numFmt w:val="lowerLetter"/>
      <w:lvlText w:val="%8."/>
      <w:lvlJc w:val="left"/>
      <w:pPr>
        <w:tabs>
          <w:tab w:val="num" w:pos="6820"/>
        </w:tabs>
        <w:ind w:left="6820" w:hanging="360"/>
      </w:pPr>
    </w:lvl>
    <w:lvl w:ilvl="8" w:tplc="0419001B" w:tentative="1">
      <w:start w:val="1"/>
      <w:numFmt w:val="lowerRoman"/>
      <w:lvlText w:val="%9."/>
      <w:lvlJc w:val="right"/>
      <w:pPr>
        <w:tabs>
          <w:tab w:val="num" w:pos="7540"/>
        </w:tabs>
        <w:ind w:left="7540" w:hanging="180"/>
      </w:pPr>
    </w:lvl>
  </w:abstractNum>
  <w:abstractNum w:abstractNumId="1">
    <w:nsid w:val="6D0C44A5"/>
    <w:multiLevelType w:val="hybridMultilevel"/>
    <w:tmpl w:val="3EB62280"/>
    <w:lvl w:ilvl="0" w:tplc="0419000F">
      <w:start w:val="1"/>
      <w:numFmt w:val="decimal"/>
      <w:lvlText w:val="%1."/>
      <w:lvlJc w:val="left"/>
      <w:pPr>
        <w:tabs>
          <w:tab w:val="num" w:pos="1780"/>
        </w:tabs>
        <w:ind w:left="1780" w:hanging="360"/>
      </w:pPr>
    </w:lvl>
    <w:lvl w:ilvl="1" w:tplc="04190019" w:tentative="1">
      <w:start w:val="1"/>
      <w:numFmt w:val="lowerLetter"/>
      <w:lvlText w:val="%2."/>
      <w:lvlJc w:val="left"/>
      <w:pPr>
        <w:tabs>
          <w:tab w:val="num" w:pos="2500"/>
        </w:tabs>
        <w:ind w:left="2500" w:hanging="360"/>
      </w:pPr>
    </w:lvl>
    <w:lvl w:ilvl="2" w:tplc="0419001B" w:tentative="1">
      <w:start w:val="1"/>
      <w:numFmt w:val="lowerRoman"/>
      <w:lvlText w:val="%3."/>
      <w:lvlJc w:val="right"/>
      <w:pPr>
        <w:tabs>
          <w:tab w:val="num" w:pos="3220"/>
        </w:tabs>
        <w:ind w:left="3220" w:hanging="180"/>
      </w:pPr>
    </w:lvl>
    <w:lvl w:ilvl="3" w:tplc="0419000F" w:tentative="1">
      <w:start w:val="1"/>
      <w:numFmt w:val="decimal"/>
      <w:lvlText w:val="%4."/>
      <w:lvlJc w:val="left"/>
      <w:pPr>
        <w:tabs>
          <w:tab w:val="num" w:pos="3940"/>
        </w:tabs>
        <w:ind w:left="3940" w:hanging="360"/>
      </w:pPr>
    </w:lvl>
    <w:lvl w:ilvl="4" w:tplc="04190019" w:tentative="1">
      <w:start w:val="1"/>
      <w:numFmt w:val="lowerLetter"/>
      <w:lvlText w:val="%5."/>
      <w:lvlJc w:val="left"/>
      <w:pPr>
        <w:tabs>
          <w:tab w:val="num" w:pos="4660"/>
        </w:tabs>
        <w:ind w:left="4660" w:hanging="360"/>
      </w:pPr>
    </w:lvl>
    <w:lvl w:ilvl="5" w:tplc="0419001B" w:tentative="1">
      <w:start w:val="1"/>
      <w:numFmt w:val="lowerRoman"/>
      <w:lvlText w:val="%6."/>
      <w:lvlJc w:val="right"/>
      <w:pPr>
        <w:tabs>
          <w:tab w:val="num" w:pos="5380"/>
        </w:tabs>
        <w:ind w:left="5380" w:hanging="180"/>
      </w:pPr>
    </w:lvl>
    <w:lvl w:ilvl="6" w:tplc="0419000F" w:tentative="1">
      <w:start w:val="1"/>
      <w:numFmt w:val="decimal"/>
      <w:lvlText w:val="%7."/>
      <w:lvlJc w:val="left"/>
      <w:pPr>
        <w:tabs>
          <w:tab w:val="num" w:pos="6100"/>
        </w:tabs>
        <w:ind w:left="6100" w:hanging="360"/>
      </w:pPr>
    </w:lvl>
    <w:lvl w:ilvl="7" w:tplc="04190019" w:tentative="1">
      <w:start w:val="1"/>
      <w:numFmt w:val="lowerLetter"/>
      <w:lvlText w:val="%8."/>
      <w:lvlJc w:val="left"/>
      <w:pPr>
        <w:tabs>
          <w:tab w:val="num" w:pos="6820"/>
        </w:tabs>
        <w:ind w:left="6820" w:hanging="360"/>
      </w:pPr>
    </w:lvl>
    <w:lvl w:ilvl="8" w:tplc="0419001B" w:tentative="1">
      <w:start w:val="1"/>
      <w:numFmt w:val="lowerRoman"/>
      <w:lvlText w:val="%9."/>
      <w:lvlJc w:val="right"/>
      <w:pPr>
        <w:tabs>
          <w:tab w:val="num" w:pos="7540"/>
        </w:tabs>
        <w:ind w:left="7540" w:hanging="180"/>
      </w:pPr>
    </w:lvl>
  </w:abstractNum>
  <w:abstractNum w:abstractNumId="2">
    <w:nsid w:val="74E9616C"/>
    <w:multiLevelType w:val="hybridMultilevel"/>
    <w:tmpl w:val="8D1CF50C"/>
    <w:lvl w:ilvl="0" w:tplc="0419000F">
      <w:start w:val="1"/>
      <w:numFmt w:val="decimal"/>
      <w:lvlText w:val="%1."/>
      <w:lvlJc w:val="left"/>
      <w:pPr>
        <w:tabs>
          <w:tab w:val="num" w:pos="1780"/>
        </w:tabs>
        <w:ind w:left="1780" w:hanging="360"/>
      </w:pPr>
    </w:lvl>
    <w:lvl w:ilvl="1" w:tplc="04190019" w:tentative="1">
      <w:start w:val="1"/>
      <w:numFmt w:val="lowerLetter"/>
      <w:lvlText w:val="%2."/>
      <w:lvlJc w:val="left"/>
      <w:pPr>
        <w:tabs>
          <w:tab w:val="num" w:pos="2500"/>
        </w:tabs>
        <w:ind w:left="2500" w:hanging="360"/>
      </w:pPr>
    </w:lvl>
    <w:lvl w:ilvl="2" w:tplc="0419001B" w:tentative="1">
      <w:start w:val="1"/>
      <w:numFmt w:val="lowerRoman"/>
      <w:lvlText w:val="%3."/>
      <w:lvlJc w:val="right"/>
      <w:pPr>
        <w:tabs>
          <w:tab w:val="num" w:pos="3220"/>
        </w:tabs>
        <w:ind w:left="3220" w:hanging="180"/>
      </w:pPr>
    </w:lvl>
    <w:lvl w:ilvl="3" w:tplc="0419000F" w:tentative="1">
      <w:start w:val="1"/>
      <w:numFmt w:val="decimal"/>
      <w:lvlText w:val="%4."/>
      <w:lvlJc w:val="left"/>
      <w:pPr>
        <w:tabs>
          <w:tab w:val="num" w:pos="3940"/>
        </w:tabs>
        <w:ind w:left="3940" w:hanging="360"/>
      </w:pPr>
    </w:lvl>
    <w:lvl w:ilvl="4" w:tplc="04190019" w:tentative="1">
      <w:start w:val="1"/>
      <w:numFmt w:val="lowerLetter"/>
      <w:lvlText w:val="%5."/>
      <w:lvlJc w:val="left"/>
      <w:pPr>
        <w:tabs>
          <w:tab w:val="num" w:pos="4660"/>
        </w:tabs>
        <w:ind w:left="4660" w:hanging="360"/>
      </w:pPr>
    </w:lvl>
    <w:lvl w:ilvl="5" w:tplc="0419001B" w:tentative="1">
      <w:start w:val="1"/>
      <w:numFmt w:val="lowerRoman"/>
      <w:lvlText w:val="%6."/>
      <w:lvlJc w:val="right"/>
      <w:pPr>
        <w:tabs>
          <w:tab w:val="num" w:pos="5380"/>
        </w:tabs>
        <w:ind w:left="5380" w:hanging="180"/>
      </w:pPr>
    </w:lvl>
    <w:lvl w:ilvl="6" w:tplc="0419000F" w:tentative="1">
      <w:start w:val="1"/>
      <w:numFmt w:val="decimal"/>
      <w:lvlText w:val="%7."/>
      <w:lvlJc w:val="left"/>
      <w:pPr>
        <w:tabs>
          <w:tab w:val="num" w:pos="6100"/>
        </w:tabs>
        <w:ind w:left="6100" w:hanging="360"/>
      </w:pPr>
    </w:lvl>
    <w:lvl w:ilvl="7" w:tplc="04190019" w:tentative="1">
      <w:start w:val="1"/>
      <w:numFmt w:val="lowerLetter"/>
      <w:lvlText w:val="%8."/>
      <w:lvlJc w:val="left"/>
      <w:pPr>
        <w:tabs>
          <w:tab w:val="num" w:pos="6820"/>
        </w:tabs>
        <w:ind w:left="6820" w:hanging="360"/>
      </w:pPr>
    </w:lvl>
    <w:lvl w:ilvl="8" w:tplc="0419001B" w:tentative="1">
      <w:start w:val="1"/>
      <w:numFmt w:val="lowerRoman"/>
      <w:lvlText w:val="%9."/>
      <w:lvlJc w:val="right"/>
      <w:pPr>
        <w:tabs>
          <w:tab w:val="num" w:pos="7540"/>
        </w:tabs>
        <w:ind w:left="754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E27C0"/>
    <w:rsid w:val="001C6082"/>
    <w:rsid w:val="002B06E1"/>
    <w:rsid w:val="00393033"/>
    <w:rsid w:val="00414705"/>
    <w:rsid w:val="009E27C0"/>
    <w:rsid w:val="009F20A5"/>
    <w:rsid w:val="00B658ED"/>
    <w:rsid w:val="00CF4E13"/>
    <w:rsid w:val="00E477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0C1E0CF-968F-4DF3-AD71-2D8AD281D8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spacing w:line="280" w:lineRule="auto"/>
      <w:ind w:firstLine="220"/>
      <w:jc w:val="both"/>
    </w:pPr>
    <w:rPr>
      <w:snapToGrid w:val="0"/>
      <w:sz w:val="28"/>
    </w:rPr>
  </w:style>
  <w:style w:type="paragraph" w:styleId="a4">
    <w:name w:val="Body Text"/>
    <w:basedOn w:val="a"/>
    <w:pPr>
      <w:jc w:val="both"/>
    </w:pPr>
    <w:rPr>
      <w:snapToGrid w:val="0"/>
      <w:sz w:val="28"/>
    </w:rPr>
  </w:style>
  <w:style w:type="paragraph" w:styleId="2">
    <w:name w:val="Body Text Indent 2"/>
    <w:basedOn w:val="a"/>
    <w:pPr>
      <w:spacing w:before="200" w:line="280" w:lineRule="auto"/>
      <w:ind w:firstLine="180"/>
      <w:jc w:val="both"/>
    </w:pPr>
    <w:rPr>
      <w:snapToGrid w:val="0"/>
      <w:sz w:val="28"/>
    </w:rPr>
  </w:style>
  <w:style w:type="paragraph" w:styleId="3">
    <w:name w:val="Body Text Indent 3"/>
    <w:basedOn w:val="a"/>
    <w:pPr>
      <w:spacing w:line="280" w:lineRule="auto"/>
      <w:ind w:firstLine="200"/>
      <w:jc w:val="both"/>
    </w:pPr>
    <w:rPr>
      <w:snapToGrid w:val="0"/>
      <w:sz w:val="28"/>
    </w:rPr>
  </w:style>
  <w:style w:type="paragraph" w:styleId="a5">
    <w:name w:val="footer"/>
    <w:basedOn w:val="a"/>
    <w:rsid w:val="00CF4E13"/>
    <w:pPr>
      <w:tabs>
        <w:tab w:val="center" w:pos="4677"/>
        <w:tab w:val="right" w:pos="9355"/>
      </w:tabs>
    </w:pPr>
  </w:style>
  <w:style w:type="character" w:styleId="a6">
    <w:name w:val="page number"/>
    <w:basedOn w:val="a0"/>
    <w:rsid w:val="00CF4E13"/>
  </w:style>
  <w:style w:type="paragraph" w:styleId="a7">
    <w:name w:val="header"/>
    <w:basedOn w:val="a"/>
    <w:rsid w:val="00CF4E13"/>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1881</Words>
  <Characters>10727</Characters>
  <Application>Microsoft Office Word</Application>
  <DocSecurity>0</DocSecurity>
  <Lines>89</Lines>
  <Paragraphs>25</Paragraphs>
  <ScaleCrop>false</ScaleCrop>
  <HeadingPairs>
    <vt:vector size="2" baseType="variant">
      <vt:variant>
        <vt:lpstr>Название</vt:lpstr>
      </vt:variant>
      <vt:variant>
        <vt:i4>1</vt:i4>
      </vt:variant>
    </vt:vector>
  </HeadingPairs>
  <TitlesOfParts>
    <vt:vector size="1" baseType="lpstr">
      <vt:lpstr>ру, Урал и Сибирь</vt:lpstr>
    </vt:vector>
  </TitlesOfParts>
  <Company>company</Company>
  <LinksUpToDate>false</LinksUpToDate>
  <CharactersWithSpaces>12583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ру, Урал и Сибирь</dc:title>
  <dc:subject/>
  <dc:creator>Салахтдинова</dc:creator>
  <cp:keywords/>
  <dc:description/>
  <cp:lastModifiedBy>admin</cp:lastModifiedBy>
  <cp:revision>2</cp:revision>
  <cp:lastPrinted>2003-06-27T18:28:00Z</cp:lastPrinted>
  <dcterms:created xsi:type="dcterms:W3CDTF">2014-02-12T23:12:00Z</dcterms:created>
  <dcterms:modified xsi:type="dcterms:W3CDTF">2014-02-12T23:12:00Z</dcterms:modified>
</cp:coreProperties>
</file>