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58" w:rsidRPr="00E67D3C" w:rsidRDefault="00AC6658" w:rsidP="00AC6658">
      <w:pPr>
        <w:spacing w:before="120"/>
        <w:jc w:val="center"/>
        <w:rPr>
          <w:b/>
          <w:sz w:val="32"/>
        </w:rPr>
      </w:pPr>
      <w:bookmarkStart w:id="0" w:name="_Toc263949193"/>
      <w:r w:rsidRPr="00E67D3C">
        <w:rPr>
          <w:b/>
          <w:sz w:val="32"/>
        </w:rPr>
        <w:t>Объективные и субъективные признаки изнасилования</w:t>
      </w:r>
    </w:p>
    <w:p w:rsidR="00AC6658" w:rsidRPr="00E67D3C" w:rsidRDefault="00AC6658" w:rsidP="00AC6658">
      <w:pPr>
        <w:spacing w:before="120"/>
        <w:jc w:val="center"/>
        <w:rPr>
          <w:sz w:val="28"/>
        </w:rPr>
      </w:pPr>
      <w:r w:rsidRPr="00E67D3C">
        <w:rPr>
          <w:sz w:val="28"/>
        </w:rPr>
        <w:t>Реферат</w:t>
      </w:r>
    </w:p>
    <w:p w:rsidR="00AC6658" w:rsidRPr="00E67D3C" w:rsidRDefault="00AC6658" w:rsidP="00AC6658">
      <w:pPr>
        <w:spacing w:before="120"/>
        <w:jc w:val="center"/>
        <w:rPr>
          <w:b/>
          <w:sz w:val="28"/>
        </w:rPr>
      </w:pPr>
      <w:bookmarkStart w:id="1" w:name="_Toc263949203"/>
      <w:bookmarkEnd w:id="0"/>
      <w:r w:rsidRPr="00E67D3C">
        <w:rPr>
          <w:b/>
          <w:sz w:val="28"/>
        </w:rPr>
        <w:t>Введение</w:t>
      </w:r>
      <w:bookmarkEnd w:id="1"/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Изнасилование</w:t>
      </w:r>
      <w:r>
        <w:t xml:space="preserve"> - </w:t>
      </w:r>
      <w:r w:rsidRPr="00B54ECE">
        <w:t>одно из наиболее распространенных и тяжких половых преступлений. Законодатель отнес изнасилование к категории тяжких преступлений</w:t>
      </w:r>
      <w:r>
        <w:t xml:space="preserve">, </w:t>
      </w:r>
      <w:r w:rsidRPr="00B54ECE">
        <w:t>а его особо квалифицированные виды</w:t>
      </w:r>
      <w:r>
        <w:t xml:space="preserve"> - </w:t>
      </w:r>
      <w:r w:rsidRPr="00B54ECE">
        <w:t>к категории особо тяжких преступлений. Ведь насилие в отношении женщины является одним из препятствий на пути достижения равенства</w:t>
      </w:r>
      <w:r>
        <w:t xml:space="preserve">, </w:t>
      </w:r>
      <w:r w:rsidRPr="00B54ECE">
        <w:t>общественного развития. Насилие в отношении женщин — это проявление исторически сложившегося неравенства между мужчинами и женщинами</w:t>
      </w:r>
      <w:r>
        <w:t xml:space="preserve">, </w:t>
      </w:r>
      <w:r w:rsidRPr="00B54ECE">
        <w:t>что необходимо преодолевать</w:t>
      </w:r>
      <w:r>
        <w:t xml:space="preserve">, </w:t>
      </w:r>
      <w:r w:rsidRPr="00B54ECE">
        <w:t>так как это нарушение прав и свобод человека.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Выше сказанное объясняет актуальность выбранной темы</w:t>
      </w:r>
      <w:r>
        <w:t xml:space="preserve">, </w:t>
      </w:r>
      <w:r w:rsidRPr="00B54ECE">
        <w:t>а также обуславливает необходимость проведения исследования объективных и субъективных признаков изнасилования.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Объектом изучения являются общественные отношения и интересы</w:t>
      </w:r>
      <w:r>
        <w:t xml:space="preserve">, </w:t>
      </w:r>
      <w:r w:rsidRPr="00B54ECE">
        <w:t xml:space="preserve">связанные с составом преступления. </w:t>
      </w:r>
    </w:p>
    <w:p w:rsidR="00AC6658" w:rsidRPr="00B54ECE" w:rsidRDefault="00AC6658" w:rsidP="00AC6658">
      <w:pPr>
        <w:spacing w:before="120"/>
        <w:ind w:firstLine="567"/>
        <w:jc w:val="both"/>
      </w:pPr>
      <w:bookmarkStart w:id="2" w:name="_Toc263949204"/>
      <w:r w:rsidRPr="00B54ECE">
        <w:t>Целью работы является изучение объективных и субъективных признаков состава преступления.</w:t>
      </w:r>
      <w:bookmarkEnd w:id="2"/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Этой целей можно достигнуть</w:t>
      </w:r>
      <w:r>
        <w:t xml:space="preserve">, </w:t>
      </w:r>
      <w:r w:rsidRPr="00B54ECE">
        <w:t>найдя решение следующим задачам: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определить объект и объективную сторону состава преступления.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раскрыть субъективную сторону и субъект изнасилования;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В процессе исследования данной темы будет применен метод изучения и анализа научной и специальной юридической литературы. В процессе написания работы будут использованы труды признанных специалистов в области уголовного права</w:t>
      </w:r>
      <w:r>
        <w:t xml:space="preserve">, </w:t>
      </w:r>
      <w:r w:rsidRPr="00B54ECE">
        <w:t>таких как Авдеев М.И.</w:t>
      </w:r>
      <w:r>
        <w:t xml:space="preserve">, </w:t>
      </w:r>
      <w:r w:rsidRPr="00B54ECE">
        <w:t>Шаргородский М.Д.</w:t>
      </w:r>
      <w:r>
        <w:t xml:space="preserve">, </w:t>
      </w:r>
      <w:r w:rsidRPr="00B54ECE">
        <w:t>труды современных правоведов: Дуюнов В.К.</w:t>
      </w:r>
      <w:r>
        <w:t xml:space="preserve">, </w:t>
      </w:r>
      <w:r w:rsidRPr="00B54ECE">
        <w:t xml:space="preserve">Лебедева В.М. и других. </w:t>
      </w:r>
    </w:p>
    <w:p w:rsidR="00AC6658" w:rsidRPr="00E67D3C" w:rsidRDefault="00AC6658" w:rsidP="00AC6658">
      <w:pPr>
        <w:spacing w:before="120"/>
        <w:jc w:val="center"/>
        <w:rPr>
          <w:b/>
          <w:sz w:val="28"/>
        </w:rPr>
      </w:pPr>
      <w:bookmarkStart w:id="3" w:name="_Toc263949205"/>
      <w:r w:rsidRPr="00E67D3C">
        <w:rPr>
          <w:b/>
          <w:sz w:val="28"/>
        </w:rPr>
        <w:t>Глава 1. Объективные признаки изнасилования</w:t>
      </w:r>
      <w:bookmarkEnd w:id="3"/>
    </w:p>
    <w:p w:rsidR="00AC6658" w:rsidRDefault="00AC6658" w:rsidP="00AC6658">
      <w:pPr>
        <w:spacing w:before="120"/>
        <w:ind w:firstLine="567"/>
        <w:jc w:val="both"/>
      </w:pPr>
      <w:r w:rsidRPr="00B54ECE">
        <w:t>Состав преступления изнасилование</w:t>
      </w:r>
      <w:r>
        <w:t xml:space="preserve">, </w:t>
      </w:r>
      <w:r w:rsidRPr="00B54ECE">
        <w:t>как и любое другое преступление</w:t>
      </w:r>
      <w:r>
        <w:t xml:space="preserve">, </w:t>
      </w:r>
      <w:r w:rsidRPr="00B54ECE">
        <w:t>имеет четыре признака состава преступления. Речь идет об объекте</w:t>
      </w:r>
      <w:r>
        <w:t xml:space="preserve">, </w:t>
      </w:r>
      <w:r w:rsidRPr="00B54ECE">
        <w:t>объективной стороне</w:t>
      </w:r>
      <w:r>
        <w:t xml:space="preserve">, </w:t>
      </w:r>
      <w:r w:rsidRPr="00B54ECE">
        <w:t>субъективной стороне и субъекте. В этой части работы мы рассмотрим первые два признака состава изнасилования</w:t>
      </w:r>
      <w:r>
        <w:t xml:space="preserve">, </w:t>
      </w:r>
      <w:r w:rsidRPr="00B54ECE">
        <w:t>то есть объект и объективную сторону. Начнем</w:t>
      </w:r>
      <w:r>
        <w:t xml:space="preserve">, </w:t>
      </w:r>
      <w:r w:rsidRPr="00B54ECE">
        <w:t>как водится с объекта.</w:t>
      </w:r>
    </w:p>
    <w:p w:rsidR="00AC6658" w:rsidRPr="00B54ECE" w:rsidRDefault="00AC6658" w:rsidP="00AC6658">
      <w:pPr>
        <w:spacing w:before="120"/>
        <w:ind w:firstLine="567"/>
        <w:jc w:val="both"/>
      </w:pPr>
      <w:bookmarkStart w:id="4" w:name="_Toc263949206"/>
      <w:r w:rsidRPr="00B54ECE">
        <w:t>Объект состава преступления изнасилования.</w:t>
      </w:r>
      <w:bookmarkEnd w:id="4"/>
      <w:r w:rsidRPr="00B54ECE">
        <w:t xml:space="preserve">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Основным объектом изнасилования является половая свобода взрослой женщины. Если произошло изнасилование несовершеннолетний или малолетней девочки</w:t>
      </w:r>
      <w:r>
        <w:t xml:space="preserve">, </w:t>
      </w:r>
      <w:r w:rsidRPr="00B54ECE">
        <w:t>то объектом преступления является половая неприкосновенность. Также можно говорить о половой неприкосновенности</w:t>
      </w:r>
      <w:r>
        <w:t xml:space="preserve">, </w:t>
      </w:r>
      <w:r w:rsidRPr="00B54ECE">
        <w:t>если насилию подверглась психически больная женщина. Половая свобода и половая неприкосновенность являются частью гарантированных Конституцией Российской Федерации прав и свобод личности. Статья 22 Конституции провозглашает: "Каждый имеет право на свободу и личную неприкосновенность".</w:t>
      </w:r>
      <w:r w:rsidRPr="00B54ECE">
        <w:footnoteReference w:id="1"/>
      </w:r>
      <w:r w:rsidRPr="00B54ECE">
        <w:t xml:space="preserve"> Половая неприкосновенность является составляющей половой свободы</w:t>
      </w:r>
      <w:r>
        <w:t xml:space="preserve">, </w:t>
      </w:r>
      <w:r w:rsidRPr="00B54ECE">
        <w:t xml:space="preserve">поэтому нарушение половой неприкосновенности всегда означает и нарушение половой свободы.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 xml:space="preserve">Теперь раскроем понятия половая свобода и половая неприкосновенность.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Половая свобода – это право взрослой женщины</w:t>
      </w:r>
      <w:r>
        <w:t xml:space="preserve">, </w:t>
      </w:r>
      <w:r w:rsidRPr="00B54ECE">
        <w:t xml:space="preserve">здоровой психически на реализацию своих половых потребностей. </w:t>
      </w:r>
      <w:r w:rsidRPr="00B54ECE">
        <w:footnoteReference w:id="2"/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Половая неприкосновенность есть право</w:t>
      </w:r>
      <w:r>
        <w:t xml:space="preserve">, </w:t>
      </w:r>
      <w:r w:rsidRPr="00B54ECE">
        <w:t>несовершеннолетних лиц женского пола и психически не здоровых женщин</w:t>
      </w:r>
      <w:r>
        <w:t xml:space="preserve">, </w:t>
      </w:r>
      <w:r w:rsidRPr="00B54ECE">
        <w:t>не вступать в половые отношения.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Если применялось насилие или угроза его применения при совершении изнасилования</w:t>
      </w:r>
      <w:r>
        <w:t xml:space="preserve">, </w:t>
      </w:r>
      <w:r w:rsidRPr="00B54ECE">
        <w:t>то дополнительным объектом преступления будет здоровье женщины</w:t>
      </w:r>
      <w:r>
        <w:t xml:space="preserve">, </w:t>
      </w:r>
      <w:r w:rsidRPr="00B54ECE">
        <w:t>как физическое</w:t>
      </w:r>
      <w:r>
        <w:t xml:space="preserve">, </w:t>
      </w:r>
      <w:r w:rsidRPr="00B54ECE">
        <w:t xml:space="preserve">так и психическое. 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Потерпевшей для наличия состава преступления может быть только женщина</w:t>
      </w:r>
      <w:r>
        <w:t xml:space="preserve">, </w:t>
      </w:r>
      <w:r w:rsidRPr="00B54ECE">
        <w:t>не зависимо от ее взаимоотношений с насильником.</w:t>
      </w:r>
    </w:p>
    <w:p w:rsidR="00AC6658" w:rsidRPr="00B54ECE" w:rsidRDefault="00AC6658" w:rsidP="00AC6658">
      <w:pPr>
        <w:spacing w:before="120"/>
        <w:ind w:firstLine="567"/>
        <w:jc w:val="both"/>
      </w:pPr>
      <w:bookmarkStart w:id="5" w:name="_Toc263949207"/>
      <w:r w:rsidRPr="00B54ECE">
        <w:t>Объективная сторона состава преступления изнасилования.</w:t>
      </w:r>
      <w:bookmarkEnd w:id="5"/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Объективная сторона изнасилования имеет сложную структуру</w:t>
      </w:r>
      <w:r>
        <w:t xml:space="preserve">, </w:t>
      </w:r>
      <w:r w:rsidRPr="00B54ECE">
        <w:t>складывающиеся из двух действий: совершения определенных сексуальных действий и применения физического насилия или угрозы его применения. Особой формой изнасилования является использование беспомощного состояния потерпевшей.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Традиционно</w:t>
      </w:r>
      <w:r>
        <w:t xml:space="preserve">, </w:t>
      </w:r>
      <w:r w:rsidRPr="00B54ECE">
        <w:t>изнасилование предполагает только естественное совокупление (половое сношение)</w:t>
      </w:r>
      <w:r>
        <w:t xml:space="preserve">, </w:t>
      </w:r>
      <w:r w:rsidRPr="00B54ECE">
        <w:t xml:space="preserve">совершаемое при помощи насилия.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Сегодня такого традиционного подхода придерживается все меньшие число стран</w:t>
      </w:r>
      <w:r>
        <w:t xml:space="preserve">, </w:t>
      </w:r>
      <w:r w:rsidRPr="00B54ECE">
        <w:t>среди них СНГ и Балтии</w:t>
      </w:r>
      <w:r>
        <w:t xml:space="preserve">, </w:t>
      </w:r>
      <w:r w:rsidRPr="00B54ECE">
        <w:t>Болгария</w:t>
      </w:r>
      <w:r>
        <w:t xml:space="preserve">, </w:t>
      </w:r>
      <w:r w:rsidRPr="00B54ECE">
        <w:t>Венгрия</w:t>
      </w:r>
      <w:r>
        <w:t xml:space="preserve">, </w:t>
      </w:r>
      <w:r w:rsidRPr="00B54ECE">
        <w:t>Индия</w:t>
      </w:r>
      <w:r>
        <w:t xml:space="preserve">, </w:t>
      </w:r>
      <w:r w:rsidRPr="00B54ECE">
        <w:t>КНР</w:t>
      </w:r>
      <w:r>
        <w:t xml:space="preserve">, </w:t>
      </w:r>
      <w:r w:rsidRPr="00B54ECE">
        <w:t>Пакистан</w:t>
      </w:r>
      <w:r>
        <w:t xml:space="preserve">, </w:t>
      </w:r>
      <w:r w:rsidRPr="00B54ECE">
        <w:t xml:space="preserve">Уганда.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В этих странах объективную сторону изнасилования теперь могут составлять не только естественное половое сношение</w:t>
      </w:r>
      <w:r>
        <w:t xml:space="preserve">, </w:t>
      </w:r>
      <w:r w:rsidRPr="00B54ECE">
        <w:t>но и некоторые другие действия сексуального характера. Причем такой широкий подход ныне встречается во всех основных системах уголовного права (Австралия</w:t>
      </w:r>
      <w:r>
        <w:t xml:space="preserve">, </w:t>
      </w:r>
      <w:r w:rsidRPr="00B54ECE">
        <w:t>Австрия</w:t>
      </w:r>
      <w:r>
        <w:t xml:space="preserve">, </w:t>
      </w:r>
      <w:r w:rsidRPr="00B54ECE">
        <w:t>Англия</w:t>
      </w:r>
      <w:r>
        <w:t xml:space="preserve">, </w:t>
      </w:r>
      <w:r w:rsidRPr="00B54ECE">
        <w:t>Аргентина</w:t>
      </w:r>
      <w:r>
        <w:t xml:space="preserve">, </w:t>
      </w:r>
      <w:r w:rsidRPr="00B54ECE">
        <w:t>Бельгия</w:t>
      </w:r>
      <w:r>
        <w:t xml:space="preserve">, </w:t>
      </w:r>
      <w:r w:rsidRPr="00B54ECE">
        <w:t>Вьетнам</w:t>
      </w:r>
      <w:r>
        <w:t xml:space="preserve">, </w:t>
      </w:r>
      <w:r w:rsidRPr="00B54ECE">
        <w:t>Германия</w:t>
      </w:r>
      <w:r>
        <w:t xml:space="preserve">, </w:t>
      </w:r>
      <w:r w:rsidRPr="00B54ECE">
        <w:t>Исландия</w:t>
      </w:r>
      <w:r>
        <w:t xml:space="preserve">, </w:t>
      </w:r>
      <w:r w:rsidRPr="00B54ECE">
        <w:t>Испания</w:t>
      </w:r>
      <w:r>
        <w:t xml:space="preserve">, </w:t>
      </w:r>
      <w:r w:rsidRPr="00B54ECE">
        <w:t>Коста-Рика</w:t>
      </w:r>
      <w:r>
        <w:t xml:space="preserve">, </w:t>
      </w:r>
      <w:r w:rsidRPr="00B54ECE">
        <w:t>Люксембург</w:t>
      </w:r>
      <w:r>
        <w:t xml:space="preserve">, </w:t>
      </w:r>
      <w:r w:rsidRPr="00B54ECE">
        <w:t>Куба</w:t>
      </w:r>
      <w:r>
        <w:t xml:space="preserve">, </w:t>
      </w:r>
      <w:r w:rsidRPr="00B54ECE">
        <w:t>Нидерланды</w:t>
      </w:r>
      <w:r>
        <w:t xml:space="preserve">, </w:t>
      </w:r>
      <w:r w:rsidRPr="00B54ECE">
        <w:t>Панама</w:t>
      </w:r>
      <w:r>
        <w:t xml:space="preserve">, </w:t>
      </w:r>
      <w:r w:rsidRPr="00B54ECE">
        <w:t>Перу</w:t>
      </w:r>
      <w:r>
        <w:t xml:space="preserve">, </w:t>
      </w:r>
      <w:r w:rsidRPr="00B54ECE">
        <w:t>Сальвадор</w:t>
      </w:r>
      <w:r>
        <w:t xml:space="preserve">, </w:t>
      </w:r>
      <w:r w:rsidRPr="00B54ECE">
        <w:t>Судан</w:t>
      </w:r>
      <w:r>
        <w:t xml:space="preserve">, </w:t>
      </w:r>
      <w:r w:rsidRPr="00B54ECE">
        <w:t>Франция</w:t>
      </w:r>
      <w:r>
        <w:t xml:space="preserve">, </w:t>
      </w:r>
      <w:r w:rsidRPr="00B54ECE">
        <w:t>Хорватия</w:t>
      </w:r>
      <w:r>
        <w:t xml:space="preserve">, </w:t>
      </w:r>
      <w:r w:rsidRPr="00B54ECE">
        <w:t>Швеция</w:t>
      </w:r>
      <w:r>
        <w:t xml:space="preserve">, </w:t>
      </w:r>
      <w:r w:rsidRPr="00B54ECE">
        <w:t>Эквадор).</w:t>
      </w:r>
      <w:r w:rsidRPr="00B54ECE">
        <w:footnoteReference w:id="3"/>
      </w:r>
      <w:r w:rsidRPr="00B54ECE">
        <w:t xml:space="preserve">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Однако в России действует старый подход к понятию объективной стороны. Но</w:t>
      </w:r>
      <w:r>
        <w:t xml:space="preserve">, </w:t>
      </w:r>
      <w:r w:rsidRPr="00B54ECE">
        <w:t>не смотря на это</w:t>
      </w:r>
      <w:r>
        <w:t xml:space="preserve">, </w:t>
      </w:r>
      <w:r w:rsidRPr="00B54ECE">
        <w:t>объективная сторона по российскому уголовному праву</w:t>
      </w:r>
      <w:r>
        <w:t xml:space="preserve">, </w:t>
      </w:r>
      <w:r w:rsidRPr="00B54ECE">
        <w:t>имеет сложный характер и состоит из двух элементов: полового сношения и насилия</w:t>
      </w:r>
      <w:r>
        <w:t xml:space="preserve">, </w:t>
      </w:r>
      <w:r w:rsidRPr="00B54ECE">
        <w:t>угрозы насилия либо использования беспомощного состояния потерпевшей</w:t>
      </w:r>
      <w:r>
        <w:t xml:space="preserve">, </w:t>
      </w:r>
      <w:r w:rsidRPr="00B54ECE">
        <w:t>которые придают половому сношению противоправный характер</w:t>
      </w:r>
      <w:r>
        <w:t xml:space="preserve">, </w:t>
      </w:r>
      <w:r w:rsidRPr="00B54ECE">
        <w:t>поскольку не соблюдается элемент добровольности</w:t>
      </w:r>
      <w:r>
        <w:t xml:space="preserve">, </w:t>
      </w:r>
      <w:r w:rsidRPr="00B54ECE">
        <w:t>взаимного согласия сторона</w:t>
      </w:r>
      <w:r>
        <w:t xml:space="preserve">, </w:t>
      </w:r>
      <w:r w:rsidRPr="00B54ECE">
        <w:t>нарушается половая свобода женщины.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Отсутствие одного из элементов объективной стороны говорит об отсутствии состава преступления.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Речь идет о покушении на изнасилование</w:t>
      </w:r>
      <w:r>
        <w:t xml:space="preserve">, </w:t>
      </w:r>
      <w:r w:rsidRPr="00B54ECE">
        <w:t>если преступник применил насилие или угрожал его применить</w:t>
      </w:r>
      <w:r>
        <w:t xml:space="preserve">, </w:t>
      </w:r>
      <w:r w:rsidRPr="00B54ECE">
        <w:t xml:space="preserve">желая совершить половой акт против воли женщины.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Деяние не образует состава преступления</w:t>
      </w:r>
      <w:r>
        <w:t xml:space="preserve">, </w:t>
      </w:r>
      <w:r w:rsidRPr="00B54ECE">
        <w:t>если половое сношение произошло</w:t>
      </w:r>
      <w:r>
        <w:t xml:space="preserve">, </w:t>
      </w:r>
      <w:r w:rsidRPr="00B54ECE">
        <w:t>но насилие или угроза его применения отсутствовали</w:t>
      </w:r>
      <w:r>
        <w:t xml:space="preserve">, </w:t>
      </w:r>
      <w:r w:rsidRPr="00B54ECE">
        <w:t xml:space="preserve">и не использовалось беспомощное состояние потерпевшего.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Говоря об объективной стороне</w:t>
      </w:r>
      <w:r>
        <w:t xml:space="preserve">, </w:t>
      </w:r>
      <w:r w:rsidRPr="00B54ECE">
        <w:t>мы часто употребляем понятие «половое сношение». Чтобы понять</w:t>
      </w:r>
      <w:r>
        <w:t xml:space="preserve">, </w:t>
      </w:r>
      <w:r w:rsidRPr="00B54ECE">
        <w:t>что оно означает</w:t>
      </w:r>
      <w:r>
        <w:t xml:space="preserve">, </w:t>
      </w:r>
      <w:r w:rsidRPr="00B54ECE">
        <w:t>обратимся к Авдееву М.И.</w:t>
      </w:r>
      <w:r>
        <w:t xml:space="preserve">, </w:t>
      </w:r>
      <w:r w:rsidRPr="00B54ECE">
        <w:t>специалисту в области судебно-медицинских экспертиз. Авдеев говорит: это физиологический акт</w:t>
      </w:r>
      <w:r>
        <w:t xml:space="preserve">, </w:t>
      </w:r>
      <w:r w:rsidRPr="00B54ECE">
        <w:t>направленный на продолжение рода и заключающийся во введении мужского полового члена во влагалище женщины. Половое сношение – это</w:t>
      </w:r>
      <w:r>
        <w:t xml:space="preserve">, </w:t>
      </w:r>
      <w:r w:rsidRPr="00B54ECE">
        <w:t>прежде всего и только – сношение полов</w:t>
      </w:r>
      <w:r w:rsidRPr="00B54ECE">
        <w:footnoteReference w:id="4"/>
      </w:r>
      <w:r w:rsidRPr="00B54ECE">
        <w:t>. Однако под изнасилованием понимается совершение</w:t>
      </w:r>
      <w:r>
        <w:t xml:space="preserve">, </w:t>
      </w:r>
      <w:r w:rsidRPr="00B54ECE">
        <w:t>в насильственной форме</w:t>
      </w:r>
      <w:r>
        <w:t xml:space="preserve">, </w:t>
      </w:r>
      <w:r w:rsidRPr="00B54ECE">
        <w:t>естественного</w:t>
      </w:r>
      <w:r>
        <w:t xml:space="preserve">, </w:t>
      </w:r>
      <w:r w:rsidRPr="00B54ECE">
        <w:t>как это предусмотрено природой</w:t>
      </w:r>
      <w:r>
        <w:t xml:space="preserve">, </w:t>
      </w:r>
      <w:r w:rsidRPr="00B54ECE">
        <w:t>полового акта только между мужчиной и женщиной. Не могут рассматриваться как изнасилование действия лица</w:t>
      </w:r>
      <w:r>
        <w:t xml:space="preserve">, </w:t>
      </w:r>
      <w:r w:rsidRPr="00B54ECE">
        <w:t>склонившего женщину к совершению полового акта путем обмана или злоупотребления доверием.</w:t>
      </w:r>
      <w:r>
        <w:t xml:space="preserve"> </w:t>
      </w:r>
      <w:r w:rsidRPr="00B54ECE">
        <w:t>Все иные половые акты</w:t>
      </w:r>
      <w:r>
        <w:t xml:space="preserve">, </w:t>
      </w:r>
      <w:r w:rsidRPr="00B54ECE">
        <w:t>совершенные с применением насилия относятся к насильственным действиям сексуального характера.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Половое сношение не юридический термин</w:t>
      </w:r>
      <w:r>
        <w:t xml:space="preserve">, </w:t>
      </w:r>
      <w:r w:rsidRPr="00B54ECE">
        <w:t>а медицинский</w:t>
      </w:r>
      <w:r>
        <w:t xml:space="preserve">, </w:t>
      </w:r>
      <w:r w:rsidRPr="00B54ECE">
        <w:t>и он должен пониматься так</w:t>
      </w:r>
      <w:r>
        <w:t xml:space="preserve">, </w:t>
      </w:r>
      <w:r w:rsidRPr="00B54ECE">
        <w:t xml:space="preserve">как это понятие трактует сексология.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Изнасилование считается оконченным с момента начала полового акта независимо от его завершения и наступивших последствий.</w:t>
      </w:r>
      <w:r w:rsidRPr="00B54ECE">
        <w:footnoteReference w:id="5"/>
      </w:r>
      <w:r>
        <w:t xml:space="preserve">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Существует два способа совершения изнасилования</w:t>
      </w:r>
      <w:r>
        <w:t xml:space="preserve">, </w:t>
      </w:r>
      <w:r w:rsidRPr="00B54ECE">
        <w:t xml:space="preserve">первый – против воли потерпевшей. Здесь подразумевается применение к потерпевшей психического или физического насилия.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Под физическим насилием</w:t>
      </w:r>
      <w:r>
        <w:t xml:space="preserve">, </w:t>
      </w:r>
      <w:r w:rsidRPr="00B54ECE">
        <w:t>по смыслу закона</w:t>
      </w:r>
      <w:r>
        <w:t xml:space="preserve">, </w:t>
      </w:r>
      <w:r w:rsidRPr="00B54ECE">
        <w:t>следует понимать удержание</w:t>
      </w:r>
      <w:r>
        <w:t xml:space="preserve">, </w:t>
      </w:r>
      <w:r w:rsidRPr="00B54ECE">
        <w:t>связывание</w:t>
      </w:r>
      <w:r>
        <w:t xml:space="preserve">, </w:t>
      </w:r>
      <w:r w:rsidRPr="00B54ECE">
        <w:t>причинение побоев</w:t>
      </w:r>
      <w:r>
        <w:t xml:space="preserve">, </w:t>
      </w:r>
      <w:r w:rsidRPr="00B54ECE">
        <w:t xml:space="preserve">причинение легкого или средней тяжести вреда здоровью. При этом дополнительной квалификации по другим статьям УК РФ о преступлениях против личности не требуется.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Под угрозой применения насилия понимается совершение таких действий</w:t>
      </w:r>
      <w:r>
        <w:t xml:space="preserve">, </w:t>
      </w:r>
      <w:r w:rsidRPr="00B54ECE">
        <w:t>которые говорили бы о намерении немедленно применить физическое насилие вплоть до вреда здоровью средней тяжести. Угроза применения насилия выражается словесно или действиями</w:t>
      </w:r>
      <w:r>
        <w:t xml:space="preserve">, </w:t>
      </w:r>
      <w:r w:rsidRPr="00B54ECE">
        <w:t>например</w:t>
      </w:r>
      <w:r>
        <w:t xml:space="preserve">, </w:t>
      </w:r>
      <w:r w:rsidRPr="00B54ECE">
        <w:t>демонстрация оружия или других предметов</w:t>
      </w:r>
      <w:r>
        <w:t xml:space="preserve">, </w:t>
      </w:r>
      <w:r w:rsidRPr="00B54ECE">
        <w:t>способных причинить вред. Исследователи отмечают</w:t>
      </w:r>
      <w:r>
        <w:t xml:space="preserve">, </w:t>
      </w:r>
      <w:r w:rsidRPr="00B54ECE">
        <w:t>что угроза в составе изнасилования должна восприниматься как реальная и выражать намерение немедленного применения физического насилия</w:t>
      </w:r>
      <w:r>
        <w:t xml:space="preserve">, </w:t>
      </w:r>
      <w:r w:rsidRPr="00B54ECE">
        <w:t>должна принуждать к немедленному совершению изнасилования. Только такая угроза ставит потерпевшую в положение</w:t>
      </w:r>
      <w:r>
        <w:t xml:space="preserve">, </w:t>
      </w:r>
      <w:r w:rsidRPr="00B54ECE">
        <w:t>когда она не может избежать посягательства.</w:t>
      </w:r>
      <w:r>
        <w:t xml:space="preserve"> </w:t>
      </w:r>
      <w:r w:rsidRPr="00B54ECE">
        <w:footnoteReference w:id="6"/>
      </w:r>
      <w:r w:rsidRPr="00B54ECE">
        <w:t>Угроза применить насилие в будущем не может рассматриваться в качестве средства подавления сопротивления потерпевшей</w:t>
      </w:r>
      <w:r>
        <w:t xml:space="preserve">, </w:t>
      </w:r>
      <w:r w:rsidRPr="00B54ECE">
        <w:t>поскольку она имеет возможность обратиться за помощью в правоохранительные органы или к другим гражданам.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Угроза убийством или причинение тяжкого вреда здоровью не относится к понятию угроза применения насилия</w:t>
      </w:r>
      <w:r>
        <w:t xml:space="preserve">, </w:t>
      </w:r>
      <w:r w:rsidRPr="00B54ECE">
        <w:t>так как подпадают под ч. 2 ст. 131 УК РФ. Угроза совершить какие-то иные действия</w:t>
      </w:r>
      <w:r>
        <w:t xml:space="preserve">, </w:t>
      </w:r>
      <w:r w:rsidRPr="00B54ECE">
        <w:t>например</w:t>
      </w:r>
      <w:r>
        <w:t xml:space="preserve">, </w:t>
      </w:r>
      <w:r w:rsidRPr="00B54ECE">
        <w:t>разгласить позорящие сведения о женщине или близких ей людях</w:t>
      </w:r>
      <w:r>
        <w:t xml:space="preserve">, </w:t>
      </w:r>
      <w:r w:rsidRPr="00B54ECE">
        <w:t xml:space="preserve">не позволяют квалифицировать содеянное как изнасилование. 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Второй способ совершения изнасилования – используя беспомощность потерпевшей. В разных странах мира является либо одним из способов</w:t>
      </w:r>
      <w:r>
        <w:t xml:space="preserve"> </w:t>
      </w:r>
      <w:r w:rsidRPr="00B54ECE">
        <w:t>совершения изнасилования либо самостоятельным деянием</w:t>
      </w:r>
      <w:r>
        <w:t xml:space="preserve">, </w:t>
      </w:r>
      <w:r w:rsidRPr="00B54ECE">
        <w:t>приравненным к изнасилованию. Интересно отметить</w:t>
      </w:r>
      <w:r>
        <w:t xml:space="preserve">, </w:t>
      </w:r>
      <w:r w:rsidRPr="00B54ECE">
        <w:t>что УК Австрии</w:t>
      </w:r>
      <w:r>
        <w:t xml:space="preserve">, </w:t>
      </w:r>
      <w:r w:rsidRPr="00B54ECE">
        <w:t>Исландии приравнивают применение наркотиков к насилию в отношении к потерпевшему</w:t>
      </w:r>
      <w:r>
        <w:t xml:space="preserve">, </w:t>
      </w:r>
      <w:r w:rsidRPr="00B54ECE">
        <w:t>тогда как судебная практика РФ и других стран СНГ считает то же действие приведением потерпевшего в беспомощное состояние.</w:t>
      </w:r>
      <w:r w:rsidRPr="00B54ECE">
        <w:footnoteReference w:id="7"/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Понятие изнасилования с использованием беспомощного состояния в России было раскрыто в постановлении Пленума Верховного Суда 2004 от 15 июня 2004 №11 "О судебной практике по делам о преступлениях</w:t>
      </w:r>
      <w:r>
        <w:t xml:space="preserve">, </w:t>
      </w:r>
      <w:r w:rsidRPr="00B54ECE">
        <w:t>предусмотренных статьями 131 и 132 Уголовного кодекса Российской Федерации. Это могут быть случаи</w:t>
      </w:r>
      <w:r>
        <w:t xml:space="preserve">, </w:t>
      </w:r>
      <w:r w:rsidRPr="00B54ECE">
        <w:t>когда женщина не могла:</w:t>
      </w:r>
      <w:r>
        <w:t xml:space="preserve"> </w:t>
      </w:r>
      <w:r w:rsidRPr="00B54ECE">
        <w:t>а) оказать сопротивление (ввиду тяжелой болезни</w:t>
      </w:r>
      <w:r>
        <w:t xml:space="preserve">, </w:t>
      </w:r>
      <w:r w:rsidRPr="00B54ECE">
        <w:t>серьезных физических недостатков и т.д.); б) понимать характер и значение совершаемых с нею действий (ввиду психического заболевания</w:t>
      </w:r>
      <w:r>
        <w:t xml:space="preserve">, </w:t>
      </w:r>
      <w:r w:rsidRPr="00B54ECE">
        <w:t>бессознательного состояния и т.д.).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Виновный понимает</w:t>
      </w:r>
      <w:r>
        <w:t xml:space="preserve">, </w:t>
      </w:r>
      <w:r w:rsidRPr="00B54ECE">
        <w:t>что потерпевшая не способна оказать сопротивление или осознавать характер происходящего</w:t>
      </w:r>
      <w:r>
        <w:t xml:space="preserve">, </w:t>
      </w:r>
      <w:r w:rsidRPr="00B54ECE">
        <w:t>используя это для вступления с потерпевшей в половую связь.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Изнасилование потерпевшей</w:t>
      </w:r>
      <w:r>
        <w:t xml:space="preserve">, </w:t>
      </w:r>
      <w:r w:rsidRPr="00B54ECE">
        <w:t>находящейся в состоянии алкогольного опьянения</w:t>
      </w:r>
      <w:r>
        <w:t xml:space="preserve">, </w:t>
      </w:r>
      <w:r w:rsidRPr="00B54ECE">
        <w:t>которое могло быть вызвано употреблением алкоголя</w:t>
      </w:r>
      <w:r>
        <w:t xml:space="preserve">, </w:t>
      </w:r>
      <w:r w:rsidRPr="00B54ECE">
        <w:t>приемом наркотиков или психотропных препаратов</w:t>
      </w:r>
      <w:r>
        <w:t xml:space="preserve">, </w:t>
      </w:r>
      <w:r w:rsidRPr="00B54ECE">
        <w:t>можно признать совершенным с использованием бессознательного состояния лишь при наличии такой степени опьянения</w:t>
      </w:r>
      <w:r>
        <w:t xml:space="preserve">, </w:t>
      </w:r>
      <w:r w:rsidRPr="00B54ECE">
        <w:t xml:space="preserve">которая лишала потерпевшую возможности оказывать сопротивление виновному.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Для квалификации изнасилования</w:t>
      </w:r>
      <w:r>
        <w:t xml:space="preserve">, </w:t>
      </w:r>
      <w:r w:rsidRPr="00B54ECE">
        <w:t>совершенного с использованием беспомощности потерпевшей</w:t>
      </w:r>
      <w:r>
        <w:t xml:space="preserve">, </w:t>
      </w:r>
      <w:r w:rsidRPr="00B54ECE">
        <w:t>не имеет значения</w:t>
      </w:r>
      <w:r>
        <w:t xml:space="preserve">, </w:t>
      </w:r>
      <w:r w:rsidRPr="00B54ECE">
        <w:t>привел ли сам виновный жертву в такое состояние или воспользовался тем</w:t>
      </w:r>
      <w:r>
        <w:t xml:space="preserve">, </w:t>
      </w:r>
      <w:r w:rsidRPr="00B54ECE">
        <w:t>что она находилась в таком состоянии не зависимо от его действий.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Таким образом</w:t>
      </w:r>
      <w:r>
        <w:t xml:space="preserve">, </w:t>
      </w:r>
      <w:r w:rsidRPr="00B54ECE">
        <w:t>говоря об объективной стороне преступления</w:t>
      </w:r>
      <w:r>
        <w:t xml:space="preserve">, </w:t>
      </w:r>
      <w:r w:rsidRPr="00B54ECE">
        <w:t>необходимо отметить</w:t>
      </w:r>
      <w:r>
        <w:t xml:space="preserve">, </w:t>
      </w:r>
      <w:r w:rsidRPr="00B54ECE">
        <w:t>что ее обязательными признаками является физическое или психическое насилие или использование беспомощности</w:t>
      </w:r>
      <w:r>
        <w:t xml:space="preserve"> </w:t>
      </w:r>
      <w:r w:rsidRPr="00B54ECE">
        <w:t>женщины. Насилие должно носить реальный характер и восприниматься потерпевшей</w:t>
      </w:r>
      <w:r>
        <w:t xml:space="preserve"> </w:t>
      </w:r>
      <w:r w:rsidRPr="00B54ECE">
        <w:t>реально и иметь отношение к моменту совершения деяния</w:t>
      </w:r>
      <w:r>
        <w:t xml:space="preserve">, </w:t>
      </w:r>
      <w:r w:rsidRPr="00B54ECE">
        <w:t xml:space="preserve">а не к будущему. </w:t>
      </w:r>
    </w:p>
    <w:p w:rsidR="00AC6658" w:rsidRPr="00E67D3C" w:rsidRDefault="00AC6658" w:rsidP="00AC6658">
      <w:pPr>
        <w:spacing w:before="120"/>
        <w:jc w:val="center"/>
        <w:rPr>
          <w:b/>
          <w:sz w:val="28"/>
        </w:rPr>
      </w:pPr>
      <w:bookmarkStart w:id="6" w:name="_Toc263949208"/>
      <w:r w:rsidRPr="00E67D3C">
        <w:rPr>
          <w:b/>
          <w:sz w:val="28"/>
        </w:rPr>
        <w:t>Глава 2. Субъективные признаки изнасилования</w:t>
      </w:r>
      <w:bookmarkEnd w:id="6"/>
    </w:p>
    <w:p w:rsidR="00AC6658" w:rsidRDefault="00AC6658" w:rsidP="00AC6658">
      <w:pPr>
        <w:spacing w:before="120"/>
        <w:ind w:firstLine="567"/>
        <w:jc w:val="both"/>
      </w:pPr>
      <w:r w:rsidRPr="00B54ECE">
        <w:t xml:space="preserve">В предыдущей части работы мы говорили об объективных признаках состава преступления изнасилование. Сейчас рассмотрим субъективные признаки состава преступления: субъективную сторону и субъект преступления. </w:t>
      </w:r>
    </w:p>
    <w:p w:rsidR="00AC6658" w:rsidRPr="00B54ECE" w:rsidRDefault="00AC6658" w:rsidP="00AC6658">
      <w:pPr>
        <w:spacing w:before="120"/>
        <w:ind w:firstLine="567"/>
        <w:jc w:val="both"/>
      </w:pPr>
      <w:bookmarkStart w:id="7" w:name="_Toc263949209"/>
      <w:r w:rsidRPr="00B54ECE">
        <w:t>2.1 Субъективная сторона состава преступления изнасилование.</w:t>
      </w:r>
      <w:bookmarkEnd w:id="7"/>
      <w:r w:rsidRPr="00B54ECE">
        <w:t xml:space="preserve">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Субъективная сторона преступления заключается в вине в виде прямого умысла. Виновный понимает</w:t>
      </w:r>
      <w:r>
        <w:t xml:space="preserve">, </w:t>
      </w:r>
      <w:r w:rsidRPr="00B54ECE">
        <w:t>что совершает половой акт против воли и желания женщины и желает действовать подобным образом. Насильник обязан понимать</w:t>
      </w:r>
      <w:r>
        <w:t xml:space="preserve">, </w:t>
      </w:r>
      <w:r w:rsidRPr="00B54ECE">
        <w:t>что</w:t>
      </w:r>
      <w:r>
        <w:t xml:space="preserve">, </w:t>
      </w:r>
      <w:r w:rsidRPr="00B54ECE">
        <w:t>используя подобное насилие</w:t>
      </w:r>
      <w:r>
        <w:t xml:space="preserve">, </w:t>
      </w:r>
      <w:r w:rsidRPr="00B54ECE">
        <w:t>и подобные угрозы</w:t>
      </w:r>
      <w:r>
        <w:t xml:space="preserve">, </w:t>
      </w:r>
      <w:r w:rsidRPr="00B54ECE">
        <w:t>лишает женщину возможности оказывать сопротивление</w:t>
      </w:r>
      <w:r>
        <w:t xml:space="preserve">, </w:t>
      </w:r>
      <w:r w:rsidRPr="00B54ECE">
        <w:t>и вынуждает ее отступиться от борьбы. При определенных условиях виновный должен понимать</w:t>
      </w:r>
      <w:r>
        <w:t xml:space="preserve">, </w:t>
      </w:r>
      <w:r w:rsidRPr="00B54ECE">
        <w:t>что женщина находится в беспомощном состоянии.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Мотивом преступления</w:t>
      </w:r>
      <w:r>
        <w:t xml:space="preserve">, </w:t>
      </w:r>
      <w:r w:rsidRPr="00B54ECE">
        <w:t>как правило</w:t>
      </w:r>
      <w:r>
        <w:t xml:space="preserve">, </w:t>
      </w:r>
      <w:r w:rsidRPr="00B54ECE">
        <w:t>является удовлетворение половой страсти</w:t>
      </w:r>
      <w:r>
        <w:t xml:space="preserve">, </w:t>
      </w:r>
      <w:r w:rsidRPr="00B54ECE">
        <w:t>но иногда изнасилование совершается и по другим мотивам. К таким мотивам относятся: желание отомстить</w:t>
      </w:r>
      <w:r>
        <w:t xml:space="preserve">, </w:t>
      </w:r>
      <w:r w:rsidRPr="00B54ECE">
        <w:t>вынудить потерпевшую выйти замуж</w:t>
      </w:r>
      <w:r>
        <w:t xml:space="preserve">, </w:t>
      </w:r>
      <w:r w:rsidRPr="00B54ECE">
        <w:t>желание опозорить женщину. На квалификацию содеянного мотивы влияния не оказывают.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При разрешении УД об изнасиловании следует выяснять</w:t>
      </w:r>
      <w:r>
        <w:t xml:space="preserve">, </w:t>
      </w:r>
      <w:r w:rsidRPr="00B54ECE">
        <w:t>была ли в действиях виновного цель – совершить изнасилование. А также необходимо выяснить примененное им</w:t>
      </w:r>
      <w:r>
        <w:t xml:space="preserve"> </w:t>
      </w:r>
      <w:r w:rsidRPr="00B54ECE">
        <w:t>насилие – это способ к достижению основной цели? Если применение насилия</w:t>
      </w:r>
      <w:r>
        <w:t xml:space="preserve">, </w:t>
      </w:r>
      <w:r w:rsidRPr="00B54ECE">
        <w:t>угроз преследует иные мотивы и цели (хулиганские побуждения</w:t>
      </w:r>
      <w:r>
        <w:t xml:space="preserve">, </w:t>
      </w:r>
      <w:r w:rsidRPr="00B54ECE">
        <w:t>цель поиздеваться</w:t>
      </w:r>
      <w:r>
        <w:t xml:space="preserve">, </w:t>
      </w:r>
      <w:r w:rsidRPr="00B54ECE">
        <w:t>унизить потерпевшую и т.д.)</w:t>
      </w:r>
      <w:r>
        <w:t xml:space="preserve">, </w:t>
      </w:r>
      <w:r w:rsidRPr="00B54ECE">
        <w:t>действия</w:t>
      </w:r>
      <w:r>
        <w:t xml:space="preserve">, </w:t>
      </w:r>
      <w:r w:rsidRPr="00B54ECE">
        <w:t>внешне напоминающие изнасилование (например</w:t>
      </w:r>
      <w:r>
        <w:t xml:space="preserve">, </w:t>
      </w:r>
      <w:r w:rsidRPr="00B54ECE">
        <w:t>виновный требовал вступить с ним в половую связь</w:t>
      </w:r>
      <w:r>
        <w:t xml:space="preserve">, </w:t>
      </w:r>
      <w:r w:rsidRPr="00B54ECE">
        <w:t>пытался повалить</w:t>
      </w:r>
      <w:r>
        <w:t xml:space="preserve">, </w:t>
      </w:r>
      <w:r w:rsidRPr="00B54ECE">
        <w:t>хватал за различные части тела)</w:t>
      </w:r>
      <w:r>
        <w:t xml:space="preserve">, </w:t>
      </w:r>
      <w:r w:rsidRPr="00B54ECE">
        <w:t>не могут быть квалифицированы по ст.</w:t>
      </w:r>
      <w:r>
        <w:t xml:space="preserve"> </w:t>
      </w:r>
      <w:r w:rsidRPr="00B54ECE">
        <w:t>131.</w:t>
      </w:r>
      <w:r w:rsidRPr="00B54ECE">
        <w:footnoteReference w:id="8"/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Если лицо отказалось от доведения изнасилования до конца</w:t>
      </w:r>
      <w:r>
        <w:t xml:space="preserve">, </w:t>
      </w:r>
      <w:r w:rsidRPr="00B54ECE">
        <w:t>то возможно говорить о покушении на преступление. Покушение на изнасилование включает в себя</w:t>
      </w:r>
      <w:r>
        <w:t xml:space="preserve"> </w:t>
      </w:r>
      <w:r w:rsidRPr="00B54ECE">
        <w:t>применение насилия или угроз (так как они входят в объективную сторону состава преступления) с целью совершения полового сношения против воли женщины. Деяние рассматривается</w:t>
      </w:r>
      <w:r>
        <w:t xml:space="preserve">, </w:t>
      </w:r>
      <w:r w:rsidRPr="00B54ECE">
        <w:t>как покушение и за него наступает уголовная ответственность</w:t>
      </w:r>
      <w:r>
        <w:t xml:space="preserve">, </w:t>
      </w:r>
      <w:r w:rsidRPr="00B54ECE">
        <w:t>если оно не было доведено до конца по не зависящим от виновного обстоятельствам</w:t>
      </w:r>
      <w:r>
        <w:t xml:space="preserve">, </w:t>
      </w:r>
      <w:r w:rsidRPr="00B54ECE">
        <w:t>например</w:t>
      </w:r>
      <w:r>
        <w:t xml:space="preserve">, </w:t>
      </w:r>
      <w:r w:rsidRPr="00B54ECE">
        <w:t>ввиду активного сопротивления женщины или по причине временного полового бессилия насильника. На стадии покушения на изнасилование возможен добровольный отказ от продолжения преступления. В этом случае уголовная ответственность и какое-либо наказание исключаются.</w:t>
      </w:r>
      <w:r>
        <w:t xml:space="preserve"> </w:t>
      </w:r>
      <w:r w:rsidRPr="00B54ECE">
        <w:t>В таком случае виновный может отвечать лишь за фактически содеянное при условии</w:t>
      </w:r>
      <w:r>
        <w:t xml:space="preserve">, </w:t>
      </w:r>
      <w:r w:rsidRPr="00B54ECE">
        <w:t>что оно содержит состав иного преступления (оскорбления</w:t>
      </w:r>
      <w:r>
        <w:t xml:space="preserve">, </w:t>
      </w:r>
      <w:r w:rsidRPr="00B54ECE">
        <w:t>причинения вреда здоровью</w:t>
      </w:r>
      <w:r>
        <w:t xml:space="preserve">, </w:t>
      </w:r>
      <w:r w:rsidRPr="00B54ECE">
        <w:t>побоев</w:t>
      </w:r>
      <w:r>
        <w:t xml:space="preserve">, </w:t>
      </w:r>
      <w:r w:rsidRPr="00B54ECE">
        <w:t>истязания и т.п.).</w:t>
      </w:r>
      <w:r w:rsidRPr="00B54ECE">
        <w:footnoteReference w:id="9"/>
      </w:r>
      <w:r w:rsidRPr="00B54ECE">
        <w:t xml:space="preserve"> Не может быть признан добровольным отказ</w:t>
      </w:r>
      <w:r>
        <w:t xml:space="preserve">, </w:t>
      </w:r>
      <w:r w:rsidRPr="00B54ECE">
        <w:t>вызванный тем</w:t>
      </w:r>
      <w:r>
        <w:t xml:space="preserve">, </w:t>
      </w:r>
      <w:r w:rsidRPr="00B54ECE">
        <w:t>что дальнейшее продолжение преступных действий в результате причин</w:t>
      </w:r>
      <w:r>
        <w:t xml:space="preserve">, </w:t>
      </w:r>
      <w:r w:rsidRPr="00B54ECE">
        <w:t xml:space="preserve">которые возникли помимо воли виновного невозможно. 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Не признавая отказ добровольным</w:t>
      </w:r>
      <w:r>
        <w:t xml:space="preserve">, </w:t>
      </w:r>
      <w:r w:rsidRPr="00B54ECE">
        <w:t>суд не должен ограничиваться в приговоре общей ссылкой на то</w:t>
      </w:r>
      <w:r>
        <w:t xml:space="preserve">, </w:t>
      </w:r>
      <w:r w:rsidRPr="00B54ECE">
        <w:t>что преступление не было доведено до конца по причинам</w:t>
      </w:r>
      <w:r>
        <w:t xml:space="preserve">, </w:t>
      </w:r>
      <w:r w:rsidRPr="00B54ECE">
        <w:t>возникшим помимо воли виновного</w:t>
      </w:r>
      <w:r>
        <w:t xml:space="preserve">, </w:t>
      </w:r>
      <w:r w:rsidRPr="00B54ECE">
        <w:t>а обязан указать на конкретные причины</w:t>
      </w:r>
      <w:r>
        <w:t xml:space="preserve">, </w:t>
      </w:r>
      <w:r w:rsidRPr="00B54ECE">
        <w:t>в силу которых он был вынужден отказаться от его окончания.</w:t>
      </w:r>
    </w:p>
    <w:p w:rsidR="00AC6658" w:rsidRPr="00B54ECE" w:rsidRDefault="00AC6658" w:rsidP="00AC6658">
      <w:pPr>
        <w:spacing w:before="120"/>
        <w:ind w:firstLine="567"/>
        <w:jc w:val="both"/>
      </w:pPr>
      <w:bookmarkStart w:id="8" w:name="_Toc263949210"/>
      <w:r w:rsidRPr="00B54ECE">
        <w:t>2.2 Субъект состава преступления изнасилование.</w:t>
      </w:r>
      <w:bookmarkEnd w:id="8"/>
      <w:r w:rsidRPr="00B54ECE">
        <w:t xml:space="preserve">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Традиционно уголовный законодатель всех стран считал субъектом (непосредственным исполнителем) изнасилования только мужчин</w:t>
      </w:r>
      <w:r>
        <w:t xml:space="preserve">, </w:t>
      </w:r>
      <w:r w:rsidRPr="00B54ECE">
        <w:t>однако в последние годы в ряде стран наметилась тенденция к признанию возможности совершения изнасилования женщиной (по отношению к другой женщине или даже к мужчине).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Интересно отметить</w:t>
      </w:r>
      <w:r>
        <w:t xml:space="preserve">, </w:t>
      </w:r>
      <w:r w:rsidRPr="00B54ECE">
        <w:t>что формулировки соответствующих статей УК Молдовы и Украины также прямо предусматривают</w:t>
      </w:r>
      <w:r>
        <w:t xml:space="preserve">, </w:t>
      </w:r>
      <w:r w:rsidRPr="00B54ECE">
        <w:t>что потерпевшим при изнасиловании может быть лицо любого пола. Учитывая</w:t>
      </w:r>
      <w:r>
        <w:t xml:space="preserve">, </w:t>
      </w:r>
      <w:r w:rsidRPr="00B54ECE">
        <w:t>что иным (помимо полового сношения) насильственным действиям сексуального характера в УК этих республик посвящена специальная статья</w:t>
      </w:r>
      <w:r>
        <w:t xml:space="preserve">, </w:t>
      </w:r>
      <w:r w:rsidRPr="00B54ECE">
        <w:t>остается предположить только один вариант: молдавский и украинский законодатель исходят из возможности изнасилования мужчины (в т.ч. малолетнего!) женщиной в естественной форме.</w:t>
      </w:r>
      <w:r w:rsidRPr="00B54ECE">
        <w:footnoteReference w:id="10"/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В судебной практике Франции были случаи квалификации изнасилования</w:t>
      </w:r>
      <w:r>
        <w:t xml:space="preserve">, </w:t>
      </w:r>
      <w:r w:rsidRPr="00B54ECE">
        <w:t xml:space="preserve">совершенного матерью в отношении дочери (решение Палаты по уголовным делам от 4 января </w:t>
      </w:r>
      <w:smartTag w:uri="urn:schemas-microsoft-com:office:smarttags" w:element="metricconverter">
        <w:smartTagPr>
          <w:attr w:name="ProductID" w:val="1985 г"/>
        </w:smartTagPr>
        <w:r w:rsidRPr="00B54ECE">
          <w:t>1985 г</w:t>
        </w:r>
      </w:smartTag>
      <w:r w:rsidRPr="00B54ECE">
        <w:t>.)</w:t>
      </w:r>
      <w:r w:rsidRPr="00B54ECE">
        <w:footnoteReference w:id="11"/>
      </w:r>
    </w:p>
    <w:p w:rsidR="00AC6658" w:rsidRDefault="00AC6658" w:rsidP="00AC6658">
      <w:pPr>
        <w:spacing w:before="120"/>
        <w:ind w:firstLine="567"/>
        <w:jc w:val="both"/>
      </w:pPr>
      <w:r w:rsidRPr="00B54ECE">
        <w:t>В Российской же Федерации субъектом преступления однозначно может быть только мужчина</w:t>
      </w:r>
      <w:r>
        <w:t xml:space="preserve">, </w:t>
      </w:r>
      <w:r w:rsidRPr="00B54ECE">
        <w:t>достигший 14 лет. Однако соисполнителем может быть и женщина</w:t>
      </w:r>
      <w:r>
        <w:t xml:space="preserve">, </w:t>
      </w:r>
      <w:r w:rsidRPr="00B54ECE">
        <w:t>поскольку в объективную сторону состава входит также применение насилия</w:t>
      </w:r>
      <w:r>
        <w:t xml:space="preserve">, </w:t>
      </w:r>
      <w:r w:rsidRPr="00B54ECE">
        <w:t>угрозы насилием</w:t>
      </w:r>
      <w:r>
        <w:t xml:space="preserve">, </w:t>
      </w:r>
      <w:r w:rsidRPr="00B54ECE">
        <w:t>использование беспомощного состояния потерпевшей. Подобное деяние может совершить и женщина</w:t>
      </w:r>
      <w:r>
        <w:t xml:space="preserve">, </w:t>
      </w:r>
      <w:r w:rsidRPr="00B54ECE">
        <w:t>например</w:t>
      </w:r>
      <w:r>
        <w:t xml:space="preserve">, </w:t>
      </w:r>
      <w:r w:rsidRPr="00B54ECE">
        <w:t>подавляя волю потерпевшей к сопротивлению.</w:t>
      </w:r>
    </w:p>
    <w:p w:rsidR="00AC6658" w:rsidRPr="00B54ECE" w:rsidRDefault="00AC6658" w:rsidP="00AC6658">
      <w:pPr>
        <w:spacing w:before="120"/>
        <w:ind w:firstLine="567"/>
        <w:jc w:val="both"/>
      </w:pPr>
      <w:bookmarkStart w:id="9" w:name="_Toc263949211"/>
      <w:r w:rsidRPr="00B54ECE">
        <w:t>Заключение</w:t>
      </w:r>
      <w:bookmarkEnd w:id="9"/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Насильственная преступность представляет собой одну из наиболее опасных форм антисоциального поведения</w:t>
      </w:r>
      <w:r>
        <w:t xml:space="preserve">, </w:t>
      </w:r>
      <w:r w:rsidRPr="00B54ECE">
        <w:t>поэтому борьба с ней занимает традиционно центральное место в деятельности правоохранительных органов. В свою очередь</w:t>
      </w:r>
      <w:r>
        <w:t xml:space="preserve">, </w:t>
      </w:r>
      <w:r w:rsidRPr="00B54ECE">
        <w:t>различного рода насильственные действия с целью утоления своего сексуального влечения</w:t>
      </w:r>
      <w:r>
        <w:t xml:space="preserve">, </w:t>
      </w:r>
      <w:r w:rsidRPr="00B54ECE">
        <w:t>оскорбляющие и унижающие достоинство женщины</w:t>
      </w:r>
      <w:r>
        <w:t xml:space="preserve">, </w:t>
      </w:r>
      <w:r w:rsidRPr="00B54ECE">
        <w:t>направленные на причинение ущерба ее здоровью и жизни</w:t>
      </w:r>
      <w:r>
        <w:t xml:space="preserve">, </w:t>
      </w:r>
      <w:r w:rsidRPr="00B54ECE">
        <w:t>преследуются как самые серьезные преступления.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Цель</w:t>
      </w:r>
      <w:r>
        <w:t xml:space="preserve">, </w:t>
      </w:r>
      <w:r w:rsidRPr="00B54ECE">
        <w:t>поставленная в начале работы</w:t>
      </w:r>
      <w:r>
        <w:t xml:space="preserve">, </w:t>
      </w:r>
      <w:r w:rsidRPr="00B54ECE">
        <w:t>достигнута. Задачи</w:t>
      </w:r>
      <w:r>
        <w:t xml:space="preserve">, </w:t>
      </w:r>
      <w:r w:rsidRPr="00B54ECE">
        <w:t>указанные как средство для достижения цели</w:t>
      </w:r>
      <w:r>
        <w:t xml:space="preserve">, </w:t>
      </w:r>
      <w:r w:rsidRPr="00B54ECE">
        <w:t>решены. Уголовная ответственность за изнасилование рассмотрена с точки зрения объективных и субъективных признаков состава преступления. К объективным признакам относятся объект и объективная сторона преступления. Объектом преступления является половая свобода взрослой женщины</w:t>
      </w:r>
      <w:r>
        <w:t xml:space="preserve">, </w:t>
      </w:r>
      <w:r w:rsidRPr="00B54ECE">
        <w:t>а также половая неприкосновенность несовершеннолетней девочки и психически больной женщины. Объективная сторона изнасилования имеет сложную структуру</w:t>
      </w:r>
      <w:r>
        <w:t xml:space="preserve">, </w:t>
      </w:r>
      <w:r w:rsidRPr="00B54ECE">
        <w:t xml:space="preserve">складывающиеся из двух действий: совершения определенных сексуальных действий и применения физического насилия или угрозы его применения. Особой формой изнасилования является использование беспомощного состояния потерпевшей. 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Субъективные признаки складываются из субъективной стороны и субъекта преступления. Субъективная сторона преступления заключается в вине в виде прямого умысла. Виновный понимает</w:t>
      </w:r>
      <w:r>
        <w:t xml:space="preserve">, </w:t>
      </w:r>
      <w:r w:rsidRPr="00B54ECE">
        <w:t>что совершает половой акт против воли и желания женщины и желает действовать подобным образом. Субъектом преступления может быть только мужчина</w:t>
      </w:r>
      <w:r>
        <w:t xml:space="preserve">, </w:t>
      </w:r>
      <w:r w:rsidRPr="00B54ECE">
        <w:t>вменяемый</w:t>
      </w:r>
      <w:r>
        <w:t xml:space="preserve">, </w:t>
      </w:r>
      <w:r w:rsidRPr="00B54ECE">
        <w:t>достигший 14 лет.</w:t>
      </w:r>
    </w:p>
    <w:p w:rsidR="00AC6658" w:rsidRPr="00E67D3C" w:rsidRDefault="00AC6658" w:rsidP="00AC6658">
      <w:pPr>
        <w:spacing w:before="120"/>
        <w:jc w:val="center"/>
        <w:rPr>
          <w:b/>
          <w:sz w:val="28"/>
        </w:rPr>
      </w:pPr>
      <w:bookmarkStart w:id="10" w:name="_Toc263949212"/>
      <w:r w:rsidRPr="00E67D3C">
        <w:rPr>
          <w:b/>
          <w:sz w:val="28"/>
        </w:rPr>
        <w:t>Список литературы</w:t>
      </w:r>
    </w:p>
    <w:bookmarkEnd w:id="10"/>
    <w:p w:rsidR="00AC6658" w:rsidRPr="00B54ECE" w:rsidRDefault="00AC6658" w:rsidP="00AC6658">
      <w:pPr>
        <w:spacing w:before="120"/>
        <w:ind w:firstLine="567"/>
        <w:jc w:val="both"/>
      </w:pPr>
      <w:r w:rsidRPr="00B54ECE">
        <w:t>Конституция РФ. – М.</w:t>
      </w:r>
      <w:r>
        <w:t xml:space="preserve">, </w:t>
      </w:r>
      <w:r w:rsidRPr="00B54ECE">
        <w:t xml:space="preserve">2009. С.12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Уголовный кодекс РФ. – М.</w:t>
      </w:r>
      <w:r>
        <w:t xml:space="preserve">, </w:t>
      </w:r>
      <w:r w:rsidRPr="00B54ECE">
        <w:t>2010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Постановление Пленума Верховного Суда РФ от 15 июня 2004 №11 "О судебной практике по делам о преступлениях</w:t>
      </w:r>
      <w:r>
        <w:t xml:space="preserve">, </w:t>
      </w:r>
      <w:r w:rsidRPr="00B54ECE">
        <w:t>предусмотренных статьями 131 и 132 Уголовного кодекса Российской Федерации" // Российская газета.</w:t>
      </w:r>
      <w:r>
        <w:t xml:space="preserve"> - </w:t>
      </w:r>
      <w:r w:rsidRPr="00B54ECE">
        <w:t>2004. – N 136. С. 11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Авдеев М.И. Судебно-медицинская экспертиза живых лиц. – М.</w:t>
      </w:r>
      <w:r>
        <w:t xml:space="preserve">, </w:t>
      </w:r>
      <w:r w:rsidRPr="00B54ECE">
        <w:t>1968. С. 287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Додонов В.Н.</w:t>
      </w:r>
      <w:r>
        <w:t xml:space="preserve">, </w:t>
      </w:r>
      <w:r w:rsidRPr="00B54ECE">
        <w:t>Капинус</w:t>
      </w:r>
      <w:r>
        <w:t xml:space="preserve"> </w:t>
      </w:r>
      <w:r w:rsidRPr="00B54ECE">
        <w:t>О.С. Ответственность за изнасилование в современном уголовном праве // Законы России. Опыт</w:t>
      </w:r>
      <w:r>
        <w:t xml:space="preserve">, </w:t>
      </w:r>
      <w:r w:rsidRPr="00B54ECE">
        <w:t>анализ</w:t>
      </w:r>
      <w:r>
        <w:t xml:space="preserve">, </w:t>
      </w:r>
      <w:r w:rsidRPr="00B54ECE">
        <w:t>практика. – 2006. – N3. – С. 49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Дуюнов В.К. Комментарий к УК РФ.</w:t>
      </w:r>
      <w:r>
        <w:t xml:space="preserve"> </w:t>
      </w:r>
      <w:r w:rsidRPr="00B54ECE">
        <w:t>– М.</w:t>
      </w:r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B54ECE">
          <w:t>2005 г</w:t>
        </w:r>
      </w:smartTag>
      <w:r w:rsidRPr="00B54ECE">
        <w:t xml:space="preserve">. С. 367 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Кодратенко М.А.</w:t>
      </w:r>
      <w:r>
        <w:t xml:space="preserve">, </w:t>
      </w:r>
      <w:r w:rsidRPr="00B54ECE">
        <w:t>Тыдыкова Н.В. Проблема квалификации признаков составов в насильственных преступлениях // Российская юстиция. – 2008.</w:t>
      </w:r>
      <w:r>
        <w:t xml:space="preserve"> - </w:t>
      </w:r>
      <w:r w:rsidRPr="00B54ECE">
        <w:t>№1. – С. 43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Козочкина И.Д. Уголовное право зарубежных государств. Особенная часть. – М.</w:t>
      </w:r>
      <w:r>
        <w:t xml:space="preserve">, </w:t>
      </w:r>
      <w:r w:rsidRPr="00B54ECE">
        <w:t>2004. С. 257</w:t>
      </w:r>
    </w:p>
    <w:p w:rsidR="00AC6658" w:rsidRPr="00B54ECE" w:rsidRDefault="00AC6658" w:rsidP="00AC6658">
      <w:pPr>
        <w:spacing w:before="120"/>
        <w:ind w:firstLine="567"/>
        <w:jc w:val="both"/>
      </w:pPr>
      <w:r w:rsidRPr="00B54ECE">
        <w:t>Комментарий к Уголовному кодексу Российской Федерации / Под ред. Лебедева В.М.–</w:t>
      </w:r>
      <w:r>
        <w:t xml:space="preserve"> </w:t>
      </w:r>
      <w:r w:rsidRPr="00B54ECE">
        <w:t>5-е изд.</w:t>
      </w:r>
      <w:r>
        <w:t xml:space="preserve">, </w:t>
      </w:r>
      <w:r w:rsidRPr="00B54ECE">
        <w:t>перераб. и доп. – М.: Норма</w:t>
      </w:r>
      <w:r>
        <w:t xml:space="preserve">, </w:t>
      </w:r>
      <w:r w:rsidRPr="00B54ECE">
        <w:t>2007. – 350 с.</w:t>
      </w:r>
    </w:p>
    <w:p w:rsidR="00AC6658" w:rsidRDefault="00AC6658" w:rsidP="00AC6658">
      <w:pPr>
        <w:spacing w:before="120"/>
        <w:ind w:firstLine="567"/>
        <w:jc w:val="both"/>
      </w:pPr>
      <w:r w:rsidRPr="00B54ECE">
        <w:t>Шаргородский М.Д. Ответственность за преступления против личности. – Л.: Изд. ЛГУ</w:t>
      </w:r>
      <w:r>
        <w:t xml:space="preserve">, </w:t>
      </w:r>
      <w:r w:rsidRPr="00B54ECE">
        <w:t xml:space="preserve">1953. – 102 с. </w:t>
      </w:r>
    </w:p>
    <w:p w:rsidR="00811DD4" w:rsidRDefault="00811DD4">
      <w:bookmarkStart w:id="11" w:name="_GoBack"/>
      <w:bookmarkEnd w:id="1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44" w:rsidRDefault="00612B44">
      <w:r>
        <w:separator/>
      </w:r>
    </w:p>
  </w:endnote>
  <w:endnote w:type="continuationSeparator" w:id="0">
    <w:p w:rsidR="00612B44" w:rsidRDefault="006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44" w:rsidRDefault="00612B44">
      <w:r>
        <w:separator/>
      </w:r>
    </w:p>
  </w:footnote>
  <w:footnote w:type="continuationSeparator" w:id="0">
    <w:p w:rsidR="00612B44" w:rsidRDefault="00612B44">
      <w:r>
        <w:continuationSeparator/>
      </w:r>
    </w:p>
  </w:footnote>
  <w:footnote w:id="1">
    <w:p w:rsidR="00612B44" w:rsidRDefault="00AC6658" w:rsidP="00AC6658">
      <w:pPr>
        <w:pStyle w:val="a5"/>
      </w:pPr>
      <w:r w:rsidRPr="00177586">
        <w:rPr>
          <w:rStyle w:val="a4"/>
        </w:rPr>
        <w:footnoteRef/>
      </w:r>
      <w:r w:rsidRPr="00177586">
        <w:t xml:space="preserve"> Конституция РФ. – М., 2009. С.12 </w:t>
      </w:r>
    </w:p>
  </w:footnote>
  <w:footnote w:id="2">
    <w:p w:rsidR="00AC6658" w:rsidRPr="00177586" w:rsidRDefault="00AC6658" w:rsidP="00AC6658">
      <w:pPr>
        <w:jc w:val="both"/>
        <w:rPr>
          <w:sz w:val="20"/>
          <w:szCs w:val="20"/>
        </w:rPr>
      </w:pPr>
      <w:r w:rsidRPr="00177586">
        <w:rPr>
          <w:rStyle w:val="a4"/>
          <w:sz w:val="20"/>
          <w:szCs w:val="20"/>
        </w:rPr>
        <w:footnoteRef/>
      </w:r>
      <w:r w:rsidRPr="00177586">
        <w:rPr>
          <w:sz w:val="20"/>
          <w:szCs w:val="20"/>
        </w:rPr>
        <w:t xml:space="preserve"> Комментарий к Уголовному кодексу Российской Федерации / Под ред. Лебедева В.М.–  5-е изд., перераб. и доп. – М.: Норма, 2007. – 350 с.</w:t>
      </w:r>
    </w:p>
    <w:p w:rsidR="00612B44" w:rsidRDefault="00612B44" w:rsidP="00AC6658">
      <w:pPr>
        <w:jc w:val="both"/>
      </w:pPr>
    </w:p>
  </w:footnote>
  <w:footnote w:id="3">
    <w:p w:rsidR="00612B44" w:rsidRDefault="00AC6658" w:rsidP="00AC6658">
      <w:pPr>
        <w:pStyle w:val="a5"/>
      </w:pPr>
      <w:r w:rsidRPr="001E680A">
        <w:rPr>
          <w:rStyle w:val="a4"/>
        </w:rPr>
        <w:footnoteRef/>
      </w:r>
      <w:r w:rsidRPr="001E680A">
        <w:t xml:space="preserve"> Додонов В.Н., Капинус  О.С. Ответственность за изнасилование в современном уголовном праве // Законы России. Опыт, анализ, практика. – 2006. – N3. – С. 49</w:t>
      </w:r>
    </w:p>
  </w:footnote>
  <w:footnote w:id="4">
    <w:p w:rsidR="00612B44" w:rsidRDefault="00AC6658" w:rsidP="00AC6658">
      <w:pPr>
        <w:pStyle w:val="a5"/>
      </w:pPr>
      <w:r w:rsidRPr="001E680A">
        <w:rPr>
          <w:rStyle w:val="a4"/>
        </w:rPr>
        <w:footnoteRef/>
      </w:r>
      <w:r w:rsidRPr="001E680A">
        <w:t xml:space="preserve"> Авдеев М.И. Судебно-медицинская экспертиза живых лиц. – М., 1968. С. 287</w:t>
      </w:r>
    </w:p>
  </w:footnote>
  <w:footnote w:id="5">
    <w:p w:rsidR="00612B44" w:rsidRDefault="00AC6658" w:rsidP="00AC6658">
      <w:pPr>
        <w:pStyle w:val="a7"/>
        <w:jc w:val="both"/>
      </w:pPr>
      <w:r w:rsidRPr="001E680A">
        <w:rPr>
          <w:rStyle w:val="a4"/>
          <w:rFonts w:ascii="Times New Roman" w:hAnsi="Times New Roman"/>
          <w:sz w:val="20"/>
          <w:szCs w:val="20"/>
        </w:rPr>
        <w:footnoteRef/>
      </w:r>
      <w:r w:rsidRPr="001E680A">
        <w:rPr>
          <w:rFonts w:ascii="Times New Roman" w:hAnsi="Times New Roman"/>
          <w:sz w:val="20"/>
          <w:szCs w:val="20"/>
        </w:rPr>
        <w:t xml:space="preserve"> Постановление Пленума Верховного Суда РФ от 15 июня 2004 №11 "О судебной практике по делам о преступлениях, предусмотренных статьями 131 и 132 Уголовного кодекса Российской Федерации" // Российская газета. -  2004. – N 136. С. 11</w:t>
      </w:r>
    </w:p>
  </w:footnote>
  <w:footnote w:id="6">
    <w:p w:rsidR="00612B44" w:rsidRDefault="00AC6658" w:rsidP="00AC6658">
      <w:pPr>
        <w:pStyle w:val="a5"/>
      </w:pPr>
      <w:r w:rsidRPr="001E680A">
        <w:rPr>
          <w:rStyle w:val="a4"/>
        </w:rPr>
        <w:footnoteRef/>
      </w:r>
      <w:r w:rsidRPr="001E680A">
        <w:t xml:space="preserve"> Кодратенко М.А., Тыдыкова Н.В. Проблема квалификации признаков составов в насильственных преступлениях // Российская юстиция. – 2008. - №1. – С. 43</w:t>
      </w:r>
    </w:p>
  </w:footnote>
  <w:footnote w:id="7">
    <w:p w:rsidR="00AC6658" w:rsidRPr="001E680A" w:rsidRDefault="00AC6658" w:rsidP="00AC6658">
      <w:pPr>
        <w:pStyle w:val="a5"/>
      </w:pPr>
      <w:r w:rsidRPr="001E680A">
        <w:rPr>
          <w:rStyle w:val="a4"/>
        </w:rPr>
        <w:footnoteRef/>
      </w:r>
      <w:r w:rsidRPr="001E680A">
        <w:t xml:space="preserve"> Додонов В.Н., Капинус  О.С. Ответственность за изнасилование в современном уголовном праве // Законы России. Опыт, анализ, практика. – 2006. – N3. – С. 50</w:t>
      </w:r>
    </w:p>
    <w:p w:rsidR="00612B44" w:rsidRDefault="00612B44" w:rsidP="00AC6658">
      <w:pPr>
        <w:pStyle w:val="a5"/>
      </w:pPr>
    </w:p>
  </w:footnote>
  <w:footnote w:id="8">
    <w:p w:rsidR="00612B44" w:rsidRDefault="00AC6658" w:rsidP="00AC6658">
      <w:pPr>
        <w:pStyle w:val="a7"/>
        <w:jc w:val="both"/>
      </w:pPr>
      <w:r w:rsidRPr="001E680A">
        <w:rPr>
          <w:rStyle w:val="a4"/>
          <w:rFonts w:ascii="Times New Roman" w:hAnsi="Times New Roman"/>
          <w:sz w:val="20"/>
          <w:szCs w:val="20"/>
        </w:rPr>
        <w:footnoteRef/>
      </w:r>
      <w:r w:rsidRPr="001E680A">
        <w:rPr>
          <w:rFonts w:ascii="Times New Roman" w:hAnsi="Times New Roman"/>
          <w:sz w:val="20"/>
          <w:szCs w:val="20"/>
        </w:rPr>
        <w:t xml:space="preserve">  Дуюнов В.К. Комментарий к УК РФ. – М., </w:t>
      </w:r>
      <w:smartTag w:uri="urn:schemas-microsoft-com:office:smarttags" w:element="metricconverter">
        <w:smartTagPr>
          <w:attr w:name="ProductID" w:val="2005 г"/>
        </w:smartTagPr>
        <w:r w:rsidRPr="001E680A">
          <w:rPr>
            <w:rFonts w:ascii="Times New Roman" w:hAnsi="Times New Roman"/>
            <w:sz w:val="20"/>
            <w:szCs w:val="20"/>
          </w:rPr>
          <w:t>2005 г</w:t>
        </w:r>
      </w:smartTag>
      <w:r w:rsidRPr="001E680A">
        <w:rPr>
          <w:rFonts w:ascii="Times New Roman" w:hAnsi="Times New Roman"/>
          <w:sz w:val="20"/>
          <w:szCs w:val="20"/>
        </w:rPr>
        <w:t xml:space="preserve">. С. 367 </w:t>
      </w:r>
    </w:p>
  </w:footnote>
  <w:footnote w:id="9">
    <w:p w:rsidR="00612B44" w:rsidRDefault="00AC6658" w:rsidP="00AC6658">
      <w:pPr>
        <w:pStyle w:val="a7"/>
        <w:jc w:val="both"/>
      </w:pPr>
      <w:r w:rsidRPr="001E680A">
        <w:rPr>
          <w:rStyle w:val="a4"/>
          <w:rFonts w:ascii="Times New Roman" w:hAnsi="Times New Roman"/>
          <w:sz w:val="20"/>
          <w:szCs w:val="20"/>
        </w:rPr>
        <w:footnoteRef/>
      </w:r>
      <w:r w:rsidRPr="001E680A">
        <w:rPr>
          <w:rFonts w:ascii="Times New Roman" w:hAnsi="Times New Roman"/>
          <w:sz w:val="20"/>
          <w:szCs w:val="20"/>
        </w:rPr>
        <w:t xml:space="preserve">  Дуюнов В.К. Комментарий к УК РФ. – М., </w:t>
      </w:r>
      <w:smartTag w:uri="urn:schemas-microsoft-com:office:smarttags" w:element="metricconverter">
        <w:smartTagPr>
          <w:attr w:name="ProductID" w:val="2005 г"/>
        </w:smartTagPr>
        <w:r w:rsidRPr="001E680A">
          <w:rPr>
            <w:rFonts w:ascii="Times New Roman" w:hAnsi="Times New Roman"/>
            <w:sz w:val="20"/>
            <w:szCs w:val="20"/>
          </w:rPr>
          <w:t>2005 г</w:t>
        </w:r>
      </w:smartTag>
      <w:r w:rsidRPr="001E680A">
        <w:rPr>
          <w:rFonts w:ascii="Times New Roman" w:hAnsi="Times New Roman"/>
          <w:sz w:val="20"/>
          <w:szCs w:val="20"/>
        </w:rPr>
        <w:t>. С. 368</w:t>
      </w:r>
    </w:p>
  </w:footnote>
  <w:footnote w:id="10">
    <w:p w:rsidR="00612B44" w:rsidRDefault="00AC6658" w:rsidP="00AC6658">
      <w:pPr>
        <w:pStyle w:val="a5"/>
      </w:pPr>
      <w:r w:rsidRPr="001E680A">
        <w:rPr>
          <w:rStyle w:val="a4"/>
        </w:rPr>
        <w:footnoteRef/>
      </w:r>
      <w:r w:rsidRPr="001E680A">
        <w:t xml:space="preserve"> Додонов В.Н., Капинус  О.С. Ответственность за изнасилование в современном уголовном праве // Законы России. Опыт, анализ, практика. – 2006. – N3. – С. 52</w:t>
      </w:r>
    </w:p>
  </w:footnote>
  <w:footnote w:id="11">
    <w:p w:rsidR="00612B44" w:rsidRDefault="00AC6658" w:rsidP="00AC6658">
      <w:pPr>
        <w:pStyle w:val="a5"/>
      </w:pPr>
      <w:r w:rsidRPr="001E680A">
        <w:rPr>
          <w:rStyle w:val="a4"/>
        </w:rPr>
        <w:footnoteRef/>
      </w:r>
      <w:r w:rsidRPr="001E680A">
        <w:t xml:space="preserve"> Козочкина И.Д. Уголовное право зарубежных государств. Особенная часть. – М., 2004. С. 257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658"/>
    <w:rsid w:val="00151925"/>
    <w:rsid w:val="00177586"/>
    <w:rsid w:val="001A35F6"/>
    <w:rsid w:val="001E680A"/>
    <w:rsid w:val="003A3E92"/>
    <w:rsid w:val="005B2AAE"/>
    <w:rsid w:val="00612B44"/>
    <w:rsid w:val="00770DC4"/>
    <w:rsid w:val="00811DD4"/>
    <w:rsid w:val="00AC6658"/>
    <w:rsid w:val="00B54ECE"/>
    <w:rsid w:val="00E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675718-585C-46AA-8CF5-73C6ECEB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6658"/>
    <w:rPr>
      <w:rFonts w:cs="Times New Roman"/>
      <w:color w:val="0000FF"/>
      <w:u w:val="single"/>
    </w:rPr>
  </w:style>
  <w:style w:type="character" w:styleId="a4">
    <w:name w:val="footnote reference"/>
    <w:uiPriority w:val="99"/>
    <w:semiHidden/>
    <w:rsid w:val="00AC6658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AC6658"/>
    <w:pPr>
      <w:widowControl w:val="0"/>
      <w:autoSpaceDE w:val="0"/>
      <w:autoSpaceDN w:val="0"/>
      <w:adjustRightInd w:val="0"/>
    </w:pPr>
    <w:rPr>
      <w:rFonts w:eastAsia="MS Mincho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AC6658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a6">
    <w:name w:val="Текст сноски Знак"/>
    <w:link w:val="a5"/>
    <w:uiPriority w:val="99"/>
    <w:semiHidden/>
    <w:locked/>
    <w:rsid w:val="00AC6658"/>
    <w:rPr>
      <w:rFonts w:eastAsia="MS Mincho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Объективные и субъективные признаки изнасилования</vt:lpstr>
    </vt:vector>
  </TitlesOfParts>
  <Company>Home</Company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Объективные и субъективные признаки изнасилования</dc:title>
  <dc:subject/>
  <dc:creator>User</dc:creator>
  <cp:keywords/>
  <dc:description/>
  <cp:lastModifiedBy>admin</cp:lastModifiedBy>
  <cp:revision>2</cp:revision>
  <dcterms:created xsi:type="dcterms:W3CDTF">2014-02-20T05:19:00Z</dcterms:created>
  <dcterms:modified xsi:type="dcterms:W3CDTF">2014-02-20T05:19:00Z</dcterms:modified>
</cp:coreProperties>
</file>