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014CB9" w:rsidRDefault="00014CB9" w:rsidP="00014CB9">
      <w:pPr>
        <w:spacing w:line="360" w:lineRule="auto"/>
        <w:ind w:left="-567" w:right="14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24069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14CB9" w:rsidRDefault="00014CB9" w:rsidP="00014CB9">
      <w:pPr>
        <w:spacing w:line="360" w:lineRule="auto"/>
        <w:ind w:left="-567" w:right="28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</w:t>
      </w:r>
    </w:p>
    <w:p w:rsidR="00014CB9" w:rsidRDefault="00014CB9" w:rsidP="00014CB9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§1. Основные виды гражданских правоотношений</w:t>
      </w:r>
      <w:r w:rsidR="00240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C244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014CB9" w:rsidRPr="00CC716D" w:rsidRDefault="00014CB9" w:rsidP="00014CB9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§2. Признаки объектов гражданских правоотношений</w:t>
      </w:r>
      <w:r w:rsidR="00240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C244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014CB9" w:rsidRDefault="00014CB9" w:rsidP="00014CB9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2.</w:t>
      </w:r>
    </w:p>
    <w:p w:rsidR="00014CB9" w:rsidRPr="00CC716D" w:rsidRDefault="00014CB9" w:rsidP="00014CB9">
      <w:pPr>
        <w:spacing w:after="0" w:line="360" w:lineRule="auto"/>
        <w:ind w:left="-567" w:right="282"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§1. </w:t>
      </w:r>
      <w:r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Вещи как объекты гражданских правоотношений</w:t>
      </w:r>
      <w:r w:rsidR="00240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010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</w:t>
      </w:r>
    </w:p>
    <w:p w:rsidR="00014CB9" w:rsidRPr="00CC716D" w:rsidRDefault="00014CB9" w:rsidP="00014CB9">
      <w:pPr>
        <w:spacing w:after="0" w:line="360" w:lineRule="auto"/>
        <w:ind w:left="-567" w:right="282" w:firstLine="567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§2.</w:t>
      </w:r>
      <w:r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Ценные бумаги</w:t>
      </w:r>
      <w:r w:rsidR="00240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4010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</w:p>
    <w:p w:rsidR="00014CB9" w:rsidRPr="00CC716D" w:rsidRDefault="00014CB9" w:rsidP="00014CB9">
      <w:pPr>
        <w:spacing w:after="0" w:line="360" w:lineRule="auto"/>
        <w:ind w:left="-567" w:right="282"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§3.</w:t>
      </w:r>
      <w:r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Интеллектуальная собственность</w:t>
      </w:r>
      <w:r w:rsidR="00240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10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18</w:t>
      </w:r>
    </w:p>
    <w:p w:rsidR="00014CB9" w:rsidRDefault="00014CB9" w:rsidP="00014CB9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</w:t>
      </w:r>
      <w:r w:rsidR="0040101C">
        <w:rPr>
          <w:rFonts w:ascii="Times New Roman" w:eastAsia="Times New Roman" w:hAnsi="Times New Roman"/>
          <w:b/>
          <w:sz w:val="28"/>
          <w:szCs w:val="28"/>
          <w:lang w:eastAsia="ru-RU"/>
        </w:rPr>
        <w:t>ение</w:t>
      </w:r>
      <w:r w:rsidR="00240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0101C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</w:p>
    <w:p w:rsidR="00014CB9" w:rsidRPr="00CC716D" w:rsidRDefault="00014CB9" w:rsidP="00014CB9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</w:t>
      </w:r>
      <w:r w:rsidR="00EC2446">
        <w:rPr>
          <w:rFonts w:ascii="Times New Roman" w:eastAsia="Times New Roman" w:hAnsi="Times New Roman"/>
          <w:b/>
          <w:sz w:val="28"/>
          <w:szCs w:val="28"/>
          <w:lang w:eastAsia="ru-RU"/>
        </w:rPr>
        <w:t>ной литературы</w:t>
      </w:r>
      <w:r w:rsidR="00240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2446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</w:p>
    <w:p w:rsidR="00014CB9" w:rsidRDefault="00014CB9" w:rsidP="00014CB9">
      <w:pPr>
        <w:spacing w:line="360" w:lineRule="auto"/>
        <w:ind w:left="-567" w:right="28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Default="00014CB9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6084" w:rsidRDefault="00746084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CB9" w:rsidRPr="00CC716D" w:rsidRDefault="00812005" w:rsidP="00014CB9">
      <w:pPr>
        <w:spacing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  <w:r w:rsidRPr="00CC716D">
        <w:rPr>
          <w:rFonts w:ascii="Times New Roman" w:hAnsi="Times New Roman"/>
          <w:b/>
          <w:sz w:val="28"/>
          <w:szCs w:val="28"/>
        </w:rPr>
        <w:t>Введение</w:t>
      </w:r>
      <w:r w:rsidR="00214F02" w:rsidRPr="00CC716D">
        <w:rPr>
          <w:rFonts w:ascii="Times New Roman" w:hAnsi="Times New Roman"/>
          <w:b/>
          <w:sz w:val="28"/>
          <w:szCs w:val="28"/>
        </w:rPr>
        <w:t>.</w:t>
      </w:r>
    </w:p>
    <w:p w:rsidR="00CC716D" w:rsidRPr="00CC716D" w:rsidRDefault="00CC716D" w:rsidP="00CC716D">
      <w:pPr>
        <w:spacing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Style w:val="apple-style-span"/>
          <w:rFonts w:ascii="Times New Roman" w:hAnsi="Times New Roman"/>
          <w:iCs/>
          <w:color w:val="000000"/>
          <w:sz w:val="28"/>
          <w:szCs w:val="28"/>
        </w:rPr>
        <w:t>Объекты гражданских правоотношений — это различные материальные (в том числе вещественные) и нематериальные (идеальны) блага либо процесс их создания, составляющие предмет деятельности субъектов гражданского права.</w:t>
      </w:r>
    </w:p>
    <w:p w:rsidR="00816BA7" w:rsidRPr="00CC716D" w:rsidRDefault="00816BA7" w:rsidP="00CC716D">
      <w:pPr>
        <w:spacing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В России проблема</w:t>
      </w:r>
      <w:r w:rsidR="00CC40D7" w:rsidRPr="00CC716D">
        <w:rPr>
          <w:rFonts w:ascii="Times New Roman" w:hAnsi="Times New Roman"/>
          <w:sz w:val="28"/>
          <w:szCs w:val="28"/>
        </w:rPr>
        <w:t xml:space="preserve"> определения</w:t>
      </w:r>
      <w:r w:rsidR="00D75A5D" w:rsidRPr="00CC716D">
        <w:rPr>
          <w:rFonts w:ascii="Times New Roman" w:hAnsi="Times New Roman"/>
          <w:sz w:val="28"/>
          <w:szCs w:val="28"/>
        </w:rPr>
        <w:t xml:space="preserve"> круга объектов</w:t>
      </w:r>
      <w:r w:rsidR="00CC40D7" w:rsidRPr="00CC716D">
        <w:rPr>
          <w:rFonts w:ascii="Times New Roman" w:hAnsi="Times New Roman"/>
          <w:sz w:val="28"/>
          <w:szCs w:val="28"/>
        </w:rPr>
        <w:t xml:space="preserve"> гражданского правоотношения является наиболее актуальной</w:t>
      </w:r>
      <w:r w:rsidRPr="00CC716D">
        <w:rPr>
          <w:rFonts w:ascii="Times New Roman" w:hAnsi="Times New Roman"/>
          <w:sz w:val="28"/>
          <w:szCs w:val="28"/>
        </w:rPr>
        <w:t>, поскольку отрасль гражданского права, ка</w:t>
      </w:r>
      <w:r w:rsidR="00D75A5D" w:rsidRPr="00CC716D">
        <w:rPr>
          <w:rFonts w:ascii="Times New Roman" w:hAnsi="Times New Roman"/>
          <w:sz w:val="28"/>
          <w:szCs w:val="28"/>
        </w:rPr>
        <w:t>к и другие</w:t>
      </w:r>
      <w:r w:rsidR="00CC40D7" w:rsidRPr="00CC716D">
        <w:rPr>
          <w:rFonts w:ascii="Times New Roman" w:hAnsi="Times New Roman"/>
          <w:sz w:val="28"/>
          <w:szCs w:val="28"/>
        </w:rPr>
        <w:t xml:space="preserve"> правовые отрасли в Р</w:t>
      </w:r>
      <w:r w:rsidR="00D75A5D" w:rsidRPr="00CC716D">
        <w:rPr>
          <w:rFonts w:ascii="Times New Roman" w:hAnsi="Times New Roman"/>
          <w:sz w:val="28"/>
          <w:szCs w:val="28"/>
        </w:rPr>
        <w:t>оссии, начала</w:t>
      </w:r>
      <w:r w:rsidR="00CC40D7" w:rsidRPr="00CC716D">
        <w:rPr>
          <w:rFonts w:ascii="Times New Roman" w:hAnsi="Times New Roman"/>
          <w:sz w:val="28"/>
          <w:szCs w:val="28"/>
        </w:rPr>
        <w:t xml:space="preserve"> активно</w:t>
      </w:r>
      <w:r w:rsidRPr="00CC716D">
        <w:rPr>
          <w:rFonts w:ascii="Times New Roman" w:hAnsi="Times New Roman"/>
          <w:sz w:val="28"/>
          <w:szCs w:val="28"/>
        </w:rPr>
        <w:t xml:space="preserve"> развивать после распада СССР</w:t>
      </w:r>
      <w:r w:rsidR="00CC40D7" w:rsidRPr="00CC716D">
        <w:rPr>
          <w:rFonts w:ascii="Times New Roman" w:hAnsi="Times New Roman"/>
          <w:sz w:val="28"/>
          <w:szCs w:val="28"/>
        </w:rPr>
        <w:t xml:space="preserve"> и перехода Р</w:t>
      </w:r>
      <w:r w:rsidRPr="00CC716D">
        <w:rPr>
          <w:rFonts w:ascii="Times New Roman" w:hAnsi="Times New Roman"/>
          <w:sz w:val="28"/>
          <w:szCs w:val="28"/>
        </w:rPr>
        <w:t>оссиии к демократическому режиму.</w:t>
      </w:r>
    </w:p>
    <w:p w:rsidR="00816BA7" w:rsidRPr="00CC716D" w:rsidRDefault="00816BA7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5E5" w:rsidRPr="00CC716D">
        <w:rPr>
          <w:rFonts w:ascii="Times New Roman" w:eastAsia="Times New Roman" w:hAnsi="Times New Roman"/>
          <w:sz w:val="28"/>
          <w:szCs w:val="28"/>
          <w:lang w:eastAsia="ru-RU"/>
        </w:rPr>
        <w:t>момента перехода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к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демократической форме правления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возникновением</w:t>
      </w:r>
      <w:r w:rsidR="005565E5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закономерных 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событий в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стране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, перехода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к рыночным отношениям</w:t>
      </w:r>
      <w:r w:rsidR="00CC40D7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Гражданском праве получил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распространение такой институт, как объект гражданских правоотношений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, как жизненно важный, фундаментальный институт в возраждающейся отрасли права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BCA" w:rsidRPr="00CC716D" w:rsidRDefault="005565E5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ринятием нового Гражданского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, и вступлением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взаконную силу 1 января 1995 год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а, проблеме объекта  Гражданских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>отношений о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тводит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подраздел №3, состоящий из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глав: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№6 - Общие положения; глава №7 – Ценные бумаги;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>глава №8 – Нематериальные блага.</w:t>
      </w:r>
    </w:p>
    <w:p w:rsidR="00FE5E7C" w:rsidRPr="00CC716D" w:rsidRDefault="00687B9C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>анный институт не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>является новым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Гражданском праве, но в связи с тем, что в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стране постоянно продолжаются, демократические 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>и экономические</w:t>
      </w:r>
      <w:r w:rsidR="00D75A5D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реформы продолжает изменяться и дополняться в соответствии с этими реформами. Поэтому, в сявзи с этими причинами, и многими другими</w:t>
      </w:r>
      <w:r w:rsidR="007D738C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ъекты гражданских правоотношений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назвать «собирательными»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>(этот термин применяется условно)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, то есть это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то, на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направлены пр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ава и обязанности субъекта </w:t>
      </w:r>
      <w:r w:rsidR="007D738C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>правоотношений</w:t>
      </w:r>
      <w:r w:rsidR="00CC40D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круг которых</w:t>
      </w:r>
      <w:r w:rsidR="00CC40D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>продолжает расширяться, постепенно принимая оконченый вид.</w:t>
      </w:r>
    </w:p>
    <w:p w:rsidR="00687B9C" w:rsidRPr="00CC716D" w:rsidRDefault="007D738C" w:rsidP="00CC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Говоря конкретно, о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бъектами гражданских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>оотношений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то, на что направлены права</w:t>
      </w:r>
      <w:r w:rsidR="00816BA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обязанности субъектов гражданских правоотношений. </w:t>
      </w:r>
    </w:p>
    <w:p w:rsidR="00687B9C" w:rsidRPr="00CC716D" w:rsidRDefault="00FE5E7C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>ражданское законодательство, так или иначе, имеет дело с материальными и нематериальными благами, их статикой и динамикой. Без этих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самых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 данная отрасль законодательства теряет всякий конструктивный смысл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разрознен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принятыми нормативно-правовыми актами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>. Является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базисом, на котором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формируются 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>фактические и регулирующие их правовые отношения, имущественные и неимущественные блага имеют свои существенные особенности,</w:t>
      </w:r>
      <w:r w:rsidR="002817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не могут не быть учтены законодателем</w:t>
      </w:r>
      <w:r w:rsidR="00687B9C" w:rsidRPr="00CC716D">
        <w:rPr>
          <w:rFonts w:ascii="Times New Roman" w:eastAsia="Times New Roman" w:hAnsi="Times New Roman"/>
          <w:sz w:val="28"/>
          <w:szCs w:val="28"/>
          <w:lang w:eastAsia="ru-RU"/>
        </w:rPr>
        <w:t>. Эти особенности влияют на весь механизм правового регулирования, в котором задействованы те или иные конкретные блага.</w:t>
      </w:r>
      <w:r w:rsidR="00506688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существенно влияют ан формирвоание субъектов и объектов правоотношений.</w:t>
      </w:r>
    </w:p>
    <w:p w:rsidR="00063082" w:rsidRPr="00CC716D" w:rsidRDefault="00687B9C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отметить, что стремясь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понять сущность «объектов гражданских прав»</w:t>
      </w:r>
      <w:r w:rsidR="00FE5E7C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отраслевая юридическая наука сталкивается </w:t>
      </w:r>
      <w:r w:rsidR="00506688" w:rsidRPr="00CC716D">
        <w:rPr>
          <w:rFonts w:ascii="Times New Roman" w:eastAsia="Times New Roman" w:hAnsi="Times New Roman"/>
          <w:sz w:val="28"/>
          <w:szCs w:val="28"/>
          <w:lang w:eastAsia="ru-RU"/>
        </w:rPr>
        <w:t>с такими же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проблемами, 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что встают и в общей теории права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причем данные этой последней науки свободно </w:t>
      </w:r>
      <w:r w:rsidR="00506688" w:rsidRPr="00CC716D">
        <w:rPr>
          <w:rFonts w:ascii="Times New Roman" w:eastAsia="Times New Roman" w:hAnsi="Times New Roman"/>
          <w:sz w:val="28"/>
          <w:szCs w:val="28"/>
          <w:lang w:eastAsia="ru-RU"/>
        </w:rPr>
        <w:t>используются в науке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права и, в известной степени, наоборот</w:t>
      </w:r>
      <w:r w:rsidR="00506688" w:rsidRPr="00CC716D">
        <w:rPr>
          <w:rFonts w:ascii="Times New Roman" w:eastAsia="Times New Roman" w:hAnsi="Times New Roman"/>
          <w:sz w:val="28"/>
          <w:szCs w:val="28"/>
          <w:lang w:eastAsia="ru-RU"/>
        </w:rPr>
        <w:t>, находят своё применение в общей юридической науке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>. Более того</w:t>
      </w:r>
      <w:r w:rsidR="00506688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по утверждениям</w:t>
      </w:r>
      <w:r w:rsidR="00506688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юриста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Г. Ф. Шершеневич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>, учение о юридическом отношении всецело разрабатывал</w:t>
      </w:r>
      <w:r w:rsidR="00063082" w:rsidRPr="00CC716D">
        <w:rPr>
          <w:rFonts w:ascii="Times New Roman" w:eastAsia="Times New Roman" w:hAnsi="Times New Roman"/>
          <w:sz w:val="28"/>
          <w:szCs w:val="28"/>
          <w:lang w:eastAsia="ru-RU"/>
        </w:rPr>
        <w:t>ось цивилистами, вследствие которого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частноправовое отношение принимается за юридическое отношение вообще, хотя 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>данное обобщение,</w:t>
      </w:r>
      <w:r w:rsidR="00063082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данный момент,</w:t>
      </w:r>
      <w:r w:rsidR="00A16BC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во многом,</w:t>
      </w:r>
      <w:r w:rsidR="00ED703B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действительности.</w:t>
      </w:r>
    </w:p>
    <w:p w:rsidR="00687B9C" w:rsidRPr="00CC716D" w:rsidRDefault="00063082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При анализе понятия «объект» со стороны философской точки зрения,</w:t>
      </w:r>
      <w:r w:rsidR="004A6850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предстает как часть материального и духовного мира, на которую направлена познавательная и преобразующая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активная деятельность субъекта. В данном</w:t>
      </w:r>
      <w:r w:rsidR="004A6850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понимании,</w:t>
      </w:r>
      <w:r w:rsidR="004A6850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объектом становится часть мира, которая используется субъектом в познавательном и практически-прикладном плане. Но для права в процессе его реализации важна практически-прикладная сторона деятельности субъекта; познавательная его активность важна здесь лишь в той мере, в какой она позволяет понять положение объекта в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общем</w:t>
      </w:r>
      <w:r w:rsidR="004A6850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изме правового регулирования.</w:t>
      </w:r>
    </w:p>
    <w:p w:rsidR="00687B9C" w:rsidRPr="00CC716D" w:rsidRDefault="004A6850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sz w:val="28"/>
          <w:szCs w:val="28"/>
        </w:rPr>
      </w:pPr>
      <w:r w:rsidRPr="00CC716D">
        <w:rPr>
          <w:sz w:val="28"/>
          <w:szCs w:val="28"/>
        </w:rPr>
        <w:t>Нередко под объектом понимают те общественные отношения, которые подвергаются регулирующему воздействию норм гражданского права. Или, как говорят</w:t>
      </w:r>
      <w:r w:rsidR="00063082" w:rsidRPr="00CC716D">
        <w:rPr>
          <w:sz w:val="28"/>
          <w:szCs w:val="28"/>
        </w:rPr>
        <w:t xml:space="preserve"> некоторые юристы, </w:t>
      </w:r>
      <w:r w:rsidRPr="00CC716D">
        <w:rPr>
          <w:sz w:val="28"/>
          <w:szCs w:val="28"/>
        </w:rPr>
        <w:t xml:space="preserve">это объект права в объективном смысле. Действительно, нормы права воздействуют на регулируемые отношения, и это воздействие имеет практический характер. Однако в теории права такие отношения, как </w:t>
      </w:r>
      <w:r w:rsidR="00063082" w:rsidRPr="00CC716D">
        <w:rPr>
          <w:sz w:val="28"/>
          <w:szCs w:val="28"/>
        </w:rPr>
        <w:t>говорилось раннее</w:t>
      </w:r>
      <w:r w:rsidRPr="00CC716D">
        <w:rPr>
          <w:sz w:val="28"/>
          <w:szCs w:val="28"/>
        </w:rPr>
        <w:t>, обычно рассматриваются не в качестве объек</w:t>
      </w:r>
      <w:r w:rsidR="00687B9C" w:rsidRPr="00CC716D">
        <w:rPr>
          <w:sz w:val="28"/>
          <w:szCs w:val="28"/>
        </w:rPr>
        <w:t xml:space="preserve">та права, а в качестве предмета правового </w:t>
      </w:r>
      <w:r w:rsidRPr="00CC716D">
        <w:rPr>
          <w:sz w:val="28"/>
          <w:szCs w:val="28"/>
        </w:rPr>
        <w:t>регулирования.</w:t>
      </w:r>
    </w:p>
    <w:p w:rsidR="00687B9C" w:rsidRPr="00CC716D" w:rsidRDefault="00063082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sz w:val="28"/>
          <w:szCs w:val="28"/>
        </w:rPr>
      </w:pPr>
      <w:r w:rsidRPr="00CC716D">
        <w:rPr>
          <w:sz w:val="28"/>
          <w:szCs w:val="28"/>
        </w:rPr>
        <w:t xml:space="preserve">Как результат из всего выше сказаного: </w:t>
      </w:r>
      <w:r w:rsidR="00687B9C" w:rsidRPr="00CC716D">
        <w:rPr>
          <w:sz w:val="28"/>
          <w:szCs w:val="28"/>
        </w:rPr>
        <w:t>объектом гражданских правоотношений (или объектом гражданских прав) можно было бы признать правовой режим разнообразных благ, а не сами эти блага. Ведь именно этим</w:t>
      </w:r>
      <w:r w:rsidRPr="00CC716D">
        <w:rPr>
          <w:sz w:val="28"/>
          <w:szCs w:val="28"/>
        </w:rPr>
        <w:t xml:space="preserve"> свойством (а не своими</w:t>
      </w:r>
      <w:r w:rsidR="00687B9C" w:rsidRPr="00CC716D">
        <w:rPr>
          <w:sz w:val="28"/>
          <w:szCs w:val="28"/>
        </w:rPr>
        <w:t xml:space="preserve"> физическими свойствами) </w:t>
      </w:r>
      <w:r w:rsidRPr="00CC716D">
        <w:rPr>
          <w:sz w:val="28"/>
          <w:szCs w:val="28"/>
        </w:rPr>
        <w:t xml:space="preserve">и </w:t>
      </w:r>
      <w:r w:rsidR="00687B9C" w:rsidRPr="00CC716D">
        <w:rPr>
          <w:sz w:val="28"/>
          <w:szCs w:val="28"/>
        </w:rPr>
        <w:t>отличаются друг от дру</w:t>
      </w:r>
      <w:r w:rsidRPr="00CC716D">
        <w:rPr>
          <w:sz w:val="28"/>
          <w:szCs w:val="28"/>
        </w:rPr>
        <w:t>га различные объекты гражданских правоотношений</w:t>
      </w:r>
      <w:r w:rsidR="00687B9C" w:rsidRPr="00CC716D">
        <w:rPr>
          <w:sz w:val="28"/>
          <w:szCs w:val="28"/>
        </w:rPr>
        <w:t xml:space="preserve">, и именно эта их сторона имеет значение для гражданского права. Тем не </w:t>
      </w:r>
      <w:r w:rsidR="00CC40D7" w:rsidRPr="00CC716D">
        <w:rPr>
          <w:sz w:val="28"/>
          <w:szCs w:val="28"/>
        </w:rPr>
        <w:t>менее,</w:t>
      </w:r>
      <w:r w:rsidR="00687B9C" w:rsidRPr="00CC716D">
        <w:rPr>
          <w:sz w:val="28"/>
          <w:szCs w:val="28"/>
        </w:rPr>
        <w:t xml:space="preserve"> по сложившейся традиции</w:t>
      </w:r>
      <w:r w:rsidRPr="00CC716D">
        <w:rPr>
          <w:sz w:val="28"/>
          <w:szCs w:val="28"/>
        </w:rPr>
        <w:t>,</w:t>
      </w:r>
      <w:r w:rsidR="00687B9C" w:rsidRPr="00CC716D">
        <w:rPr>
          <w:sz w:val="28"/>
          <w:szCs w:val="28"/>
        </w:rPr>
        <w:t xml:space="preserve"> и при известном упрощении ситуации</w:t>
      </w:r>
      <w:r w:rsidRPr="00CC716D">
        <w:rPr>
          <w:sz w:val="28"/>
          <w:szCs w:val="28"/>
        </w:rPr>
        <w:t>,</w:t>
      </w:r>
      <w:r w:rsidR="00687B9C" w:rsidRPr="00CC716D">
        <w:rPr>
          <w:sz w:val="28"/>
          <w:szCs w:val="28"/>
        </w:rPr>
        <w:t xml:space="preserve"> к числу таких объектов относят именно материальные и нематериальные блага</w:t>
      </w:r>
      <w:r w:rsidRPr="00CC716D">
        <w:rPr>
          <w:sz w:val="28"/>
          <w:szCs w:val="28"/>
        </w:rPr>
        <w:t>,</w:t>
      </w:r>
      <w:r w:rsidR="00687B9C" w:rsidRPr="00CC716D">
        <w:rPr>
          <w:sz w:val="28"/>
          <w:szCs w:val="28"/>
        </w:rPr>
        <w:t xml:space="preserve"> либо деятельность по их созданию, имея </w:t>
      </w:r>
      <w:r w:rsidRPr="00CC716D">
        <w:rPr>
          <w:sz w:val="28"/>
          <w:szCs w:val="28"/>
        </w:rPr>
        <w:t xml:space="preserve">при этом </w:t>
      </w:r>
      <w:r w:rsidR="00687B9C" w:rsidRPr="00CC716D">
        <w:rPr>
          <w:sz w:val="28"/>
          <w:szCs w:val="28"/>
        </w:rPr>
        <w:t>в виду, что в связи с ними и возникают соответствующие права и обязанности, реализуемые в поведении участников правоотношений</w:t>
      </w:r>
    </w:p>
    <w:p w:rsidR="00687B9C" w:rsidRPr="00CC716D" w:rsidRDefault="00687B9C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sz w:val="28"/>
          <w:szCs w:val="28"/>
        </w:rPr>
      </w:pPr>
      <w:r w:rsidRPr="00CC716D">
        <w:rPr>
          <w:sz w:val="28"/>
          <w:szCs w:val="28"/>
        </w:rPr>
        <w:t xml:space="preserve">Почти все рассматриваемые объекты могут быть охвачены также понятием объектов гражданского (имущественного) оборота. Лишь личные неимущественные блага не могут быть объектом оборота, поскольку они неотчуждаемы от их обладателей. Однако гражданские </w:t>
      </w:r>
      <w:r w:rsidR="00CC40D7" w:rsidRPr="00CC716D">
        <w:rPr>
          <w:sz w:val="28"/>
          <w:szCs w:val="28"/>
        </w:rPr>
        <w:t>правоотношения,</w:t>
      </w:r>
      <w:r w:rsidRPr="00CC716D">
        <w:rPr>
          <w:sz w:val="28"/>
          <w:szCs w:val="28"/>
        </w:rPr>
        <w:t xml:space="preserve"> </w:t>
      </w:r>
      <w:r w:rsidR="00063082" w:rsidRPr="00CC716D">
        <w:rPr>
          <w:sz w:val="28"/>
          <w:szCs w:val="28"/>
        </w:rPr>
        <w:t>по крайней мере</w:t>
      </w:r>
      <w:r w:rsidR="00CC40D7" w:rsidRPr="00CC716D">
        <w:rPr>
          <w:sz w:val="28"/>
          <w:szCs w:val="28"/>
        </w:rPr>
        <w:t>,</w:t>
      </w:r>
      <w:r w:rsidRPr="00CC716D">
        <w:rPr>
          <w:sz w:val="28"/>
          <w:szCs w:val="28"/>
        </w:rPr>
        <w:t xml:space="preserve"> могут возникать по поводу их защиты. Поэтому понятие объекта гражданских правоотношений (объекта гражда</w:t>
      </w:r>
      <w:r w:rsidR="00063082" w:rsidRPr="00CC716D">
        <w:rPr>
          <w:sz w:val="28"/>
          <w:szCs w:val="28"/>
        </w:rPr>
        <w:t>нских прав) выходит далеко за рамки гражданского оборота</w:t>
      </w:r>
      <w:r w:rsidRPr="00CC716D">
        <w:rPr>
          <w:sz w:val="28"/>
          <w:szCs w:val="28"/>
        </w:rPr>
        <w:t>.</w:t>
      </w:r>
    </w:p>
    <w:p w:rsidR="00687B9C" w:rsidRPr="00CC716D" w:rsidRDefault="006A0AC8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sz w:val="28"/>
          <w:szCs w:val="28"/>
        </w:rPr>
      </w:pPr>
      <w:r w:rsidRPr="00CC716D">
        <w:rPr>
          <w:sz w:val="28"/>
          <w:szCs w:val="28"/>
        </w:rPr>
        <w:t>Именно в этом и состоит направленность данной курсовой работы:</w:t>
      </w:r>
      <w:r w:rsidR="00687B9C" w:rsidRPr="00CC716D">
        <w:rPr>
          <w:sz w:val="28"/>
          <w:szCs w:val="28"/>
        </w:rPr>
        <w:t xml:space="preserve"> </w:t>
      </w:r>
      <w:r w:rsidRPr="00CC716D">
        <w:rPr>
          <w:sz w:val="28"/>
          <w:szCs w:val="28"/>
        </w:rPr>
        <w:t xml:space="preserve"> расмотреть в своей основе </w:t>
      </w:r>
      <w:r w:rsidR="00CC40D7" w:rsidRPr="00CC716D">
        <w:rPr>
          <w:sz w:val="28"/>
          <w:szCs w:val="28"/>
        </w:rPr>
        <w:t>общий обзор</w:t>
      </w:r>
      <w:r w:rsidR="00687B9C" w:rsidRPr="00CC716D">
        <w:rPr>
          <w:sz w:val="28"/>
          <w:szCs w:val="28"/>
        </w:rPr>
        <w:t xml:space="preserve"> объектов гражданских правоотношений, а также</w:t>
      </w:r>
      <w:r w:rsidR="00CC40D7" w:rsidRPr="00CC716D">
        <w:rPr>
          <w:sz w:val="28"/>
          <w:szCs w:val="28"/>
        </w:rPr>
        <w:t xml:space="preserve"> освятить некоторые</w:t>
      </w:r>
      <w:r w:rsidR="00687B9C" w:rsidRPr="00CC716D">
        <w:rPr>
          <w:sz w:val="28"/>
          <w:szCs w:val="28"/>
        </w:rPr>
        <w:t xml:space="preserve"> современны</w:t>
      </w:r>
      <w:r w:rsidR="00CC40D7" w:rsidRPr="00CC716D">
        <w:rPr>
          <w:sz w:val="28"/>
          <w:szCs w:val="28"/>
        </w:rPr>
        <w:t>е аспекты</w:t>
      </w:r>
      <w:r w:rsidR="00687B9C" w:rsidRPr="00CC716D">
        <w:rPr>
          <w:sz w:val="28"/>
          <w:szCs w:val="28"/>
        </w:rPr>
        <w:t xml:space="preserve"> этой проблемы. </w:t>
      </w:r>
      <w:r w:rsidRPr="00CC716D">
        <w:rPr>
          <w:sz w:val="28"/>
          <w:szCs w:val="28"/>
        </w:rPr>
        <w:t xml:space="preserve">И подробнее остановиться на самых распостранённых объектах и проблемы правоотношений вознимающей при реализации связаных с ними прав. </w:t>
      </w:r>
      <w:r w:rsidR="00687B9C" w:rsidRPr="00CC716D">
        <w:rPr>
          <w:sz w:val="28"/>
          <w:szCs w:val="28"/>
        </w:rPr>
        <w:t xml:space="preserve">Стоит отметить, </w:t>
      </w:r>
      <w:r w:rsidRPr="00CC716D">
        <w:rPr>
          <w:sz w:val="28"/>
          <w:szCs w:val="28"/>
        </w:rPr>
        <w:t>данному вопроссу</w:t>
      </w:r>
      <w:r w:rsidR="00CC40D7" w:rsidRPr="00CC716D">
        <w:rPr>
          <w:sz w:val="28"/>
          <w:szCs w:val="28"/>
        </w:rPr>
        <w:t xml:space="preserve"> гражданского права</w:t>
      </w:r>
      <w:r w:rsidRPr="00CC716D">
        <w:rPr>
          <w:sz w:val="28"/>
          <w:szCs w:val="28"/>
        </w:rPr>
        <w:t xml:space="preserve"> уделяется много времени  как юристами учёными, так и практикующими юристами.</w:t>
      </w:r>
    </w:p>
    <w:p w:rsidR="00CC716D" w:rsidRPr="00CC716D" w:rsidRDefault="00CC716D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sz w:val="28"/>
          <w:szCs w:val="28"/>
        </w:rPr>
      </w:pPr>
      <w:r w:rsidRPr="00CC716D">
        <w:rPr>
          <w:rStyle w:val="apple-style-span"/>
          <w:color w:val="000000"/>
          <w:sz w:val="28"/>
          <w:szCs w:val="28"/>
        </w:rPr>
        <w:t>Данная курсовая работа посвящена общему обзору объектов гражданских правоотношений, а также современным аспектам этой проблемы. Стоит отметить, что в систематических курсах гражданского права эта тема рассматрвиается достаточно подробно.</w:t>
      </w: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2005" w:rsidRPr="00CC716D" w:rsidRDefault="0055118C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1.</w:t>
      </w:r>
    </w:p>
    <w:p w:rsidR="0055118C" w:rsidRPr="00CC716D" w:rsidRDefault="0055118C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</w:t>
      </w:r>
      <w:r w:rsidR="00DE0AB6"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1. Основные виды гражданских правоотношений.</w:t>
      </w:r>
    </w:p>
    <w:p w:rsidR="00DE0AB6" w:rsidRPr="00CC716D" w:rsidRDefault="001B16D0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Различные объекты граждан</w:t>
      </w:r>
      <w:r w:rsidR="002D1E7E" w:rsidRPr="00CC716D">
        <w:rPr>
          <w:rFonts w:ascii="Times New Roman" w:eastAsia="Times New Roman" w:hAnsi="Times New Roman"/>
          <w:sz w:val="28"/>
          <w:szCs w:val="28"/>
          <w:lang w:eastAsia="ru-RU"/>
        </w:rPr>
        <w:t>ских правоотношений предполагают по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сути различное содержание</w:t>
      </w:r>
      <w:r w:rsidR="00DE0AB6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каждого из объектов</w:t>
      </w:r>
      <w:r w:rsidR="002D1E7E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правоотношений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 возникающих по поводу этих самых объектов.</w:t>
      </w:r>
      <w:r w:rsidR="000F052E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052E" w:rsidRPr="00CC716D" w:rsidRDefault="000F052E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гражданских правоотношений чаще всего </w:t>
      </w:r>
      <w:r w:rsidR="002D1E7E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выступают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материальные блага (как правило, вещи, осуществляемая работа или оказываемые услуги), результат</w:t>
      </w:r>
      <w:r w:rsidR="00550DDC" w:rsidRPr="00CC716D">
        <w:rPr>
          <w:rFonts w:ascii="Times New Roman" w:eastAsia="Times New Roman" w:hAnsi="Times New Roman"/>
          <w:sz w:val="28"/>
          <w:szCs w:val="28"/>
          <w:lang w:eastAsia="ru-RU"/>
        </w:rPr>
        <w:t>ы интелектуальной деятельности, которые  по большей части, относят к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нематериальные благами.</w:t>
      </w:r>
    </w:p>
    <w:p w:rsidR="00550DDC" w:rsidRPr="00CC716D" w:rsidRDefault="00DE0AB6" w:rsidP="00CC716D">
      <w:pPr>
        <w:spacing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К числу материальных благ</w:t>
      </w:r>
      <w:r w:rsidR="00550DDC" w:rsidRPr="00CC716D">
        <w:rPr>
          <w:rFonts w:ascii="Times New Roman" w:hAnsi="Times New Roman"/>
          <w:sz w:val="28"/>
          <w:szCs w:val="28"/>
        </w:rPr>
        <w:t>,</w:t>
      </w:r>
      <w:r w:rsidRPr="00CC716D">
        <w:rPr>
          <w:rFonts w:ascii="Times New Roman" w:hAnsi="Times New Roman"/>
          <w:sz w:val="28"/>
          <w:szCs w:val="28"/>
        </w:rPr>
        <w:t xml:space="preserve"> как объектов гражданских правоотношений</w:t>
      </w:r>
      <w:r w:rsidR="00550DDC" w:rsidRPr="00CC716D">
        <w:rPr>
          <w:rFonts w:ascii="Times New Roman" w:hAnsi="Times New Roman"/>
          <w:sz w:val="28"/>
          <w:szCs w:val="28"/>
        </w:rPr>
        <w:t>,</w:t>
      </w:r>
      <w:r w:rsidRPr="00CC716D">
        <w:rPr>
          <w:rFonts w:ascii="Times New Roman" w:hAnsi="Times New Roman"/>
          <w:sz w:val="28"/>
          <w:szCs w:val="28"/>
        </w:rPr>
        <w:t xml:space="preserve"> относятся вещи, а также результаты работ</w:t>
      </w:r>
      <w:r w:rsidR="00550DDC" w:rsidRPr="00CC716D">
        <w:rPr>
          <w:rFonts w:ascii="Times New Roman" w:hAnsi="Times New Roman"/>
          <w:sz w:val="28"/>
          <w:szCs w:val="28"/>
        </w:rPr>
        <w:t>ы</w:t>
      </w:r>
      <w:r w:rsidRPr="00CC716D">
        <w:rPr>
          <w:rFonts w:ascii="Times New Roman" w:hAnsi="Times New Roman"/>
          <w:sz w:val="28"/>
          <w:szCs w:val="28"/>
        </w:rPr>
        <w:t xml:space="preserve"> или </w:t>
      </w:r>
      <w:r w:rsidR="00550DDC" w:rsidRPr="00CC716D">
        <w:rPr>
          <w:rFonts w:ascii="Times New Roman" w:hAnsi="Times New Roman"/>
          <w:sz w:val="28"/>
          <w:szCs w:val="28"/>
        </w:rPr>
        <w:t xml:space="preserve">результаты предоставления </w:t>
      </w:r>
      <w:r w:rsidRPr="00CC716D">
        <w:rPr>
          <w:rFonts w:ascii="Times New Roman" w:hAnsi="Times New Roman"/>
          <w:sz w:val="28"/>
          <w:szCs w:val="28"/>
        </w:rPr>
        <w:t xml:space="preserve">услуг, имеющие материальную, вещественную форму (например, результат строительства или ремонта какого-либо </w:t>
      </w:r>
      <w:r w:rsidR="00550DDC" w:rsidRPr="00CC716D">
        <w:rPr>
          <w:rFonts w:ascii="Times New Roman" w:hAnsi="Times New Roman"/>
          <w:sz w:val="28"/>
          <w:szCs w:val="28"/>
        </w:rPr>
        <w:t>материального объекта). Согласно этому определению,</w:t>
      </w:r>
      <w:r w:rsidRPr="00CC716D">
        <w:rPr>
          <w:rFonts w:ascii="Times New Roman" w:hAnsi="Times New Roman"/>
          <w:sz w:val="28"/>
          <w:szCs w:val="28"/>
        </w:rPr>
        <w:t xml:space="preserve"> материальным благом может являться не только вещь, но и деятельность по созданию или улучшению вещей, и даже деятельность по оказанию иных материальных услуг. Поэтому </w:t>
      </w:r>
      <w:r w:rsidR="00550DDC" w:rsidRPr="00CC716D">
        <w:rPr>
          <w:rFonts w:ascii="Times New Roman" w:hAnsi="Times New Roman"/>
          <w:sz w:val="28"/>
          <w:szCs w:val="28"/>
        </w:rPr>
        <w:t>к материальным благам</w:t>
      </w:r>
      <w:r w:rsidRPr="00CC716D">
        <w:rPr>
          <w:rFonts w:ascii="Times New Roman" w:hAnsi="Times New Roman"/>
          <w:sz w:val="28"/>
          <w:szCs w:val="28"/>
        </w:rPr>
        <w:t xml:space="preserve"> </w:t>
      </w:r>
      <w:r w:rsidR="00550DDC" w:rsidRPr="00CC716D">
        <w:rPr>
          <w:rFonts w:ascii="Times New Roman" w:hAnsi="Times New Roman"/>
          <w:sz w:val="28"/>
          <w:szCs w:val="28"/>
        </w:rPr>
        <w:t>относят</w:t>
      </w:r>
      <w:r w:rsidRPr="00CC716D">
        <w:rPr>
          <w:rFonts w:ascii="Times New Roman" w:hAnsi="Times New Roman"/>
          <w:sz w:val="28"/>
          <w:szCs w:val="28"/>
        </w:rPr>
        <w:t xml:space="preserve"> и услуги, не сопровождающиеся созданием или изменением вещей, но создающие известный полезный эффект материального, хотя и не обязательно овеществленного характера (например, услуги по хранению вещей, перевозке пассажиров и багажа</w:t>
      </w:r>
      <w:r w:rsidR="00550DDC" w:rsidRPr="00CC716D">
        <w:rPr>
          <w:rFonts w:ascii="Times New Roman" w:hAnsi="Times New Roman"/>
          <w:sz w:val="28"/>
          <w:szCs w:val="28"/>
        </w:rPr>
        <w:t>,</w:t>
      </w:r>
      <w:r w:rsidRPr="00CC716D">
        <w:rPr>
          <w:rFonts w:ascii="Times New Roman" w:hAnsi="Times New Roman"/>
          <w:sz w:val="28"/>
          <w:szCs w:val="28"/>
        </w:rPr>
        <w:t xml:space="preserve"> или услуги оздоровительного либо культурно-зрелищного характера). Все эти объекты объединяет их экономическая природа как товаров, объективно требующих для себя гражданско</w:t>
      </w:r>
      <w:r w:rsidR="00550DDC" w:rsidRPr="00CC716D">
        <w:rPr>
          <w:rFonts w:ascii="Times New Roman" w:hAnsi="Times New Roman"/>
          <w:sz w:val="28"/>
          <w:szCs w:val="28"/>
        </w:rPr>
        <w:t>-правового оформления.</w:t>
      </w:r>
    </w:p>
    <w:p w:rsidR="000F052E" w:rsidRPr="00CC716D" w:rsidRDefault="000F052E" w:rsidP="00CC716D">
      <w:pPr>
        <w:spacing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Но не</w:t>
      </w:r>
      <w:r w:rsidR="00550DDC" w:rsidRPr="00CC716D">
        <w:rPr>
          <w:rFonts w:ascii="Times New Roman" w:hAnsi="Times New Roman"/>
          <w:sz w:val="28"/>
          <w:szCs w:val="28"/>
        </w:rPr>
        <w:t>льзя забывать</w:t>
      </w:r>
      <w:r w:rsidR="00DB46D9" w:rsidRPr="00CC716D">
        <w:rPr>
          <w:rFonts w:ascii="Times New Roman" w:hAnsi="Times New Roman"/>
          <w:sz w:val="28"/>
          <w:szCs w:val="28"/>
        </w:rPr>
        <w:t xml:space="preserve"> и</w:t>
      </w:r>
      <w:r w:rsidR="00550DDC" w:rsidRPr="00CC716D">
        <w:rPr>
          <w:rFonts w:ascii="Times New Roman" w:hAnsi="Times New Roman"/>
          <w:sz w:val="28"/>
          <w:szCs w:val="28"/>
        </w:rPr>
        <w:t xml:space="preserve"> о том, что</w:t>
      </w:r>
      <w:r w:rsidRPr="00CC716D">
        <w:rPr>
          <w:rFonts w:ascii="Times New Roman" w:hAnsi="Times New Roman"/>
          <w:sz w:val="28"/>
          <w:szCs w:val="28"/>
        </w:rPr>
        <w:t xml:space="preserve"> не все вещи,</w:t>
      </w:r>
      <w:r w:rsidR="00DE0AB6" w:rsidRPr="00CC716D">
        <w:rPr>
          <w:rFonts w:ascii="Times New Roman" w:hAnsi="Times New Roman"/>
          <w:sz w:val="28"/>
          <w:szCs w:val="28"/>
        </w:rPr>
        <w:t xml:space="preserve"> имеющие товарную форм</w:t>
      </w:r>
      <w:r w:rsidRPr="00CC716D">
        <w:rPr>
          <w:rFonts w:ascii="Times New Roman" w:hAnsi="Times New Roman"/>
          <w:sz w:val="28"/>
          <w:szCs w:val="28"/>
        </w:rPr>
        <w:t xml:space="preserve">у предмета </w:t>
      </w:r>
      <w:r w:rsidR="00DE0AB6" w:rsidRPr="00CC716D">
        <w:rPr>
          <w:rFonts w:ascii="Times New Roman" w:hAnsi="Times New Roman"/>
          <w:sz w:val="28"/>
          <w:szCs w:val="28"/>
        </w:rPr>
        <w:t xml:space="preserve">материального мира </w:t>
      </w:r>
      <w:r w:rsidR="00EC2446">
        <w:rPr>
          <w:rStyle w:val="ae"/>
          <w:rFonts w:ascii="Times New Roman" w:hAnsi="Times New Roman"/>
          <w:sz w:val="28"/>
          <w:szCs w:val="28"/>
        </w:rPr>
        <w:footnoteReference w:id="1"/>
      </w:r>
      <w:r w:rsidR="00DE0AB6" w:rsidRPr="00CC716D">
        <w:rPr>
          <w:rFonts w:ascii="Times New Roman" w:hAnsi="Times New Roman"/>
          <w:sz w:val="28"/>
          <w:szCs w:val="28"/>
        </w:rPr>
        <w:t xml:space="preserve"> и иные материальные блага, например работы, </w:t>
      </w:r>
      <w:r w:rsidR="00550DDC" w:rsidRPr="00CC716D">
        <w:rPr>
          <w:rFonts w:ascii="Times New Roman" w:hAnsi="Times New Roman"/>
          <w:sz w:val="28"/>
          <w:szCs w:val="28"/>
        </w:rPr>
        <w:t>оказываемые услуги и</w:t>
      </w:r>
      <w:r w:rsidR="00DB46D9" w:rsidRPr="00CC716D">
        <w:rPr>
          <w:rFonts w:ascii="Times New Roman" w:hAnsi="Times New Roman"/>
          <w:sz w:val="28"/>
          <w:szCs w:val="28"/>
        </w:rPr>
        <w:t xml:space="preserve"> </w:t>
      </w:r>
      <w:r w:rsidR="00DE0AB6" w:rsidRPr="00CC716D">
        <w:rPr>
          <w:rFonts w:ascii="Times New Roman" w:hAnsi="Times New Roman"/>
          <w:sz w:val="28"/>
          <w:szCs w:val="28"/>
        </w:rPr>
        <w:t>действия</w:t>
      </w:r>
      <w:r w:rsidR="00DB46D9" w:rsidRPr="00CC716D">
        <w:rPr>
          <w:rFonts w:ascii="Times New Roman" w:hAnsi="Times New Roman"/>
          <w:sz w:val="28"/>
          <w:szCs w:val="28"/>
        </w:rPr>
        <w:t xml:space="preserve"> других людей</w:t>
      </w:r>
      <w:r w:rsidR="00DE0AB6" w:rsidRPr="00CC716D">
        <w:rPr>
          <w:rFonts w:ascii="Times New Roman" w:hAnsi="Times New Roman"/>
          <w:sz w:val="28"/>
          <w:szCs w:val="28"/>
        </w:rPr>
        <w:t>,</w:t>
      </w:r>
      <w:r w:rsidR="00EC2446">
        <w:rPr>
          <w:rFonts w:ascii="Times New Roman" w:hAnsi="Times New Roman"/>
          <w:sz w:val="28"/>
          <w:szCs w:val="28"/>
        </w:rPr>
        <w:t xml:space="preserve"> т. е. поведение обязанных лиц,</w:t>
      </w:r>
      <w:r w:rsidR="00550DDC" w:rsidRPr="00CC716D">
        <w:rPr>
          <w:rFonts w:ascii="Times New Roman" w:hAnsi="Times New Roman"/>
          <w:sz w:val="28"/>
          <w:szCs w:val="28"/>
        </w:rPr>
        <w:t xml:space="preserve"> имеют материальное воплощение. В</w:t>
      </w:r>
      <w:r w:rsidRPr="00CC716D">
        <w:rPr>
          <w:rFonts w:ascii="Times New Roman" w:hAnsi="Times New Roman"/>
          <w:sz w:val="28"/>
          <w:szCs w:val="28"/>
        </w:rPr>
        <w:t xml:space="preserve">клад в банке или </w:t>
      </w:r>
      <w:r w:rsidR="00DE0AB6" w:rsidRPr="00CC716D">
        <w:rPr>
          <w:rFonts w:ascii="Times New Roman" w:hAnsi="Times New Roman"/>
          <w:sz w:val="28"/>
          <w:szCs w:val="28"/>
        </w:rPr>
        <w:t xml:space="preserve">доля в имуществе товарищества, общества или кооператива представляют собой не вещи, а </w:t>
      </w:r>
      <w:r w:rsidRPr="00CC716D">
        <w:rPr>
          <w:rFonts w:ascii="Times New Roman" w:hAnsi="Times New Roman"/>
          <w:sz w:val="28"/>
          <w:szCs w:val="28"/>
        </w:rPr>
        <w:t>право</w:t>
      </w:r>
      <w:r w:rsidR="00DE0AB6" w:rsidRPr="00CC716D">
        <w:rPr>
          <w:rFonts w:ascii="Times New Roman" w:hAnsi="Times New Roman"/>
          <w:sz w:val="28"/>
          <w:szCs w:val="28"/>
        </w:rPr>
        <w:t xml:space="preserve"> требования определенного поведения от обязанных лиц. </w:t>
      </w:r>
      <w:r w:rsidRPr="00CC716D">
        <w:rPr>
          <w:rFonts w:ascii="Times New Roman" w:hAnsi="Times New Roman"/>
          <w:sz w:val="28"/>
          <w:szCs w:val="28"/>
        </w:rPr>
        <w:t>Но они являются материальными благами и закреплены в Гражданском кодексе Российской федерации в 6</w:t>
      </w:r>
      <w:r w:rsidR="00DB46D9" w:rsidRPr="00CC716D">
        <w:rPr>
          <w:rFonts w:ascii="Times New Roman" w:hAnsi="Times New Roman"/>
          <w:sz w:val="28"/>
          <w:szCs w:val="28"/>
        </w:rPr>
        <w:t>-</w:t>
      </w:r>
      <w:r w:rsidRPr="00CC716D">
        <w:rPr>
          <w:rFonts w:ascii="Times New Roman" w:hAnsi="Times New Roman"/>
          <w:sz w:val="28"/>
          <w:szCs w:val="28"/>
        </w:rPr>
        <w:t>ой главе.</w:t>
      </w:r>
      <w:r w:rsidR="00DB46D9" w:rsidRPr="00CC716D">
        <w:rPr>
          <w:rFonts w:ascii="Times New Roman" w:hAnsi="Times New Roman"/>
          <w:sz w:val="28"/>
          <w:szCs w:val="28"/>
        </w:rPr>
        <w:t xml:space="preserve"> О</w:t>
      </w:r>
      <w:r w:rsidRPr="00CC716D">
        <w:rPr>
          <w:rFonts w:ascii="Times New Roman" w:hAnsi="Times New Roman"/>
          <w:sz w:val="28"/>
          <w:szCs w:val="28"/>
        </w:rPr>
        <w:t xml:space="preserve">ни имеют так же материальное воплощение в виде ценных бумаг </w:t>
      </w:r>
      <w:r w:rsidR="00EC2446">
        <w:rPr>
          <w:rStyle w:val="ae"/>
          <w:rFonts w:ascii="Times New Roman" w:hAnsi="Times New Roman"/>
          <w:sz w:val="28"/>
          <w:szCs w:val="28"/>
        </w:rPr>
        <w:footnoteReference w:id="2"/>
      </w:r>
      <w:r w:rsidR="00344089" w:rsidRPr="00CC716D">
        <w:rPr>
          <w:rFonts w:ascii="Times New Roman" w:hAnsi="Times New Roman"/>
          <w:sz w:val="28"/>
          <w:szCs w:val="28"/>
        </w:rPr>
        <w:t xml:space="preserve">и </w:t>
      </w:r>
      <w:r w:rsidR="00DB46D9" w:rsidRPr="00CC716D">
        <w:rPr>
          <w:rFonts w:ascii="Times New Roman" w:hAnsi="Times New Roman"/>
          <w:sz w:val="28"/>
          <w:szCs w:val="28"/>
        </w:rPr>
        <w:t>несут,</w:t>
      </w:r>
      <w:r w:rsidR="00344089" w:rsidRPr="00CC716D">
        <w:rPr>
          <w:rFonts w:ascii="Times New Roman" w:hAnsi="Times New Roman"/>
          <w:sz w:val="28"/>
          <w:szCs w:val="28"/>
        </w:rPr>
        <w:t xml:space="preserve"> как и </w:t>
      </w:r>
      <w:r w:rsidR="00DB46D9" w:rsidRPr="00CC716D">
        <w:rPr>
          <w:rFonts w:ascii="Times New Roman" w:hAnsi="Times New Roman"/>
          <w:sz w:val="28"/>
          <w:szCs w:val="28"/>
        </w:rPr>
        <w:t>вещи,</w:t>
      </w:r>
      <w:r w:rsidR="00344089" w:rsidRPr="00CC716D">
        <w:rPr>
          <w:rFonts w:ascii="Times New Roman" w:hAnsi="Times New Roman"/>
          <w:sz w:val="28"/>
          <w:szCs w:val="28"/>
        </w:rPr>
        <w:t xml:space="preserve"> </w:t>
      </w:r>
      <w:r w:rsidR="00DB46D9" w:rsidRPr="00CC716D">
        <w:rPr>
          <w:rFonts w:ascii="Times New Roman" w:hAnsi="Times New Roman"/>
          <w:sz w:val="28"/>
          <w:szCs w:val="28"/>
        </w:rPr>
        <w:t>своей целю</w:t>
      </w:r>
      <w:r w:rsidR="00344089" w:rsidRPr="00CC716D">
        <w:rPr>
          <w:rFonts w:ascii="Times New Roman" w:hAnsi="Times New Roman"/>
          <w:sz w:val="28"/>
          <w:szCs w:val="28"/>
        </w:rPr>
        <w:t xml:space="preserve"> получения дохода. Поэтому</w:t>
      </w:r>
      <w:r w:rsidRPr="00CC716D">
        <w:rPr>
          <w:rFonts w:ascii="Times New Roman" w:hAnsi="Times New Roman"/>
          <w:sz w:val="28"/>
          <w:szCs w:val="28"/>
        </w:rPr>
        <w:t xml:space="preserve"> по </w:t>
      </w:r>
      <w:r w:rsidR="00DE0AB6" w:rsidRPr="00CC716D">
        <w:rPr>
          <w:rFonts w:ascii="Times New Roman" w:hAnsi="Times New Roman"/>
          <w:sz w:val="28"/>
          <w:szCs w:val="28"/>
        </w:rPr>
        <w:t>поводу таких материальных благ и складываются особые (обязательственные, либо членские, или корпоративные</w:t>
      </w:r>
      <w:r w:rsidR="00DB46D9" w:rsidRPr="00CC716D">
        <w:rPr>
          <w:rFonts w:ascii="Times New Roman" w:hAnsi="Times New Roman"/>
          <w:sz w:val="28"/>
          <w:szCs w:val="28"/>
        </w:rPr>
        <w:t xml:space="preserve"> и т.п.</w:t>
      </w:r>
      <w:r w:rsidR="00DE0AB6" w:rsidRPr="00CC716D">
        <w:rPr>
          <w:rFonts w:ascii="Times New Roman" w:hAnsi="Times New Roman"/>
          <w:sz w:val="28"/>
          <w:szCs w:val="28"/>
        </w:rPr>
        <w:t>) правоотношения</w:t>
      </w:r>
      <w:r w:rsidR="00344089" w:rsidRPr="00CC716D">
        <w:rPr>
          <w:rFonts w:ascii="Times New Roman" w:hAnsi="Times New Roman"/>
          <w:sz w:val="28"/>
          <w:szCs w:val="28"/>
        </w:rPr>
        <w:t xml:space="preserve">. </w:t>
      </w:r>
      <w:r w:rsidR="00DB46D9" w:rsidRPr="00CC716D">
        <w:rPr>
          <w:rFonts w:ascii="Times New Roman" w:hAnsi="Times New Roman"/>
          <w:sz w:val="28"/>
          <w:szCs w:val="28"/>
        </w:rPr>
        <w:t>Поэтому, такое «нематериальное</w:t>
      </w:r>
      <w:r w:rsidRPr="00CC716D">
        <w:rPr>
          <w:rFonts w:ascii="Times New Roman" w:hAnsi="Times New Roman"/>
          <w:sz w:val="28"/>
          <w:szCs w:val="28"/>
        </w:rPr>
        <w:t xml:space="preserve"> имущество»</w:t>
      </w:r>
      <w:r w:rsidR="00DE0AB6" w:rsidRPr="00CC716D">
        <w:rPr>
          <w:rFonts w:ascii="Times New Roman" w:hAnsi="Times New Roman"/>
          <w:sz w:val="28"/>
          <w:szCs w:val="28"/>
        </w:rPr>
        <w:t>, тоже явля</w:t>
      </w:r>
      <w:r w:rsidRPr="00CC716D">
        <w:rPr>
          <w:rFonts w:ascii="Times New Roman" w:hAnsi="Times New Roman"/>
          <w:sz w:val="28"/>
          <w:szCs w:val="28"/>
        </w:rPr>
        <w:t>ется объектом гражданских прав.</w:t>
      </w:r>
    </w:p>
    <w:p w:rsidR="00DE0AB6" w:rsidRPr="00CC716D" w:rsidRDefault="00DE0AB6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hAnsi="Times New Roman"/>
          <w:sz w:val="28"/>
          <w:szCs w:val="28"/>
        </w:rPr>
        <w:t>К нематериальным благам относятся результаты творческой деятельности (произведения науки, литературы и искусства, изобретения и т. п.) и некоторые другие сходные с ними по своей природе</w:t>
      </w:r>
      <w:r w:rsidR="00DB46D9" w:rsidRPr="00CC716D">
        <w:rPr>
          <w:rFonts w:ascii="Times New Roman" w:hAnsi="Times New Roman"/>
          <w:sz w:val="28"/>
          <w:szCs w:val="28"/>
        </w:rPr>
        <w:t xml:space="preserve"> и свойствам</w:t>
      </w:r>
      <w:r w:rsidRPr="00CC716D">
        <w:rPr>
          <w:rFonts w:ascii="Times New Roman" w:hAnsi="Times New Roman"/>
          <w:sz w:val="28"/>
          <w:szCs w:val="28"/>
        </w:rPr>
        <w:t xml:space="preserve"> объекты, а также личные неимущественные блага, пользующиеся гражданско-правовой защитой. Нематериальные блага, за исключением личных неимущественных, также приобретают экономическую форму товаров, что и дает им возможность становиться объектами имущественного оборота </w:t>
      </w:r>
      <w:r w:rsidR="00EC2446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DE0AB6" w:rsidRPr="00CC716D" w:rsidRDefault="006D7723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sz w:val="28"/>
          <w:szCs w:val="28"/>
        </w:rPr>
      </w:pPr>
      <w:r w:rsidRPr="00CC716D">
        <w:rPr>
          <w:sz w:val="28"/>
          <w:szCs w:val="28"/>
        </w:rPr>
        <w:t>Из этого следует вывод о том,</w:t>
      </w:r>
      <w:r w:rsidR="00344089" w:rsidRPr="00CC716D">
        <w:rPr>
          <w:sz w:val="28"/>
          <w:szCs w:val="28"/>
        </w:rPr>
        <w:t xml:space="preserve"> что</w:t>
      </w:r>
      <w:r w:rsidR="00DE0AB6" w:rsidRPr="00CC716D">
        <w:rPr>
          <w:sz w:val="28"/>
          <w:szCs w:val="28"/>
        </w:rPr>
        <w:t xml:space="preserve"> экономическое понятие товара</w:t>
      </w:r>
      <w:r w:rsidRPr="00CC716D">
        <w:rPr>
          <w:sz w:val="28"/>
          <w:szCs w:val="28"/>
        </w:rPr>
        <w:t>,</w:t>
      </w:r>
      <w:r w:rsidR="00DE0AB6" w:rsidRPr="00CC716D">
        <w:rPr>
          <w:sz w:val="28"/>
          <w:szCs w:val="28"/>
        </w:rPr>
        <w:t xml:space="preserve"> как объекта товарного (имущественного) оборота</w:t>
      </w:r>
      <w:r w:rsidRPr="00CC716D">
        <w:rPr>
          <w:sz w:val="28"/>
          <w:szCs w:val="28"/>
        </w:rPr>
        <w:t>,</w:t>
      </w:r>
      <w:r w:rsidR="00DE0AB6" w:rsidRPr="00CC716D">
        <w:rPr>
          <w:sz w:val="28"/>
          <w:szCs w:val="28"/>
        </w:rPr>
        <w:t xml:space="preserve"> в гражданском праве воплощается не только в вещах</w:t>
      </w:r>
      <w:r w:rsidR="00344089" w:rsidRPr="00CC716D">
        <w:rPr>
          <w:sz w:val="28"/>
          <w:szCs w:val="28"/>
        </w:rPr>
        <w:t xml:space="preserve"> и иных материальных объектах</w:t>
      </w:r>
      <w:r w:rsidR="00DE0AB6" w:rsidRPr="00CC716D">
        <w:rPr>
          <w:sz w:val="28"/>
          <w:szCs w:val="28"/>
        </w:rPr>
        <w:t>, но и в иных, в том числе нематериальных, объектах. Категория товара</w:t>
      </w:r>
      <w:r w:rsidRPr="00CC716D">
        <w:rPr>
          <w:sz w:val="28"/>
          <w:szCs w:val="28"/>
        </w:rPr>
        <w:t>, в определённом смысле,</w:t>
      </w:r>
      <w:r w:rsidR="00DE0AB6" w:rsidRPr="00CC716D">
        <w:rPr>
          <w:sz w:val="28"/>
          <w:szCs w:val="28"/>
        </w:rPr>
        <w:t xml:space="preserve"> может служить синонимом категории объекта гражданских правоотно</w:t>
      </w:r>
      <w:r w:rsidRPr="00CC716D">
        <w:rPr>
          <w:sz w:val="28"/>
          <w:szCs w:val="28"/>
        </w:rPr>
        <w:t>шений</w:t>
      </w:r>
      <w:r w:rsidR="00DE0AB6" w:rsidRPr="00CC716D">
        <w:rPr>
          <w:sz w:val="28"/>
          <w:szCs w:val="28"/>
        </w:rPr>
        <w:t>, если не учитывать в числе последних лич</w:t>
      </w:r>
      <w:r w:rsidRPr="00CC716D">
        <w:rPr>
          <w:sz w:val="28"/>
          <w:szCs w:val="28"/>
        </w:rPr>
        <w:t>ные неимущественные блага. Г</w:t>
      </w:r>
      <w:r w:rsidR="00DE0AB6" w:rsidRPr="00CC716D">
        <w:rPr>
          <w:sz w:val="28"/>
          <w:szCs w:val="28"/>
        </w:rPr>
        <w:t>оворя</w:t>
      </w:r>
      <w:r w:rsidRPr="00CC716D">
        <w:rPr>
          <w:sz w:val="28"/>
          <w:szCs w:val="28"/>
        </w:rPr>
        <w:t xml:space="preserve"> другими словами</w:t>
      </w:r>
      <w:r w:rsidR="00DE0AB6" w:rsidRPr="00CC716D">
        <w:rPr>
          <w:sz w:val="28"/>
          <w:szCs w:val="28"/>
        </w:rPr>
        <w:t>, подавляющее большинство объектов гражданских прав</w:t>
      </w:r>
      <w:r w:rsidRPr="00CC716D">
        <w:rPr>
          <w:sz w:val="28"/>
          <w:szCs w:val="28"/>
        </w:rPr>
        <w:t>оотношений</w:t>
      </w:r>
      <w:r w:rsidR="00DE0AB6" w:rsidRPr="00CC716D">
        <w:rPr>
          <w:sz w:val="28"/>
          <w:szCs w:val="28"/>
        </w:rPr>
        <w:t xml:space="preserve"> выступает в форме товаров</w:t>
      </w:r>
      <w:r w:rsidRPr="00CC716D">
        <w:rPr>
          <w:sz w:val="28"/>
          <w:szCs w:val="28"/>
        </w:rPr>
        <w:t>,</w:t>
      </w:r>
      <w:r w:rsidR="00DE0AB6" w:rsidRPr="00CC716D">
        <w:rPr>
          <w:sz w:val="28"/>
          <w:szCs w:val="28"/>
        </w:rPr>
        <w:t xml:space="preserve"> и в силу этого </w:t>
      </w:r>
      <w:r w:rsidRPr="00CC716D">
        <w:rPr>
          <w:sz w:val="28"/>
          <w:szCs w:val="28"/>
        </w:rPr>
        <w:t>входя</w:t>
      </w:r>
      <w:r w:rsidR="00DE0AB6" w:rsidRPr="00CC716D">
        <w:rPr>
          <w:sz w:val="28"/>
          <w:szCs w:val="28"/>
        </w:rPr>
        <w:t>т в понятие объектов гражданского (имущественного) оборота.</w:t>
      </w:r>
    </w:p>
    <w:p w:rsidR="00DE0AB6" w:rsidRPr="00CC716D" w:rsidRDefault="00344089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§2. Признаки объектов гражданских правоотношений.</w:t>
      </w:r>
    </w:p>
    <w:p w:rsidR="00B06912" w:rsidRPr="00CC716D" w:rsidRDefault="006626C4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Style w:val="apple-converted-space"/>
          <w:rFonts w:ascii="Times New Roman" w:hAnsi="Times New Roman"/>
          <w:sz w:val="28"/>
          <w:szCs w:val="28"/>
        </w:rPr>
        <w:t>Первым признаком граж</w:t>
      </w:r>
      <w:r w:rsidR="00B06912" w:rsidRPr="00CC716D">
        <w:rPr>
          <w:rStyle w:val="apple-converted-space"/>
          <w:rFonts w:ascii="Times New Roman" w:hAnsi="Times New Roman"/>
          <w:sz w:val="28"/>
          <w:szCs w:val="28"/>
        </w:rPr>
        <w:t>данских правоотношений можно выдедить</w:t>
      </w:r>
      <w:r w:rsidRPr="00CC716D">
        <w:rPr>
          <w:rStyle w:val="apple-converted-space"/>
          <w:rFonts w:ascii="Times New Roman" w:hAnsi="Times New Roman"/>
          <w:sz w:val="28"/>
          <w:szCs w:val="28"/>
        </w:rPr>
        <w:t xml:space="preserve"> дикретность  </w:t>
      </w:r>
      <w:r w:rsidR="00B06912" w:rsidRPr="00CC716D">
        <w:rPr>
          <w:rFonts w:ascii="Times New Roman" w:eastAsia="Times New Roman" w:hAnsi="Times New Roman"/>
          <w:sz w:val="28"/>
          <w:szCs w:val="28"/>
          <w:lang w:eastAsia="ru-RU"/>
        </w:rPr>
        <w:t>т.е.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качественная, а также физическая или учетная определенность и обособленность от всех других объектов</w:t>
      </w:r>
      <w:r w:rsidR="00B06912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правоотношений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117F" w:rsidRPr="00CC716D" w:rsidRDefault="006626C4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признак является универсальным и проявляется он как на отдельных </w:t>
      </w:r>
      <w:r w:rsidR="00B06912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видах объектов гражданских прав,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так и на эмпирическом уровне. Пространственное обособление объектов представляет собой лишь частный, хотя и наиболее распр</w:t>
      </w:r>
      <w:r w:rsidR="00B06912" w:rsidRPr="00CC716D">
        <w:rPr>
          <w:rFonts w:ascii="Times New Roman" w:eastAsia="Times New Roman" w:hAnsi="Times New Roman"/>
          <w:sz w:val="28"/>
          <w:szCs w:val="28"/>
          <w:lang w:eastAsia="ru-RU"/>
        </w:rPr>
        <w:t>остраненный случай дискретности. Он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</w:t>
      </w:r>
      <w:r w:rsidR="00B06912" w:rsidRPr="00CC716D">
        <w:rPr>
          <w:rFonts w:ascii="Times New Roman" w:eastAsia="Times New Roman" w:hAnsi="Times New Roman"/>
          <w:sz w:val="28"/>
          <w:szCs w:val="28"/>
          <w:lang w:eastAsia="ru-RU"/>
        </w:rPr>
        <w:t>изует объекты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преимуществу вещи. Но во многих случаях одного лишь пространственного обособления недостаточно, требуется еще и обособление объекта 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гражданских правоотношенийё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с помощью тех или иных приемов и способов качественного анализа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учета применительно к определенной предметной области. 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Тоесть,  документация определённых физических, химический и прочих свойств объекта правоотношений, соответствующее подтверждение докуменатми что даёт права рассматривать объект в отношении которого возникают гражданские правоотношения именно со стороны данных правоотношений.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Еще более 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>необходимым и жизненно важным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необходимость специального учета безналичных денег и бездокументарных ценных бумаг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>, позволяющих осуществлять их характеристику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. Такими специальными способами учета являются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банковский счет (для денежных средств), лицевой счет владельца ценных бумаг в системе ведения реестра и счет депо при депози</w:t>
      </w:r>
      <w:r w:rsidR="004D117F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тарном хранении ценных бумаг. </w:t>
      </w:r>
    </w:p>
    <w:p w:rsidR="009B74F7" w:rsidRPr="00CC716D" w:rsidRDefault="004D117F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>акое по</w:t>
      </w:r>
      <w:r w:rsidR="00F76E78" w:rsidRPr="00CC716D">
        <w:rPr>
          <w:rFonts w:ascii="Times New Roman" w:eastAsia="Times New Roman" w:hAnsi="Times New Roman"/>
          <w:sz w:val="28"/>
          <w:szCs w:val="28"/>
          <w:lang w:eastAsia="ru-RU"/>
        </w:rPr>
        <w:t>нимание дискретности, допустимо применять только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к имущественной группе объектов гражданских прав, </w:t>
      </w:r>
      <w:r w:rsidR="00F76E78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>оказывается недостаточным или даже невозможным при переходе к объектам исключительных прав. Так, дискретность произведений авторского права не может базироваться на поиске каких-либо пространственных границ этих идеальных объектов духовного производства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 на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личии каких-то учетных процедур О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>на опирается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основе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внешнюю форму выражения, которая в подсистеме авторского права приобретает характеристику качественного показателя. Ведь одно из наиболее серьезных нарушений субъективного авторского права – плагиат – как раз и состоит в присвоении формы как качества. В области объектов промышленной собственности дискретность задается отнюдь не ф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>ормой объекта, а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и 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>характеристиками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регистрационно-учетными процедурами. Однако даже в сфере объектов имущественной группы н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>е существует чёткости</w:t>
      </w:r>
      <w:r w:rsidR="006626C4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и ясности в определении того, каким образом в каждом отдельном случае очерчиваются юридические г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>раницы того или иного объекта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правоотношений.</w:t>
      </w:r>
    </w:p>
    <w:p w:rsidR="00B233B6" w:rsidRPr="00CC716D" w:rsidRDefault="009B74F7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Вторым общим для всех объектов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правоотношений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признаком</w:t>
      </w:r>
      <w:r w:rsidR="00B233B6"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выдвинуть нормативно гарантированную возможность правового закрепления их за субъектами гражданского права: физическими и юридическими лицами, Российской Федерацией, субъектами Российской Федерации, муниципальными образованиями.</w:t>
      </w:r>
    </w:p>
    <w:p w:rsidR="006E3152" w:rsidRPr="00CC716D" w:rsidRDefault="00B233B6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признак принято 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еновать «юридической привязкой». Данный признак при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применении к таким объектам, как вещи, позволяет отграничить природные объекты в их естественном состоянии от объектов в правовом смысле и обеспечивает регулирование переходов объектов из натурального состояния предметов в правовое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объектов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оотношений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(и наоборот - при утрате этой привязки). В массовом порядке юридическая привязка проявляется в статике имущественных отношений, чаще всего через абсолютные конструкции права собственности, а также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производные вещные права (например, сервитуты, право пожизненного наследуемого владения земельным участко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м). Однако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>, даже применительно к вещам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юридическая привязка не может быть сведена лишь к завер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шенным вещно-правовым моделям. Поскольку и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>звестен ряд промежуточных юридических состояний, при которых, в отсутствие обязательственного отношения, наблюдается более или менее длительное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врепмени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правовое связывание с объектом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не имеющего вещного прав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данный объект. При этом речь идет, не только и не столько о владении, сколько о юридически релевантном, допускаемом законом и влекущим правовые последствия обладании вещью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чаще всего сопряжено с фактическим вла</w:t>
      </w:r>
      <w:r w:rsidR="005637A6" w:rsidRPr="00CC716D">
        <w:rPr>
          <w:rFonts w:ascii="Times New Roman" w:eastAsia="Times New Roman" w:hAnsi="Times New Roman"/>
          <w:sz w:val="28"/>
          <w:szCs w:val="28"/>
          <w:lang w:eastAsia="ru-RU"/>
        </w:rPr>
        <w:t>дением, но может быть и отдельным</w:t>
      </w:r>
      <w:r w:rsidR="009B74F7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него</w:t>
      </w:r>
      <w:r w:rsidR="005637A6" w:rsidRPr="00CC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446" w:rsidRDefault="00EC2446" w:rsidP="00EC2446">
      <w:pPr>
        <w:spacing w:line="360" w:lineRule="auto"/>
        <w:ind w:right="28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152" w:rsidRPr="00CC716D" w:rsidRDefault="006E3152" w:rsidP="00EC2446">
      <w:pPr>
        <w:spacing w:line="360" w:lineRule="auto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2.</w:t>
      </w:r>
    </w:p>
    <w:p w:rsidR="006E3152" w:rsidRPr="00CC716D" w:rsidRDefault="005637A6" w:rsidP="00CC716D">
      <w:pPr>
        <w:spacing w:after="0" w:line="360" w:lineRule="auto"/>
        <w:ind w:left="-567" w:right="282"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§1. </w:t>
      </w:r>
      <w:r w:rsidR="006E3152"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Вещи как объекты гражданских правоотношений</w:t>
      </w:r>
      <w:r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529D9" w:rsidRPr="00CC716D" w:rsidRDefault="002529D9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Вещами признаются материальные (телесные) объекты, предметы природы и продукты труда, обладающие физическими, химическими, биологическими и т. п. свойствами, т. е. натуральной формой. Вещи подвержены износу (амортизации) и в конечном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счете утрате своей натуральной формы.</w:t>
      </w:r>
    </w:p>
    <w:p w:rsidR="008E52CA" w:rsidRPr="00CC716D" w:rsidRDefault="002529D9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Предусматриваемая законом классификация вещей, как и других объектов, по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различным критериям облегчает оформление прав на них и разрешение возникающих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по их поводу споров. В зависимости от возможности свободно отчуждаться или переходить от одного лица к другому в порядке универсального правопреемства (наследование,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 xml:space="preserve">реорганизация юридического лица) либо иным способом объекты делятся на </w:t>
      </w:r>
      <w:r w:rsidRPr="00CC716D">
        <w:rPr>
          <w:rFonts w:ascii="Times New Roman" w:hAnsi="Times New Roman"/>
          <w:bCs/>
          <w:sz w:val="28"/>
          <w:szCs w:val="28"/>
        </w:rPr>
        <w:t xml:space="preserve">оборотоспособные </w:t>
      </w:r>
      <w:r w:rsidRPr="00CC716D">
        <w:rPr>
          <w:rFonts w:ascii="Times New Roman" w:hAnsi="Times New Roman"/>
          <w:sz w:val="28"/>
          <w:szCs w:val="28"/>
        </w:rPr>
        <w:t xml:space="preserve">и </w:t>
      </w:r>
      <w:r w:rsidRPr="00CC716D">
        <w:rPr>
          <w:rFonts w:ascii="Times New Roman" w:hAnsi="Times New Roman"/>
          <w:bCs/>
          <w:sz w:val="28"/>
          <w:szCs w:val="28"/>
        </w:rPr>
        <w:t>необоротоспособные</w:t>
      </w:r>
      <w:r w:rsidRPr="00CC716D">
        <w:rPr>
          <w:rFonts w:ascii="Times New Roman" w:hAnsi="Times New Roman"/>
          <w:sz w:val="28"/>
          <w:szCs w:val="28"/>
        </w:rPr>
        <w:t>. Первые не изымаются из оборота и не ограничиваются в обороте. К их числу относится большинство вещей и имущественных прав.</w:t>
      </w:r>
    </w:p>
    <w:p w:rsidR="00EC2446" w:rsidRDefault="002529D9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К необоротоспособным принадлежат объекты, по прямому указанию закона изъятые из оборота</w:t>
      </w:r>
      <w:r w:rsidR="00EC2446">
        <w:rPr>
          <w:rFonts w:ascii="Times New Roman" w:hAnsi="Times New Roman"/>
          <w:sz w:val="28"/>
          <w:szCs w:val="28"/>
        </w:rPr>
        <w:t>.</w:t>
      </w:r>
      <w:r w:rsidR="00EC2446">
        <w:rPr>
          <w:rStyle w:val="ae"/>
          <w:rFonts w:ascii="Times New Roman" w:hAnsi="Times New Roman"/>
          <w:sz w:val="28"/>
          <w:szCs w:val="28"/>
        </w:rPr>
        <w:footnoteReference w:id="4"/>
      </w:r>
      <w:r w:rsidRPr="00CC716D">
        <w:rPr>
          <w:rFonts w:ascii="Times New Roman" w:hAnsi="Times New Roman"/>
          <w:sz w:val="28"/>
          <w:szCs w:val="28"/>
        </w:rPr>
        <w:t xml:space="preserve"> </w:t>
      </w:r>
    </w:p>
    <w:p w:rsidR="002529D9" w:rsidRPr="00CC716D" w:rsidRDefault="002529D9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bCs/>
          <w:sz w:val="28"/>
          <w:szCs w:val="28"/>
        </w:rPr>
        <w:t>Ограниченно</w:t>
      </w:r>
      <w:r w:rsidR="008E52CA" w:rsidRPr="00CC716D">
        <w:rPr>
          <w:rFonts w:ascii="Times New Roman" w:hAnsi="Times New Roman"/>
          <w:bCs/>
          <w:sz w:val="28"/>
          <w:szCs w:val="28"/>
        </w:rPr>
        <w:t xml:space="preserve"> </w:t>
      </w:r>
      <w:r w:rsidRPr="00CC716D">
        <w:rPr>
          <w:rFonts w:ascii="Times New Roman" w:hAnsi="Times New Roman"/>
          <w:bCs/>
          <w:sz w:val="28"/>
          <w:szCs w:val="28"/>
        </w:rPr>
        <w:t>оборотоспособными</w:t>
      </w:r>
      <w:r w:rsidRPr="00CC7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являются объекты, которые могут принадлежать лишь отдельным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участникам оборота либо нахождение которых в обороте допускается по специальному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разрешению (охотничье оружие, валютные ценности, земля и другие природные ресурсы). Согласно постановлению Правительства РФ от 6 марта 1996 г. № 260 запрещены к</w:t>
      </w:r>
      <w:r w:rsidR="008E52C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пересылке по сети почтовой связи: оружие огнестрельное, пневматическое, газовое, боеприпасы, холодное оружие, наркотические, ядовитые вещества, скоропортящиеся продукты питания и некоторые другие предметы</w:t>
      </w:r>
      <w:r w:rsidR="0040101C">
        <w:rPr>
          <w:rFonts w:ascii="Times New Roman" w:hAnsi="Times New Roman"/>
          <w:sz w:val="28"/>
          <w:szCs w:val="28"/>
        </w:rPr>
        <w:t>.</w:t>
      </w:r>
      <w:r w:rsidR="0040101C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CC716D">
        <w:rPr>
          <w:rFonts w:ascii="Times New Roman" w:hAnsi="Times New Roman"/>
          <w:sz w:val="28"/>
          <w:szCs w:val="28"/>
        </w:rPr>
        <w:t xml:space="preserve"> Деление вещей на </w:t>
      </w:r>
      <w:r w:rsidRPr="00CC716D">
        <w:rPr>
          <w:rFonts w:ascii="Times New Roman" w:hAnsi="Times New Roman"/>
          <w:bCs/>
          <w:sz w:val="28"/>
          <w:szCs w:val="28"/>
        </w:rPr>
        <w:t xml:space="preserve">движимые </w:t>
      </w:r>
      <w:r w:rsidRPr="00CC716D">
        <w:rPr>
          <w:rFonts w:ascii="Times New Roman" w:hAnsi="Times New Roman"/>
          <w:sz w:val="28"/>
          <w:szCs w:val="28"/>
        </w:rPr>
        <w:t xml:space="preserve">и </w:t>
      </w:r>
      <w:r w:rsidRPr="00CC716D">
        <w:rPr>
          <w:rFonts w:ascii="Times New Roman" w:hAnsi="Times New Roman"/>
          <w:bCs/>
          <w:sz w:val="28"/>
          <w:szCs w:val="28"/>
        </w:rPr>
        <w:t>недвижимые</w:t>
      </w:r>
      <w:r w:rsidRPr="00CC7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основывается на природе вещей и прямом указании закона. К недвижимым вещам (недвижимому имуществу, недвижимости) относятся, прежде всего, объекты, перемещение которых невозможно без несоразмерного ущерба их назначению, – земельные участки, участки недр, обособленные водные объекты и все, что прочно связано с землей, в том числе леса, многолетние насаждения, здания и сооружения, жилые и нежилые помещения, объекты незавершенного строительства. Недвижимостью признается предприятие как имущественный комплекс, используемый для предпринимательской деятельности, и объекты незавершенного строительства (п.1 ст.130 ГК в ред. Закона от 30.12.2004 г. № 213-ФЗ).</w:t>
      </w:r>
    </w:p>
    <w:p w:rsidR="006E3152" w:rsidRPr="00CC716D" w:rsidRDefault="002529D9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bCs/>
          <w:sz w:val="28"/>
          <w:szCs w:val="28"/>
        </w:rPr>
        <w:t>По закону к недвижимым вещам относятся также</w:t>
      </w:r>
      <w:r w:rsidRPr="00CC7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подлежащие государственной регистрации воздушные и морские суда, суда внутреннего плавания и космические объекты. Вещи, не относящиеся к недвижимости, включая деньги и ценные бумаги, признаются движимым имуществом.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Регистрацию осуществляет подведомственная Минюсту России Федеральная регистрационная служба (Росрегистрация), Положение о которой утверждено Указом Президента РФ от 13 октября 2004 г. № 1315 (РГ, 19 октября 2004 г.). Административный регламент исполнения государственной функции по государственной регистрации прав на недвижимое имущество и сделок с ним утвержден приказом Минюста РФ от 14 сентября 2006 г. № 293 (рег. № 8258) – РГ, 22 сентября 2006 г.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Наряду с государственной регистрацией вещных прав на недвижимое имущество подлежат регистрации ограничения (обременения) прав на него, в том числе сервитут, ипотека, доверительное управление, аренда. Государственная регистрация является единственным доказательством существования зарегистрированного права. Зарегистрированное право на недвижимое имущество может быть оспорено только в судебном порядке.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Правовой статус органов, осуществляющих государственную регистрацию, ее порядок и особенности регистрации отдельных видов прав устанавливаются Федеральным законом от 21 июля 1997г. № 122-ФЗ «О государственной регистрации прав на недвижимое имущество и сделок с ним»1 в редакции, в частности, закона от 5 марта 2001 г. № 20-ФЗ (РГ – 2001 г. 20 марта), Закона от 9 июня 2003 г. № 69-ФЗ (РГ, 17 июня 2003 г.), Закона</w:t>
      </w:r>
      <w:r w:rsidR="00CC06E8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 xml:space="preserve">от 11 мая 2004 г. № 39-ФЗ (РГ, 24 июля 2004 г.), Закона от 29 декабря 2004 г. № 196-ФЗ (РГ,30 декабря 2004 г.) и Закона от 18 декабря 2006 г. № 232-ФЗ (РГ, 23.12.2006 г.). В соответствии с данным законом, введенным в действие с 30 января 1998г., обязательной государственной регистрации подлежат права на недвижимое имущество, правоустанавливающие документы на которое оформлены после введения его в действие. Права, возникшие ранее, признаются юридически действительными. Регистрация таких прав </w:t>
      </w:r>
      <w:r w:rsidR="00CC06E8" w:rsidRPr="00CC716D">
        <w:rPr>
          <w:rFonts w:ascii="Times New Roman" w:hAnsi="Times New Roman"/>
          <w:sz w:val="28"/>
          <w:szCs w:val="28"/>
        </w:rPr>
        <w:t>осуществляется</w:t>
      </w:r>
      <w:r w:rsidRPr="00CC716D">
        <w:rPr>
          <w:rFonts w:ascii="Times New Roman" w:hAnsi="Times New Roman"/>
          <w:sz w:val="28"/>
          <w:szCs w:val="28"/>
        </w:rPr>
        <w:t xml:space="preserve"> по желанию их обладателей.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В практичес</w:t>
      </w:r>
      <w:r w:rsidR="00CC06E8" w:rsidRPr="00CC716D">
        <w:rPr>
          <w:rFonts w:ascii="Times New Roman" w:hAnsi="Times New Roman"/>
          <w:sz w:val="28"/>
          <w:szCs w:val="28"/>
        </w:rPr>
        <w:t xml:space="preserve">ком плане </w:t>
      </w:r>
      <w:r w:rsidR="0072033A" w:rsidRPr="00CC716D">
        <w:rPr>
          <w:rFonts w:ascii="Times New Roman" w:hAnsi="Times New Roman"/>
          <w:sz w:val="28"/>
          <w:szCs w:val="28"/>
        </w:rPr>
        <w:t xml:space="preserve">в отношении вещей и вещевых прав, </w:t>
      </w:r>
      <w:r w:rsidR="00CC06E8" w:rsidRPr="00CC716D">
        <w:rPr>
          <w:rFonts w:ascii="Times New Roman" w:hAnsi="Times New Roman"/>
          <w:sz w:val="28"/>
          <w:szCs w:val="28"/>
        </w:rPr>
        <w:t>важное значение имеют п</w:t>
      </w:r>
      <w:r w:rsidRPr="00CC716D">
        <w:rPr>
          <w:rFonts w:ascii="Times New Roman" w:hAnsi="Times New Roman"/>
          <w:sz w:val="28"/>
          <w:szCs w:val="28"/>
        </w:rPr>
        <w:t>равила ведения записей о правах</w:t>
      </w:r>
      <w:r w:rsidR="00CC06E8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на предприятие как имущественный комплекс и сделок с ним в Единый государственный</w:t>
      </w:r>
      <w:r w:rsidR="00CC06E8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реестр прав на недвижимое имущество и сделок с ним и взаимодействия между Федеральной регистрационной службой и ее территориальными органами, утвержденные приказом Минюста РФ от 4 марта 2005 г. № 16, рег. № 6404 от 17 марта 2005 г. (РГ, 22.03.2005 г.), Инструкция о порядке государственной регистрации мены и (или) перехода прав на объекты недвижимого имущества, находящиеся на территориях различных регистрационных округов, утвержденная приказом Минюста РФ от 1 июля 2002 г. (Рег. № 3555-РГ, 17 июля 2002 г.), Инструкция о государственной регистрации прав и сделок с объектами недвижимого имущества, расположенными на территории нескольких регистрационных округов РФ, Инструкция о порядке заполнения и выдачи свидетельство государственной регистрации прав, сообщений об отказах в государственной регистрации прав на недвижимое имущество и сделок с ним и информации о зарегистрированных правах, а также Инструкция о порядке государственной регистрации договоров купли-продажи и перехода права собственности на жилые помещения, утвержденные приказами Минюста РФ, Министерством имущественных отношений РФ, Федеральной службой земельного кадастра России и Госкомитета РФ по строительству и жилищно коммунальному комплексу соответственно от 3 июля 2000 г. № 193/17/2/169, 3 июля 2000 г. № 194/16/1/168 и 6 августа 2001 г. № 233 с последующей регистрацией в Минюсте РФ (РГ, 24 августа 2000 г.; 22 августа 2001 г.); Инструкция о порядке государственной регистрации прав несовершеннолетних на недвижимое имущество и сделок и ним (РГ, 29 июля 2004 г.), а также Приказ Минюста РФ от 24.12.2004 г. № 199 «О внесении измененийи дополнений в нормативные правовые акты Минюста РФ по вопросам практики ведения госрегистрации прав на недвижимое имущество и сделок с ним, введенные в действие с 1 января 2005 г. (РГ, 19 января 2005 г.).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Из актов последних лет необходимо также отметить Инструкцию о порядке заполнения и выдачи свидетельств о государственной регистрации прав, сообщений об отказах в государственной регистрации прав на недвижимое имущество и сделок с ним и информации о зарегистрированных правах, утвержденную приказом Министерства юстиции РФ от 18 сентября 2003 г. № 226, рег. № 5122 от 30.09.2003 г. (РГ, 8 октября 2003 г.); приказ Министерства юстиции РФ от 19 ноября 2003 г. № 295, рег. № 5251 от 20 ноября 2003 г. «О внесении изменений и дополнений в нормативные правовые акты Министерства юстиции РФ в сфере государственной регистрации прав на недвижимое имущество и сделок с ним» (РГ, 10 декабря 2003 г.); Инструкцию о порядке выдачи правообладателям по их заявлениям в письменной форме копий договоров и иных документов, выражающих содержание односторонних сделок, совершенных в простой письменной форме, утвержденную приказом Министерства юстиции РФ от 25 мая 2004 г. № 107, рег. № 5805 от 1 июня 2004 г. (РГ, 4 июня 2004 г.), а также Инструкцию о порядке государственной регистрации прав несовершеннолетних на недвижимое имущество и сделок с ним, утвержденную приказом Министерства юстиции РФ от 20.07.2004 г. № 126, рег. № 5938 от 22.07.2004 г.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>В процессе применения норм о государственной регистрации прав на недвижимое имущество и сделок с ним необходимо учитывать постановление Правительства РФ от 12 ноября 2004 г. № 627 «Об изменении и признании утратившими силу некоторых актов Правительства РФ по вопросам государственной регистрации прав на недвижимое имущество и сделок с ним…» (РГ, 19 ноября 2004 г.). Данным постановлением, в частности, внесены изменения в постановление Правительства РФ от 17 сентября 2003 г. № 580 «Об</w:t>
      </w:r>
      <w:r w:rsidR="0072033A" w:rsidRPr="00CC716D">
        <w:rPr>
          <w:rFonts w:ascii="Times New Roman" w:hAnsi="Times New Roman"/>
          <w:sz w:val="28"/>
          <w:szCs w:val="28"/>
        </w:rPr>
        <w:t xml:space="preserve"> </w:t>
      </w:r>
      <w:r w:rsidRPr="00CC716D">
        <w:rPr>
          <w:rFonts w:ascii="Times New Roman" w:hAnsi="Times New Roman"/>
          <w:sz w:val="28"/>
          <w:szCs w:val="28"/>
        </w:rPr>
        <w:t>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ним» (СЗ РФ, 2003, № 38, ст. 3668). Указанное Положение переименовано в Положение о принятии на учет бесхозяйных недвижимых вещей. Это связано с тем, что в рамках проводимой в стране административной реформы создана Федеральная регистрационная служба, Положение о которой утверждено Указом Президента РФ от 13 октября 2004 г. № 1315 (РГ, 19 октября 2004 г.). Данная служба (Росрегистрация) является федеральным органом исполнительной власти, осуществляющим функции в сфере регистрации прав на недвижимое имущество и сделок с ним.</w:t>
      </w:r>
    </w:p>
    <w:p w:rsidR="008E52CA" w:rsidRPr="00CC716D" w:rsidRDefault="008E52CA" w:rsidP="00CC716D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C716D">
        <w:rPr>
          <w:rFonts w:ascii="Times New Roman" w:hAnsi="Times New Roman"/>
          <w:sz w:val="28"/>
          <w:szCs w:val="28"/>
        </w:rPr>
        <w:t xml:space="preserve">Статьи 133-137 ГК устанавливают </w:t>
      </w:r>
      <w:r w:rsidRPr="00CC716D">
        <w:rPr>
          <w:rFonts w:ascii="Times New Roman" w:hAnsi="Times New Roman"/>
          <w:bCs/>
          <w:sz w:val="28"/>
          <w:szCs w:val="28"/>
        </w:rPr>
        <w:t>правовой режим вещей делимых и неделимых, главных вещей и принадлежностей, плодов, продукции, доходов, а также такиходушевленных вещей как животные.</w:t>
      </w:r>
    </w:p>
    <w:p w:rsidR="006E3152" w:rsidRPr="00CC716D" w:rsidRDefault="004B63DC" w:rsidP="00CC716D">
      <w:pPr>
        <w:spacing w:after="0" w:line="360" w:lineRule="auto"/>
        <w:ind w:left="-567" w:right="282" w:firstLine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§2.</w:t>
      </w:r>
      <w:r w:rsidR="006E3152"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Ценные бумаги</w:t>
      </w:r>
    </w:p>
    <w:p w:rsidR="004B63DC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развитой экономике объектом </w:t>
      </w:r>
      <w:r w:rsidR="0072033A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гражданских правоотношений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становятся не только вещи, но и имущественные права, в том </w:t>
      </w:r>
      <w:r w:rsidR="0072033A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выраженны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специальных документах — ценных бумагах. </w:t>
      </w:r>
    </w:p>
    <w:p w:rsidR="006E3152" w:rsidRPr="00CC716D" w:rsidRDefault="0072033A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собенность этих документов составляет тесная, неразрывная связь выраженных в них прав с документарной (бумажной) формой их фиксации. В силу такой связи имущественное право существует ли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 в форме бумаги, поэтому, передача или отчуждение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бумаги является передачей самого права, а ее утрата — прекращением права.</w:t>
      </w:r>
    </w:p>
    <w:p w:rsidR="004B63DC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Ценная бумага как докумен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относится к категории движимого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</w:t>
      </w:r>
      <w:r w:rsidR="00401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101C">
        <w:rPr>
          <w:rStyle w:val="ae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выраженное в ней пра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может касаться как движимого имущества, так и недвижимого имущества, такого как закладная, оформлющая право на заложенную недвижимость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ценные бумаги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 числе акции и облигации,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вещи определяются родовыми признаками, несмотря на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их можно индивидуализировать,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 и индивидуально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пределённые, такие как вексель, выигрышный лотерейный билет и другеи подобные ценные бумаги.</w:t>
      </w:r>
    </w:p>
    <w:p w:rsidR="004B63DC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признания документа ценной бумагой он должен отвечать некоторым особым признакам, вытекающим из требований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законами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 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требованиям относятся впервую очередь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диитеральность, под которой понимается возможность требовать исполнения только того, что прямо обозначено в ценной бумаге. Отсюда необходимость установления и соблюдения строго формальных реквизитов, при отсутствии хотя бы одного из которых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 теряет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свойства ценной бумаги и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становится недействительным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это легитимация субъекта прав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оотношений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выраженного в цен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бумаге, т. е. подтверждение законом его  как управомоченного по бумаге лица.</w:t>
      </w:r>
    </w:p>
    <w:p w:rsidR="004873D9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Третьим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менее важным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свойством такого документа является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необходимость его презентации  тоесть предъявления обязанному лицу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Только в этом случае возможна беспрепятственная реализация выраженного 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таком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документе права, ибо лишь предъявление бумаги гарантирует осуществление права управомоченного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данным документом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</w:t>
      </w:r>
      <w:r w:rsidR="004B63DC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лишь предъявителю подлинника этого документа обязанное лицо должно предоставить исполнение</w:t>
      </w:r>
      <w:r w:rsidR="004873D9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требуемого права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Другие документы, используемые в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 гражданских правоотношений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могут доказывать наличие или содержание известных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правоотношений,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не становятся обязательным условием реализации составляющих их прав.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указывается в начале, что данный документ является ценной бумагой,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1F54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не другим документом, имеющим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гражданско-правовое значение.</w:t>
      </w:r>
    </w:p>
    <w:p w:rsidR="006E3152" w:rsidRPr="00CC716D" w:rsidRDefault="008B1F54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-четвертых,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ценная бумага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характеризуется абстрактностью закрепленного в ней обязательства, поскольку отказ от его исполнения обязанным лицом со ссылкой на отсутствие основания или его недействительность не допускается </w:t>
      </w:r>
      <w:r w:rsidR="0040101C">
        <w:rPr>
          <w:rStyle w:val="ae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7"/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правило действует и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тогда, когда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самой ценной бумаге указано основание ее выдачи, которое, например, оспаривается должником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суде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Лишь отсутствие предусмотренных законом реквизитов может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позволить признать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недействительность ценной бумаги и,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из этого следует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выраженного в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 права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3152" w:rsidRPr="00CC716D" w:rsidRDefault="008B1F54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-пятых, ценная бумага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закреплённому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ней праву свойство автономности.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Тоесть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лицо, законным порядком приобретшее ценную бумагу, получает по не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право требования, не зависимо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данную бумагу предшествующего облада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теля, т. е. имеющее самостоятельный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характер. В силу этого обстоятельства выраженное в бумаге право переходит к добросовестному приобретателю таким, каким оно обозначено в бумаге, и потому обязанное по данной ценной бумаге лицо не впра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 предъявлять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такому приобретателю какие-либо возражения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претензии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основанные на его правоотношениях с предшественниками.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Подводя итог вышесказаному, можно сказать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3152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ценной бумагой признается документ, удостоверяющий с</w:t>
      </w:r>
      <w:r w:rsidR="006C4297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соблюдением установленной формой</w:t>
      </w:r>
      <w:r w:rsidR="006E3152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имущественные права, осуществление или передача которых возможны </w:t>
      </w:r>
      <w:r w:rsidR="006C4297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только при</w:t>
      </w:r>
      <w:r w:rsidR="006E3152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предъявлении</w:t>
      </w:r>
      <w:r w:rsidR="006C4297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данного документа</w:t>
      </w:r>
      <w:r w:rsidR="0040101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0101C">
        <w:rPr>
          <w:rStyle w:val="ae"/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footnoteReference w:id="8"/>
      </w:r>
    </w:p>
    <w:p w:rsidR="006E3152" w:rsidRPr="00CC716D" w:rsidRDefault="006C4297" w:rsidP="0040101C">
      <w:pPr>
        <w:spacing w:after="0" w:line="360" w:lineRule="auto"/>
        <w:ind w:left="-567" w:right="282" w:firstLine="56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§3.</w:t>
      </w:r>
      <w:r w:rsidR="006E3152" w:rsidRPr="00CC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Интеллектуальная собственность.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 138 ГК, объектами интеллектуальной собственности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признаются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результаты интеллектуальной деятельности, а также средства индивидуализации юридического лица, продукции, выполняемых работ и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оказываемых 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выполняемых для юридического лица.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интелектуальной собственности можно клвалифицирвоать как:</w:t>
      </w:r>
    </w:p>
    <w:p w:rsidR="006E3152" w:rsidRPr="00CC716D" w:rsidRDefault="006C4297" w:rsidP="00CC716D">
      <w:pPr>
        <w:pStyle w:val="a8"/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Произведения литературы, науки, искусства.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смешанных прав (фонограммы, исполнения, постановки).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промышленной собственности: изобретения, промышленные образцы.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Товарные знаки, знаки обслуживания, наименование мест происхождения товара, фирменные наименования, программы для ЭВМ.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Интеллектуальная собственность в РФ на данный момент регулируется: Гражданским Кодексом, Законом «Об авторских и смежных правах», а также 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принятыми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международными актами.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Появление нового технологического пространства - киберпространства, как качественно новой среды общественных отношений, привело к возникновению в нем правового слоя, т.е. электронных правовых отношений. В системе таких отношений значительную часть составляют гражданские электронные правоотношения. С 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расширением и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развитием возможностей технологической среды, составляющей материальную основу киберпространства, электронный обмен данными 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превратился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средства возникновения правоотношений в способ их существования. Этот процесс окончательно завершился с обновлением структурных элементов 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правоотношения,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общем, и гражданского правоотношения в частности. Наибольшему изменению подверглись субъекты и объекты гражданского правоотношения.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ведя разговоры 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киберпространстве, нужно различать следующие особенности благ: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блага, имеющие ценность только в пределах киберпространства и без него не существующие. Например, domaine name - способ индивидуализации Web-серверов. В состав данных благ входят работы и услуги; охраняемая информация; исключительные права на результаты интеллектуальной деятельности (интеллектуальная собственность); нематериальные блага. Некоторые вещи трансформируются в виртуальный аналог, например, появилось такое благо, как виртуальные (электронные) деньги (Web-money);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блага, имеющие ценность везде, то есть как в пределах, так и за пределами киберпространства. Например, дисковое пространство, то есть часть жесткого диска на Web-сервере. Однако такие блага обладают двойственной природой в правовом смысле, то есть в материальном и виртуальном пространствах они имеют различное значение. Например, дисковое пространство, то есть часть места на жестком диске компьютера, подключенного к Интернет, в киберпространстве - это его часть, на которой можно разместить иные виртуальные блага, которая может быть арендована и т.д. В материальном правовом пространстве, дисковое пространство - это часть неделимой вещи, жесткого диска компьютера.</w:t>
      </w:r>
    </w:p>
    <w:p w:rsidR="006E3152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Отходя от темы правоотношений в киберпространстве,</w:t>
      </w:r>
      <w:r w:rsidR="006E3152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особым статусом обладает такой объект правоотношений, как служебная и коммерческая тайна.</w:t>
      </w:r>
    </w:p>
    <w:p w:rsidR="006E3152" w:rsidRPr="00CC716D" w:rsidRDefault="006E3152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135 ГК определяет признаки и формы защиты этих гражданских прав. Служебная и коммерческая тайна рассматриваются как разновидность объекта гражданских прав, как информация. Понятие информации дается в законе РФ "Об информации, информатизации и защите информации" от 25 января 1995.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Информация</w:t>
      </w:r>
      <w:r w:rsidR="006C4297" w:rsidRPr="00CC716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сведения о лицах, предметах, фактах, событиях, явлениях и процессах независимо от формы их представления. Коммерческая и служебная тайна в качестве объекта гражданского права должна</w:t>
      </w:r>
      <w:r w:rsidR="006C4297"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обладать следующими признаками».</w:t>
      </w:r>
    </w:p>
    <w:p w:rsidR="006C4297" w:rsidRPr="00CC716D" w:rsidRDefault="006C4297" w:rsidP="00CC716D">
      <w:p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текста данного закона, информация должна быть:</w:t>
      </w:r>
    </w:p>
    <w:p w:rsidR="006E3152" w:rsidRPr="00CC716D" w:rsidRDefault="006E3152" w:rsidP="00CC716D">
      <w:pPr>
        <w:pStyle w:val="a8"/>
        <w:numPr>
          <w:ilvl w:val="0"/>
          <w:numId w:val="2"/>
        </w:num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неизвестна третьим лицам,</w:t>
      </w:r>
    </w:p>
    <w:p w:rsidR="006E3152" w:rsidRPr="00CC716D" w:rsidRDefault="006E3152" w:rsidP="00CC716D">
      <w:pPr>
        <w:pStyle w:val="a8"/>
        <w:numPr>
          <w:ilvl w:val="0"/>
          <w:numId w:val="2"/>
        </w:numPr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этой информации не должно быть доступа на законном основании,</w:t>
      </w:r>
    </w:p>
    <w:p w:rsidR="006E3152" w:rsidRPr="00CC716D" w:rsidRDefault="006E3152" w:rsidP="00CC716D">
      <w:pPr>
        <w:pStyle w:val="a8"/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-567"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Обладатель информации должен принимать меры для ее конфиденциальности.</w:t>
      </w:r>
    </w:p>
    <w:p w:rsidR="00EC2446" w:rsidRDefault="00EC2446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AB6" w:rsidRPr="00CC716D" w:rsidRDefault="008F38D2" w:rsidP="00CC716D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Заключение.</w:t>
      </w:r>
    </w:p>
    <w:p w:rsidR="008F38D2" w:rsidRPr="00CC716D" w:rsidRDefault="008F38D2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поджводя итог всему вышесказаному,  можно скзать о то</w:t>
      </w:r>
      <w:r w:rsidR="00D465C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 что объекты гражданских правоотношений это то что нас окружает в нашей повседневной жизни,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то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мы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взаимод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ействуем на работе,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отдыхе, при удовлетворениии потребностей 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своего организма, при общении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с другими людими. Однако расмотренные в данной курсовой объекты – лишь основные объекты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столь большом океане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правоотношений. В условиях двадцать первого века, когда наша жизнь постоянно меняется, и изменяется само общество, когда одни объекты гражданских правоотношений изменяются в вязи с изменениями в обществе и основном законодатель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>стве страны, но и отмирают уже не вустаревшие по времени объекты, и связаные с ним законы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, а им на смену приходят новые объекты, отвечающие современным требвоаниям</w:t>
      </w:r>
      <w:r w:rsidR="0039710C">
        <w:rPr>
          <w:rFonts w:ascii="Times New Roman" w:eastAsia="Times New Roman" w:hAnsi="Times New Roman"/>
          <w:sz w:val="28"/>
          <w:szCs w:val="28"/>
          <w:lang w:eastAsia="ru-RU"/>
        </w:rPr>
        <w:t>, с соответствующе закреплёнными в нормативных актах правах и обязаностях субъектов в отноешнии этих новых объектов правоотношений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38D2" w:rsidRPr="00CC716D" w:rsidRDefault="008F38D2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стоит забывать и о том, что сама отрасль гражданского права является огромным неосвоеным правовым полем, в котором ещё предстоит много работы 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связанной с систематизацией и упорядочиванием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 между объектами и субъектами гражданского права.</w:t>
      </w:r>
    </w:p>
    <w:p w:rsidR="008F38D2" w:rsidRPr="00CC716D" w:rsidRDefault="008F38D2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Хочу отметить, что в отношении вещевых прав гражданское заканодательство имеето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громный о объём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достаточно детально проработанную нормативнл-правововую базу,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однако но в эт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м направлении всё ещё предстоит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ь. Однако, н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а мой взгляд,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данный момент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больше внимания уделить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нематериальным благам и таким объектам правоотношений как авторское право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в этой сфере законодательство имеет очень скрмоный охват и имеет множество противоречий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упущений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216A" w:rsidRPr="00CC716D" w:rsidRDefault="00E064FF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>азделение объектов гражданских правоотношений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видится мне не совсем чётки, и даже необходимым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имеющиейся классификации провести более чёткое и детальное разделение поскольку только тогда можно будет избежать такой острой проблемы,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>к помдена понятия, когда один правовой объект или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ействие можно выдать через друг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виду нечёткости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пропсианности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разделения и отношеняи к каккому либо виду объекта гражданских правоотношений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данной норме и</w:t>
      </w:r>
      <w:r w:rsidR="000E216A"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имеющейся классификации.</w:t>
      </w:r>
    </w:p>
    <w:p w:rsidR="000E216A" w:rsidRPr="00CC716D" w:rsidRDefault="000E216A" w:rsidP="00CC716D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напрмиер в классификации материальных благ выделяются в качестве объекта результаты труда или результаты оказаных услуг. Я считаю, что </w:t>
      </w:r>
      <w:r w:rsidR="0049180C" w:rsidRPr="00CC716D">
        <w:rPr>
          <w:rFonts w:ascii="Times New Roman" w:eastAsia="Times New Roman" w:hAnsi="Times New Roman"/>
          <w:sz w:val="28"/>
          <w:szCs w:val="28"/>
          <w:lang w:eastAsia="ru-RU"/>
        </w:rPr>
        <w:t>объекты,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охватываю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>т данные термины, нужно выделит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06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16D">
        <w:rPr>
          <w:rFonts w:ascii="Times New Roman" w:eastAsia="Times New Roman" w:hAnsi="Times New Roman"/>
          <w:sz w:val="28"/>
          <w:szCs w:val="28"/>
          <w:lang w:eastAsia="ru-RU"/>
        </w:rPr>
        <w:t>как отдельные и соответственно првоести более детальное правовое обеспечение данных объектов, посколькучасто эти два понятия путают и пременяют не соответствующие этим объектам нормы, что в свою очередь вызывает у правоприменителя путаницу и может привести к нарушению некоторых норм, установленных законодателем</w:t>
      </w:r>
      <w:r w:rsidR="006313C6" w:rsidRPr="00CC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716D" w:rsidRPr="00CC716D" w:rsidRDefault="00CC716D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color w:val="000000"/>
          <w:sz w:val="28"/>
          <w:szCs w:val="28"/>
        </w:rPr>
      </w:pPr>
      <w:r w:rsidRPr="00CC716D">
        <w:rPr>
          <w:color w:val="000000"/>
          <w:sz w:val="28"/>
          <w:szCs w:val="28"/>
        </w:rPr>
        <w:t>Правоотношения, так же как и другие социальные процессы, имеют динамичный характер. Они живут социальной и правовой жизнью: возникают, изменяют</w:t>
      </w:r>
      <w:r w:rsidR="0049180C">
        <w:rPr>
          <w:color w:val="000000"/>
          <w:sz w:val="28"/>
          <w:szCs w:val="28"/>
        </w:rPr>
        <w:t>ся, прекращаются. Например, иму</w:t>
      </w:r>
      <w:r w:rsidRPr="00CC716D">
        <w:rPr>
          <w:color w:val="000000"/>
          <w:sz w:val="28"/>
          <w:szCs w:val="28"/>
        </w:rPr>
        <w:t>щественные правоотношения купли-продажи. Продавец продал, получатель купил — сделка состоялась, правоотношение возникло. Оно породило последствия</w:t>
      </w:r>
      <w:r w:rsidR="0049180C">
        <w:rPr>
          <w:color w:val="000000"/>
          <w:sz w:val="28"/>
          <w:szCs w:val="28"/>
        </w:rPr>
        <w:t xml:space="preserve"> — различные взаимные обязатель</w:t>
      </w:r>
      <w:r w:rsidRPr="00CC716D">
        <w:rPr>
          <w:color w:val="000000"/>
          <w:sz w:val="28"/>
          <w:szCs w:val="28"/>
        </w:rPr>
        <w:t>ства продавца и покупателя: товар должен быть такого качества, каким его обусловили стороны, деньги должны быть вручены продавцу или переведены на его счет и т.п.</w:t>
      </w:r>
    </w:p>
    <w:p w:rsidR="00CC716D" w:rsidRPr="00CC716D" w:rsidRDefault="00CC716D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color w:val="000000"/>
          <w:sz w:val="28"/>
          <w:szCs w:val="28"/>
        </w:rPr>
      </w:pPr>
      <w:r w:rsidRPr="00CC716D">
        <w:rPr>
          <w:color w:val="000000"/>
          <w:sz w:val="28"/>
          <w:szCs w:val="28"/>
        </w:rPr>
        <w:t xml:space="preserve">Но правоотношения могут и изменяться. Например, в случае замены одного субъекта правоотношения другим, когда субъект передает свои правомочия на </w:t>
      </w:r>
      <w:r w:rsidR="0049180C">
        <w:rPr>
          <w:color w:val="000000"/>
          <w:sz w:val="28"/>
          <w:szCs w:val="28"/>
        </w:rPr>
        <w:t>законном основании другому субъ</w:t>
      </w:r>
      <w:r w:rsidRPr="00CC716D">
        <w:rPr>
          <w:color w:val="000000"/>
          <w:sz w:val="28"/>
          <w:szCs w:val="28"/>
        </w:rPr>
        <w:t>екту. Наконец, правоотношен</w:t>
      </w:r>
      <w:r w:rsidR="0049180C">
        <w:rPr>
          <w:color w:val="000000"/>
          <w:sz w:val="28"/>
          <w:szCs w:val="28"/>
        </w:rPr>
        <w:t>ие может прекращаться, когда на</w:t>
      </w:r>
      <w:r w:rsidRPr="00CC716D">
        <w:rPr>
          <w:color w:val="000000"/>
          <w:sz w:val="28"/>
          <w:szCs w:val="28"/>
        </w:rPr>
        <w:t>ступает событие, исключающее его продолжение, например смерть одного из субъектов.</w:t>
      </w:r>
    </w:p>
    <w:p w:rsidR="00CC716D" w:rsidRPr="00CC716D" w:rsidRDefault="00CC716D" w:rsidP="00CC716D">
      <w:pPr>
        <w:pStyle w:val="a3"/>
        <w:spacing w:before="0" w:beforeAutospacing="0" w:after="0" w:afterAutospacing="0" w:line="360" w:lineRule="auto"/>
        <w:ind w:left="-567" w:right="282" w:firstLine="567"/>
        <w:jc w:val="both"/>
        <w:rPr>
          <w:color w:val="000000"/>
          <w:sz w:val="28"/>
          <w:szCs w:val="28"/>
        </w:rPr>
      </w:pPr>
      <w:r w:rsidRPr="00CC716D">
        <w:rPr>
          <w:color w:val="000000"/>
          <w:sz w:val="28"/>
          <w:szCs w:val="28"/>
        </w:rPr>
        <w:t>Тем самым категория объектов правоотношений является одной из самых широких в гражданском праве.</w:t>
      </w:r>
    </w:p>
    <w:p w:rsidR="00EC2446" w:rsidRDefault="00EC2446" w:rsidP="0049180C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3C6" w:rsidRDefault="0049180C" w:rsidP="0049180C">
      <w:pPr>
        <w:spacing w:line="360" w:lineRule="auto"/>
        <w:ind w:left="-567" w:right="28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литературы.</w:t>
      </w:r>
    </w:p>
    <w:p w:rsidR="0049180C" w:rsidRPr="0049180C" w:rsidRDefault="0049180C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 w:rsidRPr="0049180C"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Гражданский Кодекс Российской Федерации, принят Государственной Думой 21.10.1994. 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осква,</w:t>
      </w:r>
      <w:r w:rsidRPr="0049180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2010</w:t>
      </w:r>
    </w:p>
    <w:p w:rsidR="0049180C" w:rsidRPr="0049180C" w:rsidRDefault="0049180C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Гражданское право. Учебник. И.А. Зенин. Москва, 2010</w:t>
      </w:r>
    </w:p>
    <w:p w:rsidR="0049180C" w:rsidRPr="0049180C" w:rsidRDefault="0049180C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Система объектов гражданских прав. В.А. Лапач. СПБ, 2002</w:t>
      </w:r>
    </w:p>
    <w:p w:rsidR="0049180C" w:rsidRPr="0049180C" w:rsidRDefault="0049180C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Объекты гражданских прав. Под ред. Сулейманова. Алматы 2004</w:t>
      </w:r>
    </w:p>
    <w:p w:rsidR="0049180C" w:rsidRPr="0049180C" w:rsidRDefault="0049180C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 w:rsidRPr="0049180C">
        <w:rPr>
          <w:rStyle w:val="apple-style-span"/>
          <w:rFonts w:ascii="Times New Roman" w:hAnsi="Times New Roman"/>
          <w:color w:val="000000"/>
          <w:sz w:val="28"/>
          <w:szCs w:val="28"/>
        </w:rPr>
        <w:t>Теория государства и права. Учебник. Под ред. Н.И. Матузова, А.В. Малько. 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осква</w:t>
      </w:r>
      <w:r w:rsidRPr="0049180C">
        <w:rPr>
          <w:rStyle w:val="apple-style-span"/>
          <w:rFonts w:ascii="Times New Roman" w:hAnsi="Times New Roman"/>
          <w:color w:val="000000"/>
          <w:sz w:val="28"/>
          <w:szCs w:val="28"/>
        </w:rPr>
        <w:t>.: Юрист, 2000.</w:t>
      </w:r>
    </w:p>
    <w:p w:rsidR="0049180C" w:rsidRDefault="0049180C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 интелектуальной собственности в Российской федерации. А.П. Сергеев. Москва, 2006</w:t>
      </w:r>
    </w:p>
    <w:p w:rsidR="00746084" w:rsidRDefault="00746084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Коментарий к гражданскому кодексу РФ, части чтевёртой. И.А, Зенин. Москва, 2008</w:t>
      </w:r>
    </w:p>
    <w:p w:rsidR="00746084" w:rsidRDefault="00746084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Ценные бумаги в росссийском гражданском праве. В.А. белов. Москва. 2007</w:t>
      </w:r>
    </w:p>
    <w:p w:rsidR="00746084" w:rsidRDefault="00746084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84">
        <w:rPr>
          <w:rFonts w:ascii="Times New Roman" w:eastAsia="Times New Roman" w:hAnsi="Times New Roman"/>
          <w:sz w:val="28"/>
          <w:szCs w:val="28"/>
          <w:lang w:eastAsia="ru-RU"/>
        </w:rPr>
        <w:t>Система регистрации объектов недвижимости и имущественных прав. Шведов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 1998</w:t>
      </w:r>
    </w:p>
    <w:p w:rsidR="00746084" w:rsidRPr="0049180C" w:rsidRDefault="00746084" w:rsidP="0049180C">
      <w:pPr>
        <w:pStyle w:val="a8"/>
        <w:numPr>
          <w:ilvl w:val="0"/>
          <w:numId w:val="4"/>
        </w:numPr>
        <w:spacing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Представительство и ценные бумаги в гражданском праве. Нерсесов Н.О. Москва. 2000</w:t>
      </w:r>
      <w:bookmarkStart w:id="0" w:name="_GoBack"/>
      <w:bookmarkEnd w:id="0"/>
    </w:p>
    <w:sectPr w:rsidR="00746084" w:rsidRPr="0049180C" w:rsidSect="001B16D0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82" w:rsidRDefault="00361882" w:rsidP="001B16D0">
      <w:pPr>
        <w:spacing w:after="0" w:line="240" w:lineRule="auto"/>
      </w:pPr>
      <w:r>
        <w:separator/>
      </w:r>
    </w:p>
  </w:endnote>
  <w:endnote w:type="continuationSeparator" w:id="0">
    <w:p w:rsidR="00361882" w:rsidRDefault="00361882" w:rsidP="001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C" w:rsidRDefault="001A5C45" w:rsidP="001B16D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BAF">
      <w:rPr>
        <w:noProof/>
      </w:rPr>
      <w:t>22</w:t>
    </w:r>
    <w:r>
      <w:fldChar w:fldCharType="end"/>
    </w:r>
  </w:p>
  <w:p w:rsidR="0049180C" w:rsidRDefault="004918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82" w:rsidRDefault="00361882" w:rsidP="001B16D0">
      <w:pPr>
        <w:spacing w:after="0" w:line="240" w:lineRule="auto"/>
      </w:pPr>
      <w:r>
        <w:separator/>
      </w:r>
    </w:p>
  </w:footnote>
  <w:footnote w:type="continuationSeparator" w:id="0">
    <w:p w:rsidR="00361882" w:rsidRDefault="00361882" w:rsidP="001B16D0">
      <w:pPr>
        <w:spacing w:after="0" w:line="240" w:lineRule="auto"/>
      </w:pPr>
      <w:r>
        <w:continuationSeparator/>
      </w:r>
    </w:p>
  </w:footnote>
  <w:footnote w:id="1">
    <w:p w:rsidR="00EC2446" w:rsidRPr="00EC2446" w:rsidRDefault="00EC2446">
      <w:pPr>
        <w:pStyle w:val="ac"/>
        <w:rPr>
          <w:rFonts w:ascii="Times New Roman" w:hAnsi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>как правило, это объекты вещных прав</w:t>
      </w:r>
    </w:p>
  </w:footnote>
  <w:footnote w:id="2">
    <w:p w:rsidR="00EC2446" w:rsidRDefault="00EC2446">
      <w:pPr>
        <w:pStyle w:val="ac"/>
      </w:pPr>
      <w:r>
        <w:rPr>
          <w:rStyle w:val="ae"/>
        </w:rPr>
        <w:footnoteRef/>
      </w:r>
      <w:r>
        <w:t xml:space="preserve"> </w:t>
      </w:r>
      <w:r w:rsidRPr="00EC2446">
        <w:rPr>
          <w:rFonts w:ascii="Times New Roman" w:hAnsi="Times New Roman"/>
          <w:sz w:val="28"/>
        </w:rPr>
        <w:t xml:space="preserve">Под ценными бумагами понмиаются </w:t>
      </w:r>
      <w:r>
        <w:rPr>
          <w:rFonts w:ascii="Times New Roman" w:hAnsi="Times New Roman"/>
          <w:sz w:val="28"/>
          <w:szCs w:val="28"/>
        </w:rPr>
        <w:t>акции</w:t>
      </w:r>
      <w:r w:rsidRPr="00CC71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договорф</w:t>
      </w:r>
      <w:r w:rsidRPr="00CC716D">
        <w:rPr>
          <w:rFonts w:ascii="Times New Roman" w:hAnsi="Times New Roman"/>
          <w:sz w:val="28"/>
          <w:szCs w:val="28"/>
        </w:rPr>
        <w:t>, век</w:t>
      </w:r>
      <w:r>
        <w:rPr>
          <w:rFonts w:ascii="Times New Roman" w:hAnsi="Times New Roman"/>
          <w:sz w:val="28"/>
          <w:szCs w:val="28"/>
        </w:rPr>
        <w:t>сели, чеки, банковские билеты и так далие.</w:t>
      </w:r>
    </w:p>
  </w:footnote>
  <w:footnote w:id="3">
    <w:p w:rsidR="00EC2446" w:rsidRPr="00CC716D" w:rsidRDefault="00EC2446" w:rsidP="00EC2446">
      <w:pPr>
        <w:spacing w:line="360" w:lineRule="auto"/>
        <w:ind w:left="-567" w:right="28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CC716D">
        <w:rPr>
          <w:rFonts w:ascii="Times New Roman" w:hAnsi="Times New Roman"/>
          <w:sz w:val="28"/>
          <w:szCs w:val="28"/>
        </w:rPr>
        <w:t xml:space="preserve">так называемые </w:t>
      </w:r>
      <w:r>
        <w:rPr>
          <w:rFonts w:ascii="Times New Roman" w:hAnsi="Times New Roman"/>
          <w:sz w:val="28"/>
          <w:szCs w:val="28"/>
        </w:rPr>
        <w:t>объекты исключительных прав</w:t>
      </w:r>
    </w:p>
    <w:p w:rsidR="00EC2446" w:rsidRDefault="00EC2446">
      <w:pPr>
        <w:pStyle w:val="ac"/>
      </w:pPr>
    </w:p>
  </w:footnote>
  <w:footnote w:id="4">
    <w:p w:rsidR="00EC2446" w:rsidRPr="00CC716D" w:rsidRDefault="00EC2446" w:rsidP="00EC2446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Под вещами изъятыми из оборота подразумевается </w:t>
      </w:r>
      <w:r w:rsidRPr="00CC716D">
        <w:rPr>
          <w:rFonts w:ascii="Times New Roman" w:hAnsi="Times New Roman"/>
          <w:sz w:val="28"/>
          <w:szCs w:val="28"/>
        </w:rPr>
        <w:t>оружие массового пораже</w:t>
      </w:r>
      <w:r>
        <w:rPr>
          <w:rFonts w:ascii="Times New Roman" w:hAnsi="Times New Roman"/>
          <w:sz w:val="28"/>
          <w:szCs w:val="28"/>
        </w:rPr>
        <w:t>ния, ядерный плутоний и т. п.</w:t>
      </w:r>
    </w:p>
    <w:p w:rsidR="00EC2446" w:rsidRDefault="00EC2446">
      <w:pPr>
        <w:pStyle w:val="ac"/>
      </w:pPr>
    </w:p>
  </w:footnote>
  <w:footnote w:id="5">
    <w:p w:rsidR="0040101C" w:rsidRPr="00CC716D" w:rsidRDefault="0040101C" w:rsidP="0040101C">
      <w:pPr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>РГ, 26 марта 1996 г.</w:t>
      </w:r>
      <w:r w:rsidRPr="00CC716D">
        <w:rPr>
          <w:rFonts w:ascii="Times New Roman" w:hAnsi="Times New Roman"/>
          <w:sz w:val="28"/>
          <w:szCs w:val="28"/>
        </w:rPr>
        <w:t>.</w:t>
      </w:r>
    </w:p>
    <w:p w:rsidR="0040101C" w:rsidRDefault="0040101C">
      <w:pPr>
        <w:pStyle w:val="ac"/>
      </w:pPr>
    </w:p>
  </w:footnote>
  <w:footnote w:id="6">
    <w:p w:rsidR="0040101C" w:rsidRDefault="0040101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2 ст. 142 и п. 2 ст. 130 ГК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</w:footnote>
  <w:footnote w:id="7">
    <w:p w:rsidR="0040101C" w:rsidRDefault="0040101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2 ст. 147 ГК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</w:footnote>
  <w:footnote w:id="8">
    <w:p w:rsidR="0040101C" w:rsidRDefault="0040101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1 ст. 142 ГК</w:t>
      </w:r>
      <w:r w:rsidRPr="00CC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0A9B"/>
    <w:multiLevelType w:val="hybridMultilevel"/>
    <w:tmpl w:val="F9864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505"/>
    <w:multiLevelType w:val="multilevel"/>
    <w:tmpl w:val="3B98C7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C4F5B"/>
    <w:multiLevelType w:val="multilevel"/>
    <w:tmpl w:val="BB52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25486"/>
    <w:multiLevelType w:val="hybridMultilevel"/>
    <w:tmpl w:val="1B90BAE2"/>
    <w:lvl w:ilvl="0" w:tplc="8EEEBC9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005"/>
    <w:rsid w:val="00014CB9"/>
    <w:rsid w:val="00037146"/>
    <w:rsid w:val="00063082"/>
    <w:rsid w:val="000E216A"/>
    <w:rsid w:val="000F052E"/>
    <w:rsid w:val="000F759F"/>
    <w:rsid w:val="001A5C45"/>
    <w:rsid w:val="001B16D0"/>
    <w:rsid w:val="00214F02"/>
    <w:rsid w:val="00240697"/>
    <w:rsid w:val="002529D9"/>
    <w:rsid w:val="00271F2F"/>
    <w:rsid w:val="0028176A"/>
    <w:rsid w:val="002D1E7E"/>
    <w:rsid w:val="002E4A78"/>
    <w:rsid w:val="0033562D"/>
    <w:rsid w:val="00344089"/>
    <w:rsid w:val="00361882"/>
    <w:rsid w:val="0039710C"/>
    <w:rsid w:val="0040101C"/>
    <w:rsid w:val="00466DAC"/>
    <w:rsid w:val="004873D9"/>
    <w:rsid w:val="0049180C"/>
    <w:rsid w:val="004A6850"/>
    <w:rsid w:val="004B63DC"/>
    <w:rsid w:val="004D117F"/>
    <w:rsid w:val="004E27E0"/>
    <w:rsid w:val="00506688"/>
    <w:rsid w:val="00550DDC"/>
    <w:rsid w:val="0055118C"/>
    <w:rsid w:val="005565E5"/>
    <w:rsid w:val="005637A6"/>
    <w:rsid w:val="006313C6"/>
    <w:rsid w:val="006626C4"/>
    <w:rsid w:val="00687B9C"/>
    <w:rsid w:val="006A0AC8"/>
    <w:rsid w:val="006C4297"/>
    <w:rsid w:val="006D7723"/>
    <w:rsid w:val="006E3152"/>
    <w:rsid w:val="0072033A"/>
    <w:rsid w:val="00746084"/>
    <w:rsid w:val="007D738C"/>
    <w:rsid w:val="00804FE6"/>
    <w:rsid w:val="00812005"/>
    <w:rsid w:val="00816BA7"/>
    <w:rsid w:val="008B1F54"/>
    <w:rsid w:val="008E52CA"/>
    <w:rsid w:val="008F38D2"/>
    <w:rsid w:val="009179EF"/>
    <w:rsid w:val="009B74F7"/>
    <w:rsid w:val="009C7A68"/>
    <w:rsid w:val="00A16BCA"/>
    <w:rsid w:val="00AB6374"/>
    <w:rsid w:val="00AD1CA3"/>
    <w:rsid w:val="00B06912"/>
    <w:rsid w:val="00B233B6"/>
    <w:rsid w:val="00B86485"/>
    <w:rsid w:val="00C007FC"/>
    <w:rsid w:val="00C02B34"/>
    <w:rsid w:val="00C42AF4"/>
    <w:rsid w:val="00C57BAF"/>
    <w:rsid w:val="00CA4391"/>
    <w:rsid w:val="00CC06E8"/>
    <w:rsid w:val="00CC40D7"/>
    <w:rsid w:val="00CC716D"/>
    <w:rsid w:val="00D465C1"/>
    <w:rsid w:val="00D75A5D"/>
    <w:rsid w:val="00D864C0"/>
    <w:rsid w:val="00DB46D9"/>
    <w:rsid w:val="00DE0AB6"/>
    <w:rsid w:val="00E064FF"/>
    <w:rsid w:val="00EB7511"/>
    <w:rsid w:val="00EC2446"/>
    <w:rsid w:val="00ED703B"/>
    <w:rsid w:val="00F76E78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5122-51B6-4F95-A975-7818086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E3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6D0"/>
  </w:style>
  <w:style w:type="character" w:customStyle="1" w:styleId="apple-converted-space">
    <w:name w:val="apple-converted-space"/>
    <w:basedOn w:val="a0"/>
    <w:rsid w:val="001B16D0"/>
  </w:style>
  <w:style w:type="paragraph" w:styleId="a4">
    <w:name w:val="header"/>
    <w:basedOn w:val="a"/>
    <w:link w:val="a5"/>
    <w:uiPriority w:val="99"/>
    <w:semiHidden/>
    <w:unhideWhenUsed/>
    <w:rsid w:val="001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6D0"/>
  </w:style>
  <w:style w:type="paragraph" w:styleId="a6">
    <w:name w:val="footer"/>
    <w:basedOn w:val="a"/>
    <w:link w:val="a7"/>
    <w:uiPriority w:val="99"/>
    <w:unhideWhenUsed/>
    <w:rsid w:val="001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6D0"/>
  </w:style>
  <w:style w:type="character" w:customStyle="1" w:styleId="20">
    <w:name w:val="Заголовок 2 Знак"/>
    <w:basedOn w:val="a0"/>
    <w:link w:val="2"/>
    <w:uiPriority w:val="9"/>
    <w:rsid w:val="006E3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C4297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EC244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2446"/>
    <w:rPr>
      <w:lang w:eastAsia="en-US"/>
    </w:rPr>
  </w:style>
  <w:style w:type="character" w:styleId="ab">
    <w:name w:val="endnote reference"/>
    <w:basedOn w:val="a0"/>
    <w:uiPriority w:val="99"/>
    <w:semiHidden/>
    <w:unhideWhenUsed/>
    <w:rsid w:val="00EC244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C244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2446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EC2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4104-0141-4CB9-A594-E38108CB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Danilka</dc:creator>
  <cp:keywords/>
  <dc:description/>
  <cp:lastModifiedBy>admin</cp:lastModifiedBy>
  <cp:revision>2</cp:revision>
  <dcterms:created xsi:type="dcterms:W3CDTF">2014-04-14T16:19:00Z</dcterms:created>
  <dcterms:modified xsi:type="dcterms:W3CDTF">2014-04-14T16:19:00Z</dcterms:modified>
</cp:coreProperties>
</file>