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5C7DDE" w:rsidRDefault="005C7DDE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5C7DDE" w:rsidRDefault="005C7DDE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5C7DDE" w:rsidRDefault="005C7DDE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5C7DDE" w:rsidRPr="005C7DDE" w:rsidRDefault="005C7DDE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295073" w:rsidRPr="00CD6D2A" w:rsidRDefault="00295073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ОБЗОР РЫНКА БАЛКЕРОВ И СУДОВ ДЛЯ</w:t>
      </w:r>
    </w:p>
    <w:p w:rsidR="00295073" w:rsidRPr="00CD6D2A" w:rsidRDefault="00295073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ПЕРЕВОЗКИ ГЕНЕРАЛЬНЫХ ГРУЗОВ</w:t>
      </w:r>
    </w:p>
    <w:p w:rsidR="000851CD" w:rsidRPr="004F3D81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br w:type="page"/>
      </w:r>
      <w:r w:rsidR="000851CD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СОДЕРЖАНИЕ</w:t>
      </w:r>
    </w:p>
    <w:p w:rsidR="00CD6D2A" w:rsidRPr="004F3D81" w:rsidRDefault="00CD6D2A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0851CD" w:rsidRPr="00EC042B" w:rsidRDefault="000851CD" w:rsidP="00EC042B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 w:rsidRPr="00EC042B">
        <w:rPr>
          <w:rFonts w:ascii="Times New Roman" w:hAnsi="Times New Roman" w:cs="Times New Roman"/>
          <w:color w:val="000000"/>
          <w:kern w:val="28"/>
          <w:sz w:val="28"/>
          <w:szCs w:val="28"/>
        </w:rPr>
        <w:t>1. Резюме исследования</w:t>
      </w:r>
    </w:p>
    <w:p w:rsidR="000851CD" w:rsidRPr="00EC042B" w:rsidRDefault="000851CD" w:rsidP="00EC042B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 w:rsidRPr="00EC042B">
        <w:rPr>
          <w:rFonts w:ascii="Times New Roman" w:hAnsi="Times New Roman" w:cs="Times New Roman"/>
          <w:color w:val="000000"/>
          <w:kern w:val="28"/>
          <w:sz w:val="28"/>
          <w:szCs w:val="28"/>
        </w:rPr>
        <w:t>2. Основные тенденции развития флота в мире</w:t>
      </w:r>
    </w:p>
    <w:p w:rsidR="000851CD" w:rsidRPr="00EC042B" w:rsidRDefault="000851CD" w:rsidP="00EC042B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 w:rsidRPr="00EC042B">
        <w:rPr>
          <w:rFonts w:ascii="Times New Roman" w:hAnsi="Times New Roman" w:cs="Times New Roman"/>
          <w:color w:val="000000"/>
          <w:kern w:val="28"/>
          <w:sz w:val="28"/>
          <w:szCs w:val="28"/>
        </w:rPr>
        <w:t>3. Рынок балкеров</w:t>
      </w:r>
    </w:p>
    <w:p w:rsidR="000851CD" w:rsidRPr="00EC042B" w:rsidRDefault="00CD6D2A" w:rsidP="00EC042B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 w:rsidRPr="00EC042B">
        <w:rPr>
          <w:rFonts w:ascii="Times New Roman" w:hAnsi="Times New Roman" w:cs="Times New Roman"/>
          <w:color w:val="000000"/>
          <w:kern w:val="28"/>
          <w:sz w:val="28"/>
          <w:szCs w:val="28"/>
        </w:rPr>
        <w:t>4. Источники информации</w:t>
      </w:r>
    </w:p>
    <w:p w:rsidR="00CD6D2A" w:rsidRPr="00EC042B" w:rsidRDefault="00CD6D2A" w:rsidP="00EC042B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</w:p>
    <w:p w:rsidR="000851CD" w:rsidRDefault="00CD6D2A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="000851CD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1.</w:t>
      </w:r>
      <w:r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</w:t>
      </w:r>
      <w:r w:rsidR="000851CD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Резюме исследования</w:t>
      </w:r>
    </w:p>
    <w:p w:rsidR="00CD6D2A" w:rsidRPr="00CD6D2A" w:rsidRDefault="00CD6D2A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Объем морских перевозок остается значительным благодаря динамичному</w:t>
      </w:r>
      <w:r w:rsid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росту в развивающихся странах с формирующейся рыночной экономикой.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Морской транспорт остается главной опорой международной торговли и процесса глобализации, перевозя более 80% физического объема мировой товарной торговли. В 2007 году объем международных морских перевозок возрос на 4,8% по сравнению с предыдущим годом и достиг 8,02 млрд. тонн. Для сравнения, за последние три десятилетия среднегодовые темпы прироста мировых морских перевозок составили, по оценкам, 3,1%.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Устойчивый спрос на услуги морского транспорта стимулировался ростом в мировой экономике и международной товарной торговле. В 2007 году валовой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внутренний продукт (ВВП) всех стран мира увеличился на 3,8%, тогда как мировой товарный экспорт возрос на 5,5% по сравнению с предыдущим годом.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Основным локомотивом этого роста по-прежнему выступали развивающиеся страны с формирующейся рыночной экономикой и страны с переходной экономикой.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Воспользовавшись улучшением условий торговли, экспортеры топлива и минерального сырья увеличили общий объем своего импорта. Двухзначные темпы прироста импорта были отмечены в Латинской Америке (20%), Содружестве Независимых Государств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(СНГ) (18%) и странах Африки и Ближнего Востока (12,5%).</w:t>
      </w:r>
    </w:p>
    <w:p w:rsidR="00FB4F92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Таким образом, несмотря на повышение цен на энергию и его потенциальное последствие для транспортных расходов и торговли, а также несмотря на возрастающие глобальные риски и факторы неопределенности, связанные, например, с существенным ростом цен на нефтяные сырьевые товары, мировым кредитным кризисом, обесценением доллара Соединенных Штатов и усиливающимся продовольственным кризисом, рост в мировой</w:t>
      </w:r>
      <w:r w:rsid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экономике и торговле пока остается устойчивым.</w:t>
      </w:r>
    </w:p>
    <w:p w:rsidR="00CD6D2A" w:rsidRDefault="00CD6D2A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851CD" w:rsidRPr="00CD6D2A" w:rsidRDefault="000851CD" w:rsidP="00CD6D2A">
      <w:pPr>
        <w:suppressAutoHyphens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2.</w:t>
      </w:r>
      <w:r w:rsidR="00CD6D2A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Основные тенденции развития флота в мире</w:t>
      </w:r>
    </w:p>
    <w:p w:rsidR="00CD6D2A" w:rsidRDefault="00CD6D2A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 2007 году было перевезено более 8 миллиардов тонн грузов, исторический рекорд. Более 80% всего сырья и товаров в мире перевозится морем.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Однако первое благоприятное полугодие 2008-го сменилось общемировым кризисом и резким спадом перевозок. Ключевые моменты: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 2007-м году объем перевозок морем вырос на 4.8% и превысил 8 миллиардов тонн.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К началу 2008 года мировой флот вырос на 7.2% и достиг суммарного дедвейта 1.12 миллиарда тонн.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Тоннаж танкеров при этом вырос на 6.5%, балкеров на 6.4%. Эти два сектора занимали на начало 2008 года 71.5% от общего тоннажа мирового флота, против 72% на начало 2007-го.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На начало 2008 года средний возраст мирового флота несколько сократился до 11.8 года, самый молодой флот – контейнерный, 9 лет.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К маю 2008 года мировой контейнерный флот достиг суммарной вместимости 13.3 миллиона TEU, из которых 11.3 миллиона приходились на ячеистые контейнеровозы. 54 контейнеровоза имели вместимость 9000 TEU и более, все они оперировались пятью компаниями - CMA-CGM (France), COSCON и CSCL (China), Maersk (Denmark) и MSC (Switzerland).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По итогам 2007-го года порты перевалили 485 миллионов TEU, рост составил 11.7%. На долю китайских портов пришлось 28.4% мирового контейнерооборота.</w:t>
      </w:r>
    </w:p>
    <w:p w:rsidR="000851CD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Жд тарифы в 2007 году выросли на 28% в Саудовской Аравии, на 12.6% в Вьетнаме, на 9.4% в Индии, на 7.6% в Китае, на 7.2% в РФ и на 1% в ЕС и США.</w:t>
      </w:r>
    </w:p>
    <w:p w:rsidR="00CD6D2A" w:rsidRDefault="004F3D81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br w:type="page"/>
      </w:r>
      <w:r w:rsidR="000851CD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3.</w:t>
      </w:r>
      <w:r w:rsidR="00CD6D2A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 </w:t>
      </w:r>
      <w:r w:rsidR="000851CD" w:rsidRPr="00CD6D2A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Рынок балкеров</w:t>
      </w:r>
    </w:p>
    <w:p w:rsidR="00CD6D2A" w:rsidRPr="00CD6D2A" w:rsidRDefault="00CD6D2A" w:rsidP="00CD6D2A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На перевозки сухих массовых грузов приходится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примерно 40% совокупного объема грузов, перевозимых морем. Понимание этого сегмента морских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перевозок позволяет получить представление о состоянии сектора сырьевых товаров, который оказывает сильное влияние на нашу современную жизнь,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что, однако, зачастую ускользает от внимания широкой общественности. Начиная от железной руды, которая после переплавки и восстановления превращается в потребительские товары, и заканчивая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фосфатами, которые используются для удобрения сельскохозяйственных культур, употребляемых в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пищу, данный сектор охватывает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пять основных массовых грузов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(железную руду, зерно, уголь,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бокситы/глинозем и фосфаты).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1. Перевозки сухих массовых грузов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На протяжении последних четырех лет рынок сухих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массовых грузов характеризовался существенным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ростом, и в 2007 году эта тенденция сохранилась.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 2007 году Китай импортировал 380 млн. т железной руды по сравнению со 148 млн. т в 2003 году. За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тот же период спрос на уголь в Азии увеличивался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примерно на 30–40 млн. т в год. Рассчитываемый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компанией "Дрюри" индекс доходности балкерного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тоннажа повысился с менее чем 4500 пунктов в начале года до более 11 000 пунктов в конце года. Год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начался с увеличения объемов долгосрочного фрахтования, что во многом было связано со стабилизацией цен на железную руду. Эта уверенность рынка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проявилась в увеличении портфеля заказов на новый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балкерный тоннаж, объем которого составил при-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мерно 5 млн. т дедвейта. О высоком спросе на балкерный тоннаж можно судить по повышению средних цен на пятилетние суда типа "кейпсайз", которые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возросли с 30,3 млн. долл. в 2003 году до 105,7 млн.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долл. в 2007 году. По сообщениям, судно "Анангел</w:t>
      </w:r>
      <w:r w:rsid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хеппинесс" класса "кейпсайз" было зафрахтовано по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ставке, которая окупит стоимость судна всего за пять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лет, хотя срок эксплуатации такого судна может достигать 25 лет. В апреле 2007 года средние показатели доходного для современного судна класса "Кейпсайз" составляли 93 260 долл. в день, к маю они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превзошли отметку 100 000 долл. в день и достигли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102 916 долл. в день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 некоторых случаях фрахтовые ставки в расчете на тонну груза превышали, по</w:t>
      </w:r>
      <w:r w:rsid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сообщениям, стоимость самого груза. Высокий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спрос на суда типа "кейпсайз" объяснялся ростом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мирового производства стали, объем которого увеличился в первом квартале 2007 года на 10,2% по сравнению с предыдущим годом и достиг 318,3 млн. т.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Сокращение производства стали в Северной Америке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марте 2007 года по сравнению с тем же периодом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предыдущего года компенсировалось его увеличением главным образом в Азии в результате чего в первом квартале года уровень производства был на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16,3% выше, чем за тот же период 2006 года. В первом квартале 2007 года Китай импортировал</w:t>
      </w:r>
      <w:r w:rsid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общей сложности 100,19 млн. т железной руды.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Задержки с отгрузкой угля в австралийских портах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достигали 50 дней. Спрос на новые суда класса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"кейпсайз" привел к тому, что объем портфеля заказов в 2007 году соответствовал 87% существующего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флота. Резко возрос спрос на очень крупные рудовозы, в частности было заказано 65 новых таких судов,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что в два раза превышало количество действующих судов. Спрос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на новые балкеры привел к тому,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что портфель заказов возрос с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90 млн. т дедвейта в начале года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 240 млн. т дедвейта в конце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года.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Китайское правительство сначала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мая 2007 года, а затем в декабре повысило экспортные налоги на сталь, с тем чтобы решить проблемы,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касающиеся баланса торговли с Европой и Соединенными Штатами. Также в декабре китайское правительство ввело новый импортный налог на железную руду. В мае 2008 года конъюнктура на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рынке судов типа "кейпсайз" была примерно такой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же, как и в ноябре 2007 года, что предвещало еще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один хороший год для судовладельцев. Бум на рынке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балкерного тоннажа достиг беспрецедентного уровня: уровень ставок превысил 300 000 долл. в день при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фрахтовании крупного судна класса "кейпсайз".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 "Чайна ст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ил тим" 2006 года постройки дед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вейтом 203 512 т был зафрахтован по ставке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303 000 долл. в день для перевозки железной руды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из Бразилии в Китай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. Эта ставка в три раза превы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шала ставку, по к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оторой он был зафрахтован за ме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сяц до этого компанией "Свисс марин" (95 000 долл.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день).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Столь высокий с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прос объяснялся неудачной</w:t>
      </w:r>
      <w:r w:rsid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попыт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кой китайских импортеров согласовать фрахтовые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ставки для перевозки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австралийского сырья. Горно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добывающие предприятия "Би-Эйч-Пи Биллитон" 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"Рио Тинто групп"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увязли в переговорах с китайски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ми металлургиче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скими компаниями по поводу дого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ворных цен на желе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зную руду в 2008 году. В частно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сти, они настаивали на получении грузовой надбавки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связи с их выгодным географическим положением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 сравнению с Бразилией, являющейся их основным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конкурентом. Бразильская компания "Вале" ранее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добилась повышен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ия ставок на 65%, однако Австра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лия находится ближе к Китаю, чем Бразилия.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Авст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ралийские горнодобывающие предприятия хотели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добиться более значительного повышения ставок,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отражающего экономию на транспортных расходах;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в конечном счете в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июне 2008 года они добились это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го, в частности повышения ставок на 96%. Данный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довод можно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проиллюстрировать следующим при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мером: перевозка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железной руды из Австралии в Ки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тай обходится приме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рно в 45 долл. за тонну по срав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нению со 107 долл. за тонну из Бразилии. Более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длительное время в пути между Китаем и Бразилией,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чем из Китая в Австра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лию, означает увеличение за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действованного на данном маршруте общего тоннажа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судов типа "кейпсайз", что приводит к еще большему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повышению транспортных расходов. Круговой рейс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между Бразилией и Китаем занимает в среднем около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74 дней по сравнению с примерно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30 днями между Австралией 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Китаем. Для перевозки 1 млн.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метрич. т в год из Австралии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Китай требуется 0,59 судна класса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"кейпсайз" дедвейтом 170 000 т по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сравнению с 1,27 судна при пере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возке из Бразилии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86. Теоретически это означает, что одно судно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класса "кейпсайз" может сделать либо 5 круговых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рейсов из Бразилии в Китай в течение одного года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или 12 круговых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рейсов из Австралии в Китай. Не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смотря на тупиковую ситуацию в переговорах между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китайскими мета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ллургическими компаниями и авст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ралийскими экспортерами сырья, в марте 2008 года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Австралия экспорт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ировала 26,5 млн. т железной ру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ды, что на 30,4% больше, чем в предыдущем месяце,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и на 57,7% больше, чем в том же месяце 2007 года.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Совокупный объем экспорта железной руды из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Австралии в первом квартале 2008 года возрос по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сравнению с первым кварталом 2007 года на 26,4%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 74,1 млн. т. В первом квартале 2008 года поставки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в Китай увеличились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на 35,3% до 41,7 млн. т, что со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ставляло примерно 56% совокупного экспорта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87.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 то же время это не препятствовало существенному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снижению фрахтовых ставок на балкерный тоннаж,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главным образом в секторе судов класса "кейпсайз",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начале 2008 года. Данное снижение в основном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было связано с периодом китайского Нового года,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течение которог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о ставки обычно снижаются, и за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крытием на ремон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т железорудного терминала в Бра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зилии. Однако на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ибольшее воздействие оказали пе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реговоры о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ценах между бразильским произво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дителем железно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й руды компанией "Вале" и азиат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скими металлургическими предприятиями, которые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привели к задержк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ам в отправке ряда партий желез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ной руды. Затянувшиеся разногласия привели к тому,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что некоторые суда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ушли в балласте из Китая на тер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минал компании "В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але" при отсутствии грузов к по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грузке.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В условиях увеличивающегося спроса на перевозки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массовых грузов провозная способность мирового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балкерного флота возросла в конце 2007 года на 6,4%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(23 млн. т дедвейта) и достигла 391,1 млн. т дедвейта.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общей сложности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в 2007 году на воду было спуще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но 315 балкеров совокупным дедвейтом 24,7 млн. т.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Как было указано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в главе 2, совокупный тоннаж но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вых заказанных балкеров в конце 2007 года был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больше, чем в случае судов любых других типов.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Объем заказов на балкерный тоннаж соответствовал 57% действующего балкерного флота и 87% в секторе судов класса "кейпсайз".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2. Фрахтовые ставки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на балкерный тоннаж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2007 год стал еще одним хорошим годом для сектора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балкерного тоннажа: балтийский фрахтовый индекс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балкерного тоннажа резко возрос: с 4421 пункта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январе до 9143 пунктов при максимальной отметке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11 039 пунктов в середине ноября. Повышательная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тенденция продолжалась до мая 2008 года, когда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данный индекс д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остиг беспрецедентно высокой от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метки 11 793 пункта, но затем существенно снизился.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Средний уровень балтийского фрахтового индекса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балкерного тоннажа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за 2007 год составил 7276 пунк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тов, что более чем в два раза превышает средний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уровень предыдущ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его года (3239 пунктов). Балтий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ский индекс для судов типа "панамакс" составил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среднем за 2007 год 7133 пункта по сравнению с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3070 пунктами в 2006 году. В случае судов класса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"кейпсайз" балтийский индекс также существенно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повысился: с 4385 до 10 299 пунктов.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Как и в 2006 году,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месячные индексы фрахтовых ста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вок на рын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ке сухогрузного трампового тайм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чартерного и рейсового тоннажа существенно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повы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сились в течение 200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7 года (см. таблицу 31). На про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тяжении большинст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ва месяцев оба индекса возраста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ли по сравнению с предыдущим месяцем. В декабре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2007 года индекс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фрахтовых ставок на рынке сухо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грузного трампово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го тайм-чартерного тоннажа повы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сился по сравнению с январем 2007 года на 88% 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достиг 926 пункто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в. За тот же период индекс фрах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товых ставок на ры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нке сухогрузного трампового рей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сового тоннажа практически удвоился и достиг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1251 пункта.</w:t>
      </w:r>
    </w:p>
    <w:p w:rsid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Рынок сухогрузного трампового тоннажа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(фрахтуемого на круговые рейсы)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В отличие от 2006 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года, ставки при фрахтовании су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дов типа "кейпсайз"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для круговых рейсов на трансат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лантических маршрутах продолжали повышаться на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протяжении всего 2007 года. В начале года ставкнаходились на уровне 73 628 долл. в день и достиглмаксимальной отметки 187 045 долл. в день в ноябре,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но затем снизились к концу года до в среднем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165 680 долл. в день. В конце года уровень ставок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более чем в два раза превышал их уровень в январе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2007 года, и, согласно прогнозам, они сохранятся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выше отметки 100 000 долл. в день на протяжении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большей части 20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08 года.</w:t>
      </w:r>
    </w:p>
    <w:p w:rsidR="0076080F" w:rsidRPr="00CD6D2A" w:rsidRDefault="0076080F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B4F92" w:rsidRPr="00696582" w:rsidRDefault="00FB4F92" w:rsidP="00696582">
      <w:pPr>
        <w:suppressAutoHyphens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696582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Фрахтовые индексы сухогрузного тоннажа, 2005–2008 годы</w:t>
      </w: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Период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Сухогрузный трамповый тайм-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Сухогрузный трамповый рейсовый</w:t>
      </w:r>
      <w:r w:rsidR="004F3D81" w:rsidRP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чартерный тоннаж (1972 = 100)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тоннаж (1985 = 100)2005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2006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2007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2008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2005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2006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2007 год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2008 год</w:t>
      </w:r>
    </w:p>
    <w:p w:rsidR="003C10D2" w:rsidRPr="00CD6D2A" w:rsidRDefault="003C10D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48"/>
      </w:tblGrid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Январь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1 018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Февраль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908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Март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1 221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Апрель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326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576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1 080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Май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323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1 055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1 544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Июнь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373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626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1 009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359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759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1 250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Июль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313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673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1036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Август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976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Сентябрь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1 078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1078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657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Октябрь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379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985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1 044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267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Ноябрь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447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1 013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376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463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1 280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</w:tr>
      <w:tr w:rsidR="00696582" w:rsidRPr="00A716E6" w:rsidTr="00A716E6">
        <w:tc>
          <w:tcPr>
            <w:tcW w:w="8748" w:type="dxa"/>
            <w:shd w:val="clear" w:color="auto" w:fill="auto"/>
          </w:tcPr>
          <w:p w:rsidR="00696582" w:rsidRPr="00A716E6" w:rsidRDefault="00696582" w:rsidP="00A716E6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Декабрь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320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926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332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594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1 251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1251</w:t>
            </w:r>
            <w:r w:rsidR="004F3D81"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A716E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</w:tr>
    </w:tbl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B4F92" w:rsidRPr="00CD6D2A" w:rsidRDefault="00FB4F9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Средне</w:t>
      </w:r>
      <w:r w:rsidR="003C10D2" w:rsidRPr="00CD6D2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годовой</w:t>
      </w:r>
      <w:r w:rsidR="006965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показатель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401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376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711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856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469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407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873</w:t>
      </w:r>
      <w:r w:rsidR="004F3D8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6080F" w:rsidRPr="00CD6D2A">
        <w:rPr>
          <w:rFonts w:ascii="Times New Roman" w:hAnsi="Times New Roman" w:cs="Times New Roman"/>
          <w:color w:val="000000"/>
          <w:sz w:val="28"/>
          <w:szCs w:val="28"/>
        </w:rPr>
        <w:t>850</w:t>
      </w:r>
    </w:p>
    <w:p w:rsidR="00CD6D2A" w:rsidRDefault="00C47B09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На маршрутах между Сингапуром/Японией и Австралией динамика ставок была сходной с их динамикой на трансатлантических маршрутах. В секторе судов типа "кейпсайз", работающих на маршрутах между Сингапуром/Японией и Австралией, фрахтовые ставки существенно возросли в 2007 году, в частности суда этого класса отфрахтовывались по ставке 66 630 долл. в день в начале года по сравнению с 25 840 долл. в день в том же периоде 2006 года и по ставке 177 889 долл. к концу года.</w:t>
      </w:r>
    </w:p>
    <w:p w:rsidR="003C10D2" w:rsidRPr="00CD6D2A" w:rsidRDefault="003C10D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Наиболее су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щественный рост ставок был отме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чен на маршрута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х между Европой и Дальним Восто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ком, на которых ставки возросли на 185% с декабря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2006 года до конца 2007 года. В январе 2007 года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ставки находились на минимальном за год уровне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85 040 долл. в день, а максимальной отметки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235 990 долл. в день они достигли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ноябре 2007 года, но затем сни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зились до 216 940 долл. в день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конце года. Фрахтовые ставки на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суда класса "хэндимакс", работающие из портов Северной Ев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ропы на порты Дальнего Востока,</w:t>
      </w:r>
      <w:r w:rsidR="006965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существенно повысились в 2007 году: с 34 560 долл.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день в январе до 67 920 долл. в день к концу года.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Рынок сухогрузного тайм-чартерного тоннажа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(фрахтуемого на срок)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первой половине 2007 года расчетные ставки при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фрахтовании судов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на 12-месячный срок (с незамед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лительной подачей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судна) оставались довольно ста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бильными. Во втором полугодии они повысились,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достигнув пиковой отме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тки в ноябре и немного сни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зившись к концу го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да. Суда типа "кейпсайз" дедвей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том 170 000 т и воз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растом от одного до пяти лет от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фрахтовывались по ставке 63 000 долл. в день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январе 2007 года по сравнению с 34 000 долл. в день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том же периоде 2006 года и достигли максимальной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отметки 165 000 долл. в день в ноябре. С января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2006 года по январь 2007 года ставки на такие суда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возросли на 98,4%. Для сравнения можно отметить,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что повышение ставок в секторе судов дедвейтом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150 000 т и возрастом 10–15 лет составило лишь 50%,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что отражает более высокий спрос на современные 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более крупные суда. Фрахтовые ставки на суда типа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"панамакс" дедвейтом 70 000–75 000 т и возрастом от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одного до пяти лет в январе находились на уровне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31 000 долл. в день (17 800 долл. в день в январе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2006 года) и повысились до 73 000 долл. в день 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конце года. Фрахт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овые ставки на суда класса "хэн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димакс" возрастом от пяти до 10 лет составляли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24 500 долл. в день в январе 2007 года по сравнению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 14 000 долл. в день в том же месяце 2006 года.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Средние фрахтовы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е ставки на суда этого типа дос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тигли к концу года 50 375 долл. в день. Сходный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тренд был характере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н для ставок на десятилетние су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да типа "хэндисайз": в начале года они составляли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15 500 долл. в день и практически удвоились к концу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года до 29 500 долл. в день. В первой половине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2008 года ставки на суда всех размеров независимо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от их возраста продолжали повышаться.</w:t>
      </w:r>
    </w:p>
    <w:p w:rsidR="00CD6D2A" w:rsidRDefault="003C10D2" w:rsidP="00CD6D2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6D2A">
        <w:rPr>
          <w:rFonts w:ascii="Times New Roman" w:hAnsi="Times New Roman" w:cs="Times New Roman"/>
          <w:color w:val="000000"/>
          <w:sz w:val="28"/>
          <w:szCs w:val="28"/>
        </w:rPr>
        <w:t>Фрахтовый рынок сухогрузного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рейсового тоннажа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 2007 году конъюнктура в секторе судов типа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"кейпсайз" характеризовалась пов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ышательной тен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денцией при пиковых ставках в ноябре. Ставки на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перевозку железно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й руды из Бразилии в Китай в на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чале года находились на уровне 35,50 долл. за тонну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 сравнению с 22 долл. за тонну в январе 2006 года 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повысились к концу года до 86,35 дол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л. за тонну. По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вышение ставок между январем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2007 года и январем 2008 года составило чуть более 80%. Наиболее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значительное повышение ставок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было отмечено в перевозках зерна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между портами Мексиканского залива и ренджа Амстердам/Роттер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дам/Антверпен, в частности ставки на суда дедвейтом</w:t>
      </w:r>
      <w:r w:rsidR="0069658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50 000–60 000 т возросли за период с января 2007 года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по январь 2008 года на 183%. В наименьшей степени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ставки возросли в секторе балкеров дедвейтом 60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000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70 000 т, работающих между портом Ричардс-Бей и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средиземноморскими портами, в частности ставки за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год повысились на этом направлении на чуть более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чем 20%. Таким обр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азом, фрахтовые ставки на балке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ры всех размеров</w:t>
      </w:r>
      <w:r w:rsidR="00C47B09" w:rsidRPr="00CD6D2A">
        <w:rPr>
          <w:rFonts w:ascii="Times New Roman" w:hAnsi="Times New Roman" w:cs="Times New Roman"/>
          <w:color w:val="000000"/>
          <w:sz w:val="28"/>
          <w:szCs w:val="28"/>
        </w:rPr>
        <w:t>, работающие на основных маршру</w:t>
      </w:r>
      <w:r w:rsidRPr="00CD6D2A">
        <w:rPr>
          <w:rFonts w:ascii="Times New Roman" w:hAnsi="Times New Roman" w:cs="Times New Roman"/>
          <w:color w:val="000000"/>
          <w:sz w:val="28"/>
          <w:szCs w:val="28"/>
        </w:rPr>
        <w:t>тах, повысились так же, как и в 2006 году.</w:t>
      </w:r>
    </w:p>
    <w:p w:rsidR="003C10D2" w:rsidRPr="00CD6D2A" w:rsidRDefault="003C10D2" w:rsidP="00CD6D2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B0784" w:rsidRPr="004F3D81" w:rsidRDefault="004F3D81" w:rsidP="00696582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  <w:r w:rsidRPr="005C7DDE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  <w:br w:type="page"/>
      </w:r>
      <w:r w:rsidR="008B0784" w:rsidRPr="00696582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Источники</w:t>
      </w:r>
      <w:r w:rsidR="008B0784" w:rsidRPr="004F3D81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  <w:t xml:space="preserve"> </w:t>
      </w:r>
      <w:r w:rsidR="008B0784" w:rsidRPr="00696582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информации</w:t>
      </w:r>
    </w:p>
    <w:p w:rsidR="00696582" w:rsidRPr="004F3D81" w:rsidRDefault="00696582" w:rsidP="00696582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  <w:lang w:val="en-US"/>
        </w:rPr>
      </w:pPr>
    </w:p>
    <w:p w:rsidR="008B0784" w:rsidRPr="00696582" w:rsidRDefault="008B0784" w:rsidP="00696582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</w:pP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  <w:t>1.«Review of M</w:t>
      </w:r>
      <w:r w:rsidR="00D43844" w:rsidRPr="00696582"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  <w:t>aritime Transport», UNCTAD, 2008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  <w:t xml:space="preserve"> 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>г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  <w:t xml:space="preserve">, </w:t>
      </w:r>
      <w:r w:rsidR="00D43844" w:rsidRPr="00696582"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  <w:t>http://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  <w:lang w:val="en-US"/>
        </w:rPr>
        <w:t>www.unctad.org.</w:t>
      </w:r>
    </w:p>
    <w:p w:rsidR="008B0784" w:rsidRPr="00696582" w:rsidRDefault="008B0784" w:rsidP="00696582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>2.</w:t>
      </w:r>
      <w:r w:rsidR="00D43844"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 Обзор мирового морского флота от ЮНКТАД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, информация с сайта </w:t>
      </w:r>
      <w:r w:rsidR="00D43844"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>http://www.maritimebusinessnews.com.ua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>.</w:t>
      </w:r>
    </w:p>
    <w:p w:rsidR="000361C0" w:rsidRPr="00696582" w:rsidRDefault="008B0784" w:rsidP="00696582">
      <w:pPr>
        <w:suppressAutoHyphens/>
        <w:spacing w:after="0" w:line="360" w:lineRule="auto"/>
        <w:jc w:val="both"/>
        <w:rPr>
          <w:rFonts w:ascii="Times New Roman" w:hAnsi="Times New Roman" w:cs="Times New Roman"/>
          <w:color w:val="000000"/>
          <w:kern w:val="28"/>
          <w:sz w:val="28"/>
          <w:szCs w:val="28"/>
        </w:rPr>
      </w:pP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 xml:space="preserve">3. Издание Fairplay, </w:t>
      </w:r>
      <w:r w:rsidR="00D43844"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>http://</w:t>
      </w:r>
      <w:r w:rsidRPr="00696582">
        <w:rPr>
          <w:rFonts w:ascii="Times New Roman" w:hAnsi="Times New Roman" w:cs="Times New Roman"/>
          <w:color w:val="000000"/>
          <w:kern w:val="28"/>
          <w:sz w:val="28"/>
          <w:szCs w:val="28"/>
        </w:rPr>
        <w:t>www.fairplay.co.uk.</w:t>
      </w:r>
      <w:bookmarkStart w:id="0" w:name="_GoBack"/>
      <w:bookmarkEnd w:id="0"/>
    </w:p>
    <w:sectPr w:rsidR="000361C0" w:rsidRPr="00696582" w:rsidSect="00FD3E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851CD"/>
    <w:rsid w:val="000361C0"/>
    <w:rsid w:val="000851CD"/>
    <w:rsid w:val="001E5923"/>
    <w:rsid w:val="0025084C"/>
    <w:rsid w:val="00295073"/>
    <w:rsid w:val="002A1141"/>
    <w:rsid w:val="002B1202"/>
    <w:rsid w:val="003C10D2"/>
    <w:rsid w:val="00403506"/>
    <w:rsid w:val="00432702"/>
    <w:rsid w:val="004F3D81"/>
    <w:rsid w:val="00594576"/>
    <w:rsid w:val="005C7DDE"/>
    <w:rsid w:val="00696582"/>
    <w:rsid w:val="0076080F"/>
    <w:rsid w:val="0077306F"/>
    <w:rsid w:val="008B0784"/>
    <w:rsid w:val="00A716E6"/>
    <w:rsid w:val="00C47B09"/>
    <w:rsid w:val="00CA42E1"/>
    <w:rsid w:val="00CD6D2A"/>
    <w:rsid w:val="00D43844"/>
    <w:rsid w:val="00EC042B"/>
    <w:rsid w:val="00F06A2F"/>
    <w:rsid w:val="00F707A8"/>
    <w:rsid w:val="00F937E2"/>
    <w:rsid w:val="00FB4F92"/>
    <w:rsid w:val="00FD3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FC1E2B3-90FD-42B9-BAF6-38A22EF02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E1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85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851C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F937E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Чертежный"/>
    <w:uiPriority w:val="99"/>
    <w:rsid w:val="001E5923"/>
    <w:pPr>
      <w:jc w:val="both"/>
    </w:pPr>
    <w:rPr>
      <w:rFonts w:ascii="ISOCPEUR" w:hAnsi="ISOCPEUR" w:cs="ISOCPEUR"/>
      <w:i/>
      <w:iCs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2703</Words>
  <Characters>15413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ОБЗОР РЫНКА БАЛКЕРОВ И СУДОВ ДЛЯ</vt:lpstr>
    </vt:vector>
  </TitlesOfParts>
  <Company>Reanimator Extreme Edition</Company>
  <LinksUpToDate>false</LinksUpToDate>
  <CharactersWithSpaces>18080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ОБЗОР РЫНКА БАЛКЕРОВ И СУДОВ ДЛЯ</dc:title>
  <dc:subject/>
  <dc:creator>Лена</dc:creator>
  <cp:keywords/>
  <dc:description/>
  <cp:lastModifiedBy>admin</cp:lastModifiedBy>
  <cp:revision>2</cp:revision>
  <dcterms:created xsi:type="dcterms:W3CDTF">2014-02-24T06:12:00Z</dcterms:created>
  <dcterms:modified xsi:type="dcterms:W3CDTF">2014-02-24T06:12:00Z</dcterms:modified>
</cp:coreProperties>
</file>