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0A" w:rsidRDefault="006D65E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ПЛАН:                                                                                                                                        </w:t>
      </w:r>
    </w:p>
    <w:p w:rsidR="0054310A" w:rsidRDefault="006D65E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стр.</w:t>
      </w:r>
    </w:p>
    <w:p w:rsidR="0054310A" w:rsidRDefault="006D65E4">
      <w:pPr>
        <w:spacing w:line="360" w:lineRule="auto"/>
        <w:jc w:val="both"/>
        <w:rPr>
          <w:rFonts w:ascii="Courier New" w:hAnsi="Courier New"/>
          <w:sz w:val="26"/>
        </w:rPr>
      </w:pPr>
      <w:r>
        <w:rPr>
          <w:b/>
          <w:sz w:val="28"/>
        </w:rPr>
        <w:t xml:space="preserve">1. </w:t>
      </w:r>
      <w:r>
        <w:rPr>
          <w:rFonts w:ascii="Courier New" w:hAnsi="Courier New"/>
          <w:sz w:val="26"/>
        </w:rPr>
        <w:t>Природа межиндивидуальных различий темповых</w:t>
      </w:r>
    </w:p>
    <w:p w:rsidR="0054310A" w:rsidRDefault="006D65E4">
      <w:pPr>
        <w:spacing w:line="360" w:lineRule="auto"/>
        <w:jc w:val="both"/>
        <w:rPr>
          <w:sz w:val="28"/>
        </w:rPr>
      </w:pPr>
      <w:r>
        <w:rPr>
          <w:rFonts w:ascii="Courier New" w:hAnsi="Courier New"/>
          <w:sz w:val="26"/>
        </w:rPr>
        <w:t xml:space="preserve">  характеристик у детей 7-8 лет</w:t>
      </w:r>
      <w:r>
        <w:rPr>
          <w:b/>
          <w:sz w:val="28"/>
        </w:rPr>
        <w:t xml:space="preserve">                                                           2</w:t>
      </w:r>
    </w:p>
    <w:p w:rsidR="0054310A" w:rsidRDefault="006D65E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rFonts w:ascii="Courier New" w:hAnsi="Courier New"/>
          <w:sz w:val="26"/>
        </w:rPr>
        <w:t xml:space="preserve">Психодиагностика как деятельность и научная дисциплина   </w:t>
      </w:r>
      <w:r>
        <w:rPr>
          <w:b/>
          <w:sz w:val="28"/>
        </w:rPr>
        <w:t>3</w:t>
      </w:r>
      <w:r>
        <w:rPr>
          <w:rFonts w:ascii="Courier New" w:hAnsi="Courier New"/>
          <w:sz w:val="26"/>
        </w:rPr>
        <w:t xml:space="preserve"> </w:t>
      </w:r>
    </w:p>
    <w:p w:rsidR="0054310A" w:rsidRDefault="006D65E4">
      <w:pPr>
        <w:spacing w:line="360" w:lineRule="auto"/>
        <w:jc w:val="both"/>
        <w:rPr>
          <w:rFonts w:ascii="Courier New" w:hAnsi="Courier New"/>
          <w:sz w:val="26"/>
        </w:rPr>
      </w:pPr>
      <w:r>
        <w:rPr>
          <w:b/>
          <w:sz w:val="28"/>
        </w:rPr>
        <w:t xml:space="preserve">3. </w:t>
      </w:r>
      <w:r>
        <w:rPr>
          <w:rFonts w:ascii="Courier New" w:hAnsi="Courier New"/>
          <w:sz w:val="26"/>
        </w:rPr>
        <w:t>Прогнозирование поведения человека как задача</w:t>
      </w:r>
    </w:p>
    <w:p w:rsidR="0054310A" w:rsidRDefault="006D65E4">
      <w:pPr>
        <w:spacing w:line="360" w:lineRule="auto"/>
        <w:jc w:val="both"/>
        <w:rPr>
          <w:b/>
          <w:sz w:val="28"/>
        </w:rPr>
      </w:pPr>
      <w:r>
        <w:rPr>
          <w:rFonts w:ascii="Courier New" w:hAnsi="Courier New"/>
          <w:sz w:val="26"/>
        </w:rPr>
        <w:t xml:space="preserve">  экспертной психодиагностической системы</w:t>
      </w:r>
      <w:r>
        <w:rPr>
          <w:b/>
          <w:sz w:val="28"/>
        </w:rPr>
        <w:t xml:space="preserve">                                      5</w:t>
      </w:r>
    </w:p>
    <w:p w:rsidR="0054310A" w:rsidRDefault="006D65E4">
      <w:pPr>
        <w:spacing w:line="360" w:lineRule="auto"/>
        <w:jc w:val="both"/>
        <w:rPr>
          <w:rFonts w:ascii="Courier New" w:hAnsi="Courier New"/>
          <w:sz w:val="26"/>
        </w:rPr>
      </w:pPr>
      <w:r>
        <w:rPr>
          <w:b/>
          <w:sz w:val="28"/>
        </w:rPr>
        <w:t xml:space="preserve">4. </w:t>
      </w:r>
      <w:r>
        <w:rPr>
          <w:rFonts w:ascii="Courier New" w:hAnsi="Courier New"/>
          <w:sz w:val="26"/>
        </w:rPr>
        <w:t xml:space="preserve">Методика экспресс-диагностики способностей </w:t>
      </w:r>
    </w:p>
    <w:p w:rsidR="0054310A" w:rsidRDefault="006D65E4">
      <w:pPr>
        <w:spacing w:line="360" w:lineRule="auto"/>
        <w:jc w:val="both"/>
        <w:rPr>
          <w:b/>
          <w:sz w:val="28"/>
        </w:rPr>
      </w:pPr>
      <w:r>
        <w:rPr>
          <w:rFonts w:ascii="Courier New" w:hAnsi="Courier New"/>
          <w:sz w:val="26"/>
        </w:rPr>
        <w:t xml:space="preserve">  детей 6-7 лет                                            </w:t>
      </w:r>
      <w:r>
        <w:rPr>
          <w:b/>
          <w:sz w:val="28"/>
        </w:rPr>
        <w:t>7</w:t>
      </w:r>
    </w:p>
    <w:p w:rsidR="0054310A" w:rsidRDefault="006D65E4">
      <w:pPr>
        <w:spacing w:line="360" w:lineRule="auto"/>
        <w:jc w:val="both"/>
        <w:rPr>
          <w:rFonts w:ascii="Courier New" w:hAnsi="Courier New"/>
          <w:sz w:val="26"/>
        </w:rPr>
      </w:pPr>
      <w:r>
        <w:rPr>
          <w:b/>
          <w:sz w:val="28"/>
        </w:rPr>
        <w:t xml:space="preserve">5. </w:t>
      </w:r>
      <w:r>
        <w:rPr>
          <w:rFonts w:ascii="Courier New" w:hAnsi="Courier New"/>
          <w:sz w:val="26"/>
        </w:rPr>
        <w:t>К построению теории измеренной индивидуальности</w:t>
      </w:r>
    </w:p>
    <w:p w:rsidR="0054310A" w:rsidRDefault="006D65E4">
      <w:pPr>
        <w:spacing w:line="360" w:lineRule="auto"/>
        <w:jc w:val="both"/>
        <w:rPr>
          <w:b/>
          <w:sz w:val="28"/>
        </w:rPr>
      </w:pPr>
      <w:r>
        <w:rPr>
          <w:rFonts w:ascii="Courier New" w:hAnsi="Courier New"/>
          <w:sz w:val="26"/>
        </w:rPr>
        <w:t xml:space="preserve">  в психодиагностике  </w:t>
      </w:r>
      <w:r>
        <w:rPr>
          <w:b/>
          <w:sz w:val="28"/>
        </w:rPr>
        <w:t xml:space="preserve">                                                                               9</w:t>
      </w:r>
    </w:p>
    <w:p w:rsidR="0054310A" w:rsidRDefault="006D65E4">
      <w:pPr>
        <w:spacing w:line="300" w:lineRule="auto"/>
        <w:jc w:val="both"/>
        <w:rPr>
          <w:b/>
          <w:sz w:val="28"/>
        </w:rPr>
      </w:pPr>
      <w:r>
        <w:rPr>
          <w:b/>
          <w:sz w:val="28"/>
        </w:rPr>
        <w:t xml:space="preserve">6. </w:t>
      </w:r>
      <w:r>
        <w:rPr>
          <w:rFonts w:ascii="Courier New" w:hAnsi="Courier New"/>
          <w:sz w:val="26"/>
        </w:rPr>
        <w:t xml:space="preserve">Диагностика “личностных факторов” принятия решений       </w:t>
      </w:r>
      <w:r>
        <w:rPr>
          <w:b/>
          <w:sz w:val="28"/>
        </w:rPr>
        <w:t>10</w:t>
      </w:r>
    </w:p>
    <w:p w:rsidR="0054310A" w:rsidRDefault="006D65E4">
      <w:pPr>
        <w:spacing w:line="300" w:lineRule="auto"/>
        <w:jc w:val="both"/>
        <w:rPr>
          <w:b/>
          <w:sz w:val="28"/>
        </w:rPr>
      </w:pPr>
      <w:r>
        <w:rPr>
          <w:b/>
          <w:sz w:val="28"/>
        </w:rPr>
        <w:t xml:space="preserve">7. </w:t>
      </w:r>
      <w:r>
        <w:rPr>
          <w:rFonts w:ascii="Courier New" w:hAnsi="Courier New"/>
          <w:sz w:val="26"/>
        </w:rPr>
        <w:t>Список литературы</w:t>
      </w:r>
      <w:r>
        <w:rPr>
          <w:b/>
          <w:sz w:val="28"/>
        </w:rPr>
        <w:t xml:space="preserve">                                                                                     11</w:t>
      </w: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b/>
          <w:sz w:val="28"/>
        </w:rPr>
      </w:pP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</w:pPr>
      <w:r>
        <w:rPr>
          <w:rFonts w:ascii="Courier New" w:hAnsi="Courier New"/>
          <w:sz w:val="26"/>
        </w:rPr>
        <w:t xml:space="preserve">    В данной контрольной работе представлен обзор статей по психодиагностике, которые были опубликованы в журналах “Вопросы психологии” за 1994 год.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№1. Мешкова Т.А.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  <w:u w:val="single"/>
        </w:rPr>
      </w:pPr>
      <w:r>
        <w:rPr>
          <w:rFonts w:ascii="Courier New" w:hAnsi="Courier New"/>
          <w:sz w:val="26"/>
          <w:u w:val="single"/>
        </w:rPr>
        <w:t>“Природа межиндивидуальных различий темповых характеристик у детей 7-8 лет”.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В статье представлены результаты исследования различий индивидуального темпа(удобного и максимального темпа работы) на узком возрастном контингенте близнецов. В эксперименте участвовали монозиготные (35 пар-МЗ) и дизиготные (29 пар-ДЗ) 7-8 лет и одиночнорожденные того же возраста (29 чел.) - все первоклассники, все правши.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Для измерения моторного темпа использовалось несколько методик</w:t>
      </w:r>
      <w:r>
        <w:rPr>
          <w:rFonts w:ascii="Courier New" w:hAnsi="Courier New"/>
          <w:sz w:val="26"/>
          <w:u w:val="single"/>
        </w:rPr>
        <w:t>: простые автоматизмы</w:t>
      </w:r>
      <w:r>
        <w:rPr>
          <w:rFonts w:ascii="Courier New" w:hAnsi="Courier New"/>
          <w:sz w:val="26"/>
        </w:rPr>
        <w:t xml:space="preserve"> -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1. “Темпинг-1” (Т-1) - постукивание карандашом по столу 10 с. Фиксируется количество ударов.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2. “Темпинг-2” (Т-2) - нажимание клавиши микрокалькулятора большим пальцем 10 с. Фиксируется число нажатий.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3. “Скалка” (Скл) - катание круглого карандаша ладонью по столу взад и вперед 10 с. Фиксируется число парных движений.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  </w:t>
      </w:r>
      <w:r>
        <w:rPr>
          <w:rFonts w:ascii="Courier New" w:hAnsi="Courier New"/>
          <w:sz w:val="26"/>
          <w:u w:val="single"/>
        </w:rPr>
        <w:t>методики</w:t>
      </w:r>
      <w:r>
        <w:rPr>
          <w:rFonts w:ascii="Courier New" w:hAnsi="Courier New"/>
          <w:sz w:val="26"/>
        </w:rPr>
        <w:t>, требующие развитие тонкой моторики пальцев руки и зрительно-двигательной координации.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4. “Стержни” (Стр) - вставить 16 стержней в гнезда (игра “Сою” фиксируется время выполнения.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5. “Нанизывание” (Низ). На вставленные стержни (4) надеть 32 круглые шарики (игра “Реверси”). Фиксируется время.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6. “Фишки” (Фш) - перевернуть 32 круглые фишки. Фиксируется время.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7. “Письмо” (Мсм) - пишется ряд диагностических палочек на клетчатой бумаге в течение 20 с. Фиксируется количество написанных палочек.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8. “Артикуляция (Арт) - порядковый счет в слух от 1 до 50. Фиксируется время.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В дальнейшем все показатели моторного темпа выражались в единообразных единицах - количестве однотипных движений или действий в минуту.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Эксперимент строился так, что вначале предлагалось все задание выполнить в удобном темпе, приятном для ребенка. Чтобы избежать ориентировки на включение секундомера, время фиксировалось незаметно. После давалось задание выполнить то же самое в максимально возможном темпе при включенном секундомере.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 </w:t>
      </w:r>
      <w:r>
        <w:rPr>
          <w:rFonts w:ascii="Courier New" w:hAnsi="Courier New"/>
          <w:sz w:val="26"/>
          <w:u w:val="single"/>
        </w:rPr>
        <w:t>методики</w:t>
      </w:r>
      <w:r>
        <w:rPr>
          <w:rFonts w:ascii="Courier New" w:hAnsi="Courier New"/>
          <w:sz w:val="26"/>
        </w:rPr>
        <w:t>, на измерение сенсорного темпа: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9. “Метроном” - измеряется предпочитаемый ритм звуковых щелчков метронома (частота ударов от 40 до 220/ мин). Методика была заимствована из работы Фришайзен-Келлер.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Сравнение группы по средним величинам показало, что значимые различия здесь отсутствуют. Таким образом, по параметрам темпа близнецы не отличаются от одиночнорожденных, а группа МЗ не отличается от группы ДЗ.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На группе детей 7-8 лет не удалось подтвердить данные Фришайзен-Келлер о значительном влиянии генотипа на удобный темп темпинга. Отчетливые наследственные влияния обнаружены только для максимального темпа движений. Такое расхождение в результатах скорее всего связано с разницей в возрастном составе испытуемых. В настоящее время известно, что генотип - средовые отношения могут значительно отличаться в зависи-мости от возраста, а в работе Фришайзен-Келлер возрастной контингент близнецов очень широк.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По данным корреляционного анализа, показатели удобного и максимального темпа выполнения простых двигательных автоматизмов практически не связаны друг с другом.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 основе удобного и максимального темпа выполнения бо-лее сложных движений, требующих развития тонкой моторики и зрительно-двигательной координации, видимо, лежит единый фактор, связанный с уровнем общего двигательного развития.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  <w:u w:val="single"/>
        </w:rPr>
      </w:pPr>
      <w:r>
        <w:rPr>
          <w:rFonts w:ascii="Courier New" w:hAnsi="Courier New"/>
          <w:sz w:val="26"/>
        </w:rPr>
        <w:t>№2. Ануфриев А.Ф.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  <w:u w:val="single"/>
        </w:rPr>
      </w:pPr>
      <w:r>
        <w:rPr>
          <w:rFonts w:ascii="Courier New" w:hAnsi="Courier New"/>
          <w:sz w:val="26"/>
          <w:u w:val="single"/>
        </w:rPr>
        <w:t>“Психодиагностика как деятельность и научная дисциплина”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 данной статье обсуждается два направления: 1) теоре-тико-методологический анализ диагностики как специфического вида познания; 2) выявление характеристик психодигностики как практический деятельности и научной дисциплины.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Диагностика в современной методолгической литературе понимается как особый вид познавательного процесса, как особая деятельность распознавания в отличие от научного познания, с одной стороны, и от узнавания - с другой.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Практически все исследователи единодушны в том, что распознавание состояния единичного объекта осуществляется на основе знания об общем. В этом смысле диагностика является особым промежуточным звеном познания, стоящим между научным знанием общей сущности и опознаванием единичного, конкретного явления, т.е. когда, зная общее о соответствующем классе предметов, мы в то же время не знаем данного предмета своего исследования.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Диагностика - это научно-практическая деятельность распознавания состояния единичного объекта с точки зрения его соответствия норме. Она осуществляется на основе подведения данного объекта под известный науке класс, имеет целью прогноз, возвращение или поддержание системы в состоянии нормального функционирования.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Диагностика как наука стремится к строгому описанию закономерностей диагностической деятельности во всех случаях врачебной практики. Опираясь на методы научного познания, она строится лишь на точно установленных фактах, исходит из логического следования диагноза из них.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С другой стороны диагностика является и искусством, доступным не каждому практику, и что в основе его диагностической деятельности лежит интуиция.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Подавляющая часть исследователей и практических работ-ников, исходит из того, что она является одновременно и наукой и искусством.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 диагностике как научной дисциплине в большинстве ра-бот применительно к системам “человек-человек” принято выделять четыре основных неразрывно связанных друг с другом раздела - семиотический, технический, логический и деонто-логический.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</w:t>
      </w:r>
      <w:r>
        <w:rPr>
          <w:rFonts w:ascii="Courier New" w:hAnsi="Courier New"/>
          <w:sz w:val="26"/>
          <w:u w:val="single"/>
        </w:rPr>
        <w:t>Семиотический</w:t>
      </w:r>
      <w:r>
        <w:rPr>
          <w:rFonts w:ascii="Courier New" w:hAnsi="Courier New"/>
          <w:sz w:val="26"/>
        </w:rPr>
        <w:t xml:space="preserve"> - содержит описание признаков, характе-ризующих нормальное состояние или отклонение от него, т.е. описание различных видов симптомов, признаков болезней. В </w:t>
      </w:r>
      <w:r>
        <w:rPr>
          <w:rFonts w:ascii="Courier New" w:hAnsi="Courier New"/>
          <w:sz w:val="26"/>
          <w:u w:val="single"/>
        </w:rPr>
        <w:t>техническом</w:t>
      </w:r>
      <w:r>
        <w:rPr>
          <w:rFonts w:ascii="Courier New" w:hAnsi="Courier New"/>
          <w:sz w:val="26"/>
        </w:rPr>
        <w:t xml:space="preserve"> дается характеристика методов (методик) и средств обследования объекта диагностики. В </w:t>
      </w:r>
      <w:r>
        <w:rPr>
          <w:rFonts w:ascii="Courier New" w:hAnsi="Courier New"/>
          <w:sz w:val="26"/>
          <w:u w:val="single"/>
        </w:rPr>
        <w:t>логическом</w:t>
      </w:r>
      <w:r>
        <w:rPr>
          <w:rFonts w:ascii="Courier New" w:hAnsi="Courier New"/>
          <w:sz w:val="26"/>
        </w:rPr>
        <w:t xml:space="preserve"> разделе характеризуется диагностическое мышление, т.е. возникающий при появлении отклонений от нормы специфический процесс распознавания по внешним признакам (симптомам) внутренних состояний объекта диагностики. В </w:t>
      </w:r>
      <w:r>
        <w:rPr>
          <w:rFonts w:ascii="Courier New" w:hAnsi="Courier New"/>
          <w:sz w:val="26"/>
          <w:u w:val="single"/>
        </w:rPr>
        <w:t>деонтологическом</w:t>
      </w:r>
      <w:r>
        <w:rPr>
          <w:rFonts w:ascii="Courier New" w:hAnsi="Courier New"/>
          <w:sz w:val="26"/>
        </w:rPr>
        <w:t xml:space="preserve"> - принципы общения с больным и врачебная практика.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Психодиагностика как деятельность есть процесс распо-знавания актуального состояния психологических особенностей отдельного человека или группы людей как причин параметров деятельности или конфликта с точки зрения соответствия норме. Процесс распознавания осуществляется на основе из-вестной диагносту системы понятий как поведение отдельного обследуемого (человека или группы) под общий тип в целях прогнозирования психологических особенностей, реализации коррекционного или профилактического воздействия на них для обеспечения требуемых параметров деятельности или устранения конфликта.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Структуру психодиагностики как научной дисциплины об-разует совокупность четырех взаимосвязанных теорий: объекта обследования, разработки психодиагностических методик,  взаимодействия диагноста с обследуемым, постановки психологического диагноза.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№3. Трофимова И.Н.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  <w:u w:val="single"/>
        </w:rPr>
        <w:t>“Прогнозирование поведения человека как задача экспертной психодиагностической системы”.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Настоящая статья посвящена необходимости и проблемам разработки экспертной системы в области психодиагностики и прогнозирования поведения человека.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 настоящее время создано большое количество разно-образных диагностических инструментов, способных зарегистри-ровать фактически любое описанное заказчиком свойство чело-века, однако даже получив результаты диагностики относи-тельно интересующих его свойств, как диагност, так и заказ-чик зачастую плохо представляют себе, какого поведения сле-дует ожидать от обследуемого, в чем проявляется или не про-является эти его свойства. Постановка большинства практи-ческих задач предполагает “на выходе” не просто описательную характеристику особенностей обследуемых “здесь и теперь”, но и прогноз поведения этих людей в различных ситуациях, желательно на длительный срок.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Развитие психодиагностики стало набирать темпы в свое время в результате создания критериально-ориентированных тестов, регистрирующих наличный уровень развития каких-то навыков и знаний для определения готовности человека к вы-полнению деятельности, которой он будет заниматься непосред-ственно после диагностики (при массовом наборе в армию, поз-же - при приеме на работу, на учебу). Подобная “аттеста-ционная” диагностика так же необходима на практике, как и долгосрочная у многих фирм нет времени на ожидание “вхож-дения” кандидата в должность и возможности фактического финансирования его обучения на рабочем месте в период аттестации.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Основное внимание уделяется анализу поведения, резуль-татов, полученных в момент испытаний, и очень слабо исполь-зуется информация о прошлом опыте человека: биографический метод, анализ документов, продуктов деятельности обсле-дуемого. Это увлечение только наличным состоянием человека не случайно: оно связанно с неспособностью психологов использовать получаемую информацию, с трудностями ее формализации, интерпретации и сравнительного анализа.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Основное значение квалификации диагноста проявляется как раз на этапе интерпретации результатов и составления заключения и рекомендации. Соответственно, на этом этапе важна как психологическая компетентность, так и глубина теоретического анализа результатов, что по определению будет различаться и различается у разных специалистов.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Опыт разработки экспертной системы показывает, что процесс создания системы можно разделить на пять стадий: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1</w:t>
      </w:r>
      <w:r>
        <w:rPr>
          <w:rFonts w:ascii="Courier New" w:hAnsi="Courier New"/>
          <w:sz w:val="26"/>
          <w:u w:val="single"/>
        </w:rPr>
        <w:t>. Идентификация проблемы</w:t>
      </w:r>
      <w:r>
        <w:rPr>
          <w:rFonts w:ascii="Courier New" w:hAnsi="Courier New"/>
          <w:sz w:val="26"/>
        </w:rPr>
        <w:t xml:space="preserve"> - на этой стадии уточняется задача, определяются источники знаний (книги, информация, полученная от экспертов, методики). Данная статья является одним из итогов этого этапа.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2. </w:t>
      </w:r>
      <w:r>
        <w:rPr>
          <w:rFonts w:ascii="Courier New" w:hAnsi="Courier New"/>
          <w:sz w:val="26"/>
          <w:u w:val="single"/>
        </w:rPr>
        <w:t>Концептуализация</w:t>
      </w:r>
      <w:r>
        <w:rPr>
          <w:rFonts w:ascii="Courier New" w:hAnsi="Courier New"/>
          <w:sz w:val="26"/>
        </w:rPr>
        <w:t xml:space="preserve"> - на этой стадии формируется структура полученных знаний, т.е. определяются список основных понятий и их атрибутов; отношения между понятиями, структура инфор-мации на входе и выходе, стратегии логических рассуждений, ограничения на стратегии принятия решений и т.д. Задача ста-дии концептуализации - разработка неформального описания знаний о предметной области в виде “карт знаний, графов, таблиц, диаграмм, которые отражают основные концепции и взаимосвязи между понятиями и предметной области.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3. </w:t>
      </w:r>
      <w:r>
        <w:rPr>
          <w:rFonts w:ascii="Courier New" w:hAnsi="Courier New"/>
          <w:sz w:val="26"/>
          <w:u w:val="single"/>
        </w:rPr>
        <w:t>Формализация</w:t>
      </w:r>
      <w:r>
        <w:rPr>
          <w:rFonts w:ascii="Courier New" w:hAnsi="Courier New"/>
          <w:sz w:val="26"/>
        </w:rPr>
        <w:t xml:space="preserve"> - строится формализованное представление концепций предметной области на основе выбранного языка представления и обработки знаний; обычно на этом этапе используются формализмы, реализованные в выбранном инструментальном средстве - логические методы (исчисление предикатов 1-го порядка), продукционные модели (с прямым, обратным и смешанным методами вывода), семантические сети, фреймы, объективно-ориентированные языки, основанные на иерархии классов объектов и др.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4. </w:t>
      </w:r>
      <w:r>
        <w:rPr>
          <w:rFonts w:ascii="Courier New" w:hAnsi="Courier New"/>
          <w:sz w:val="26"/>
          <w:u w:val="single"/>
        </w:rPr>
        <w:t>Реализация</w:t>
      </w:r>
      <w:r>
        <w:rPr>
          <w:rFonts w:ascii="Courier New" w:hAnsi="Courier New"/>
          <w:sz w:val="26"/>
        </w:rPr>
        <w:t xml:space="preserve"> - для построения экспертной подготовленной и формализированной базы знаний: необходимо наличие также специального продукта, инструментального средства - оболочки экспертной системы. Задача этой стадии - разработка программного комплекса в среде выбранного инструментального средства.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5. </w:t>
      </w:r>
      <w:r>
        <w:rPr>
          <w:rFonts w:ascii="Courier New" w:hAnsi="Courier New"/>
          <w:sz w:val="26"/>
          <w:u w:val="single"/>
        </w:rPr>
        <w:t>Тестирование</w:t>
      </w:r>
      <w:r>
        <w:rPr>
          <w:rFonts w:ascii="Courier New" w:hAnsi="Courier New"/>
          <w:sz w:val="26"/>
        </w:rPr>
        <w:t xml:space="preserve"> - оценивается и проверяется работа созданной экспертной системы с целью приведения в соответствие с реальными запросами пользователей; система анализируется на удобство и адекватность интерфейсов ввода-вывода, эффек-тивность реализованной стратегии управления решением задачи, корректность базы знаний - ее полноту и непротиворечивость; главная задача стадии - выявление ошибок, сделанных на предыдущих стадиях.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№4. Щебланова Е.И., Аверина И.С., Задорина Е.Н.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  <w:u w:val="single"/>
        </w:rPr>
      </w:pPr>
      <w:r>
        <w:rPr>
          <w:rFonts w:ascii="Courier New" w:hAnsi="Courier New"/>
          <w:sz w:val="26"/>
          <w:u w:val="single"/>
        </w:rPr>
        <w:t>“Методика экспресс-диагностики способностей детей 6-7 лет”.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  <w:u w:val="single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 статье обсуждается проблема диагностики уровня ин-теллектуального развития детей. Отмечается, что, к сожа-лению, решение этой проблемы часто бывает произвольным, без какого-либо психолого-педагогического обоснования. Для ориентировочного суждения об интеллекте детей необходимо иметь методику, которая позволила бы соблюсти ряд обязательных для диагностики интеллекта условий: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1. </w:t>
      </w:r>
      <w:r>
        <w:rPr>
          <w:rFonts w:ascii="Courier New" w:hAnsi="Courier New"/>
          <w:sz w:val="26"/>
          <w:u w:val="single"/>
        </w:rPr>
        <w:t>Стандартизация</w:t>
      </w:r>
      <w:r>
        <w:rPr>
          <w:rFonts w:ascii="Courier New" w:hAnsi="Courier New"/>
          <w:sz w:val="26"/>
        </w:rPr>
        <w:t xml:space="preserve"> условий испытаний, что позволит избежать субъективности в подборе заданий и обеспечить всем детям равные возможности.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2. </w:t>
      </w:r>
      <w:r>
        <w:rPr>
          <w:rFonts w:ascii="Courier New" w:hAnsi="Courier New"/>
          <w:sz w:val="26"/>
          <w:u w:val="single"/>
        </w:rPr>
        <w:t>Оценка разных сторон</w:t>
      </w:r>
      <w:r>
        <w:rPr>
          <w:rFonts w:ascii="Courier New" w:hAnsi="Courier New"/>
          <w:sz w:val="26"/>
        </w:rPr>
        <w:t xml:space="preserve"> интеллекта, что уменьшит влияние его “натасканности”.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3. </w:t>
      </w:r>
      <w:r>
        <w:rPr>
          <w:rFonts w:ascii="Courier New" w:hAnsi="Courier New"/>
          <w:sz w:val="26"/>
          <w:u w:val="single"/>
        </w:rPr>
        <w:t>Надежность и валидность</w:t>
      </w:r>
      <w:r>
        <w:rPr>
          <w:rFonts w:ascii="Courier New" w:hAnsi="Courier New"/>
          <w:sz w:val="26"/>
        </w:rPr>
        <w:t xml:space="preserve"> методики при сравнительной простоте применения и небольших затратах времени.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Цель работы авторов состояла в разработке и апробации методики экспресс-диагностики интеллектуальных способностей (МЭДИС) детей 6-7 лет, поступающих в 1 класс школы. Разработка указанной методики осуществлялась на основе известных зарубежных тестов познавательных способностей - KFT 1-3 K. Хеллера с сотрудниками.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Показателями сложности заданий служило количество правильных ответов на них, полученных при апробации KFT и МЭДИС в группах испытуемых не менее 100 человек. МЭДИС была разработана в двух эквивалентных по сложности и содержанию формах А и Б.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Каждая форма МЭДИС состоит из 4 субтестов по 5 заданий возрастающей сложности. Перед выполнением каждого субтеста проводится тренировочное выполнение выполнение двух заданий, аналогичных тестовым.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Задания МЭДИС, как и в зарубежной тестах, представлены в виде рисунков, что позволяет тестировать детей независимо от их умения читать.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1 субтест направлен на выявление общей осведомленности учащихся, из словарного запаса. Среди 5-6 изображений предметов требуется отметить названный экспериментатором (“ботинок” </w:t>
      </w:r>
      <w:r>
        <w:rPr>
          <w:rFonts w:ascii="Symbol" w:hAnsi="Symbol"/>
          <w:sz w:val="26"/>
        </w:rPr>
        <w:t></w:t>
      </w:r>
      <w:r>
        <w:rPr>
          <w:rFonts w:ascii="Symbol" w:hAnsi="Symbol"/>
          <w:sz w:val="26"/>
        </w:rPr>
        <w:t></w:t>
      </w:r>
      <w:r>
        <w:rPr>
          <w:rFonts w:ascii="Courier New" w:hAnsi="Courier New"/>
          <w:sz w:val="26"/>
        </w:rPr>
        <w:t xml:space="preserve"> “статуя”).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2 субтест дает возможность оценить понимание ребенком количественных и качественных соотношений между предметами и явлениями: больше-меньше, выше-ниже, старше-моложе и.т.д. В первых заданиях соотношения однозначны, в последних - надо выбрать предмет больше другого, но меньше третьего.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3 субтест выявляет уровень логического мышления, ана-литико-синтетической деятельности ребенка. Причем в заданиях на исключение лишнего используются как изображения конкрет-ных предметов, так и фигуры с различным количеством элементов.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4 субтест направлен на диагностику математических спо-собностей. В него включены математические задания на сообра-зительность, в которых использован различный материал: ариф-метические задачи, задачи на пространственное мышление, на определение закономерностей и т.д. Для выполнения ребенок должен уметь считать до 10 и производить сложение и вычи-тание.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МЭДИС может использоваться индивидуально и в группах по 5-10 человек. Следует учесть, что обстановка группового тестирования может оказаться крайне неблагоприятной для некоторых детей: с повышенной тревожностью, растерявшихся от новой обстановки и т.д. В таких случаях рекомендуется повторить тестирование с помощью другой формы теста или заполнить его индивидуальным психолого-педагогическим обследованием. При планировании тестирования важно учитывать не только время, которое необходимо для выполнения заданий, но и время для раздачи и объяснения материала. Общее время выполнения теста составляет 20-30 минут.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Результаты тестирования должны рассматриваться в комплексе с другими показателями: данными собеседования с ребенком, сведениями от родителей, показателями интересов ребенка и т.д.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Дети, получившие более высокие баллы по МЭДИС, демонстрировали более высокий уровень обобщения понятий, более развитую речь, большую осведомленность и т.д. Однако уровень творческого мышления, как и следовало ожидать, был в меньшей степени связан с уровнем интеллектуального развития. Поэтому при использовании МЭДИС рекомендуется отбирать детей не только с высокими, но и со средними для данного возраста показателями и обязательно дополнять тестирование собеседованием с ребенком.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№5. Бурлачук Л.Ф., Коржова Е.Ю.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  <w:u w:val="single"/>
        </w:rPr>
        <w:t>“К построению теории измеренной индивидуальности в психодиагностике.”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Авторы статьи оценивают ситуацию, сложившуюся сегодня в психодиагностике, как кризисную. Методическое обеспечение психодиагностических исследование продолжает существенно опережать их практический уровень. Происходит это в условиях полного отсутствия нормативно-правовой основы деятельности, а следовательно, профессионально-этического контроля за этим процессом.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Психодиагностический метод позволяет выделить специ-фические мотивы, определяющие активность субъекта, особую стратегию его поведения, специфику ситуации - как социальную (взаимодействие психолога и обследуемого), так и стимульную (например, с разной степенью структурированности) и т.д. Психодигностический метод, кроме того включает и специфический измерительный инструментарий, обладающий собственными характеристиками, заданной теорией измерения психических явлений (психометрией).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Необходимо отделить создание и развитие проективных техник диагностики личности от попыток интерпретации получаемых данных с различных теоретических позиций. Следует исходить из того факта, что разные средства познания с неизбежностью приводят к различным описаниям одного и того же объекта </w:t>
      </w:r>
      <w:r>
        <w:rPr>
          <w:rFonts w:ascii="Symbol" w:hAnsi="Symbol"/>
          <w:sz w:val="26"/>
        </w:rPr>
        <w:t></w:t>
      </w:r>
      <w:r>
        <w:rPr>
          <w:rFonts w:ascii="Symbol" w:hAnsi="Symbol"/>
          <w:sz w:val="26"/>
        </w:rPr>
        <w:t></w:t>
      </w:r>
      <w:r>
        <w:rPr>
          <w:rFonts w:ascii="Courier New" w:hAnsi="Courier New"/>
          <w:sz w:val="26"/>
        </w:rPr>
        <w:t xml:space="preserve"> к формированию относительно независимых предметов познания.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Теория измеренной индивидуальности занимает промежу-точное положение между глобальными психологическими теориями (психоанализ, теория деятельности и пр.) и рабочими “микротеориями”. Тем самым теория измеренной индиви-дуальности заполняет определенный теоретический вакуум в системе психологического познания.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№6. Корнилова Т.В.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  <w:u w:val="single"/>
        </w:rPr>
      </w:pPr>
      <w:r>
        <w:rPr>
          <w:rFonts w:ascii="Courier New" w:hAnsi="Courier New"/>
          <w:sz w:val="26"/>
          <w:u w:val="single"/>
        </w:rPr>
        <w:t>“Диагностика “личностных факторов” принятия решений”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Целью данной статьи является представление результатов разработки методики, направленной на диагностику “готовности к риску” и “рациональности” как личностных регуляторов принятия решений. Методика оформлена в разных процедурных видах под общим названием ЛФР - личностные факторы решений.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Диагностика факторов личностной и ситуационной тревож-ности осуществлялась с помощью методики Спилберга. Как и предполагалось, факторы личностной тревожности и нерешительности оказались значительно связаны.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Высоким показателем “готовности к риску” соответствуют такие личностные черты, как склонность к авантюре, социальная смелость, решительность, тяга к сильным ощущениям (высокая сила Супер-эго); одновременно совестливость, упорство, чувство ответственности, моралистичность, волевой самоконтроль, высокая интеграция чувства Я; при этом отсутствуют сензитивность (в противовес реалистичности и жесткости мышления); открытость и легкость в общении, эмоциональная устойчивость и неуступчивость; активность; беспечность и воодушевленность.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Высоким показателем “рациональности” - соответствует высокий уровень интеллекта, подозрительность, развитое воображение, проницательность, расчетливость (хитрость, искушенность), озабоченность, склонность к чувству вины; радикализм (свобода мысли), самодостаточность (ориентировка на собственные решения). 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6D65E4">
      <w:pPr>
        <w:spacing w:line="30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СПИСОК ЛИТЕРАТУРЫ:</w:t>
      </w:r>
    </w:p>
    <w:p w:rsidR="0054310A" w:rsidRDefault="0054310A">
      <w:pPr>
        <w:spacing w:line="300" w:lineRule="auto"/>
        <w:jc w:val="both"/>
        <w:rPr>
          <w:b/>
          <w:i/>
          <w:sz w:val="28"/>
          <w:u w:val="single"/>
        </w:rPr>
      </w:pPr>
    </w:p>
    <w:p w:rsidR="0054310A" w:rsidRDefault="006D65E4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1.</w:t>
      </w:r>
      <w:r>
        <w:rPr>
          <w:sz w:val="26"/>
        </w:rPr>
        <w:t xml:space="preserve"> </w:t>
      </w:r>
      <w:r>
        <w:rPr>
          <w:rFonts w:ascii="Courier New" w:hAnsi="Courier New"/>
          <w:sz w:val="26"/>
        </w:rPr>
        <w:t>Мешкова Т.А. “Природа межиндивидуальных различий темповых характеристик у детей 7-8 лет” / “Вопросы психологии”, 1994,   №1.</w:t>
      </w:r>
    </w:p>
    <w:p w:rsidR="0054310A" w:rsidRDefault="006D65E4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2. Ануфриев А.Ф. “Психодиагностика как деятельность и научная дисциплина” / “Вопросы психологии”, 1994, №2.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3. Трофимова И.Н. “Прогнозирование поведения человека как задача экспертной психодиагностической системы” / “Вопросы психологии”, 1994, №3.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4. Щебланова Е.И., Аверина И.С., Задорина Е.Н. “Методика экспресс-диагностики способностей детей 6-7 лет” / “Вопросы психологии”, 1994, №4.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5. Бурлачук Л.Ф., Коржова Е.Ю. “К построению теории измеренной индивидуальности в психодиагностике” / “Вопросы психологии”, 1994, №5.</w:t>
      </w:r>
    </w:p>
    <w:p w:rsidR="0054310A" w:rsidRDefault="006D65E4">
      <w:pPr>
        <w:spacing w:line="30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6. Корнилова Т.В. “Диагностика “личностных факторов” принятия решений” / “Вопросы психологии”, 1994, №6.</w:t>
      </w:r>
    </w:p>
    <w:p w:rsidR="0054310A" w:rsidRDefault="0054310A">
      <w:pPr>
        <w:spacing w:line="300" w:lineRule="auto"/>
        <w:jc w:val="both"/>
        <w:rPr>
          <w:rFonts w:ascii="Courier New" w:hAnsi="Courier New"/>
          <w:sz w:val="26"/>
        </w:rPr>
      </w:pPr>
    </w:p>
    <w:p w:rsidR="0054310A" w:rsidRDefault="0054310A">
      <w:pPr>
        <w:spacing w:line="300" w:lineRule="auto"/>
      </w:pPr>
      <w:bookmarkStart w:id="0" w:name="_GoBack"/>
      <w:bookmarkEnd w:id="0"/>
    </w:p>
    <w:sectPr w:rsidR="0054310A">
      <w:pgSz w:w="11907" w:h="16840" w:code="9"/>
      <w:pgMar w:top="1247" w:right="1134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5E4"/>
    <w:rsid w:val="0054310A"/>
    <w:rsid w:val="006D65E4"/>
    <w:rsid w:val="00B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4A7A-C2A0-4946-A352-7FB4E27D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3032</Words>
  <Characters>17285</Characters>
  <Application>Microsoft Office Word</Application>
  <DocSecurity>0</DocSecurity>
  <Lines>144</Lines>
  <Paragraphs>40</Paragraphs>
  <ScaleCrop>false</ScaleCrop>
  <Company/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Султанов</dc:creator>
  <cp:keywords/>
  <cp:lastModifiedBy>admin</cp:lastModifiedBy>
  <cp:revision>2</cp:revision>
  <dcterms:created xsi:type="dcterms:W3CDTF">2014-02-09T11:08:00Z</dcterms:created>
  <dcterms:modified xsi:type="dcterms:W3CDTF">2014-02-09T11:08:00Z</dcterms:modified>
</cp:coreProperties>
</file>