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6231" w:rsidRPr="0017527B" w:rsidRDefault="003461FE" w:rsidP="0017527B">
      <w:pPr>
        <w:pStyle w:val="a5"/>
        <w:spacing w:line="360" w:lineRule="auto"/>
        <w:ind w:firstLine="720"/>
        <w:jc w:val="center"/>
        <w:rPr>
          <w:rFonts w:ascii="Times New Roman" w:hAnsi="Times New Roman"/>
          <w:b/>
          <w:szCs w:val="28"/>
        </w:rPr>
      </w:pPr>
      <w:r w:rsidRPr="0017527B">
        <w:rPr>
          <w:rFonts w:ascii="Times New Roman" w:hAnsi="Times New Roman"/>
          <w:b/>
          <w:szCs w:val="28"/>
        </w:rPr>
        <w:t>План</w:t>
      </w:r>
    </w:p>
    <w:p w:rsidR="0017527B" w:rsidRDefault="0017527B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  <w:lang w:val="en-US"/>
        </w:rPr>
      </w:pPr>
    </w:p>
    <w:p w:rsidR="009939C7" w:rsidRPr="0017527B" w:rsidRDefault="009939C7" w:rsidP="0017527B">
      <w:pPr>
        <w:pStyle w:val="a5"/>
        <w:spacing w:line="360" w:lineRule="auto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Введение</w:t>
      </w:r>
    </w:p>
    <w:p w:rsidR="004E1FD1" w:rsidRPr="0017527B" w:rsidRDefault="004E1FD1" w:rsidP="0017527B">
      <w:pPr>
        <w:pStyle w:val="a5"/>
        <w:spacing w:line="360" w:lineRule="auto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1. Определение стоимости активов и пассивов. </w:t>
      </w:r>
    </w:p>
    <w:p w:rsidR="004E1FD1" w:rsidRPr="0017527B" w:rsidRDefault="004E1FD1" w:rsidP="0017527B">
      <w:pPr>
        <w:pStyle w:val="a5"/>
        <w:spacing w:line="360" w:lineRule="auto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2. Процесс управления стоимостью компании</w:t>
      </w:r>
    </w:p>
    <w:p w:rsidR="004E1FD1" w:rsidRPr="0017527B" w:rsidRDefault="004E1FD1" w:rsidP="0017527B">
      <w:pPr>
        <w:pStyle w:val="a7"/>
        <w:spacing w:line="360" w:lineRule="auto"/>
        <w:ind w:left="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3. Использование системы мультипликаторов в управлении стоимостью компании</w:t>
      </w:r>
    </w:p>
    <w:p w:rsidR="004E1FD1" w:rsidRPr="0017527B" w:rsidRDefault="004E1FD1" w:rsidP="0017527B">
      <w:pPr>
        <w:pStyle w:val="a7"/>
        <w:spacing w:line="360" w:lineRule="auto"/>
        <w:ind w:left="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4. Структура капитала (пассивов) и </w:t>
      </w:r>
      <w:r w:rsidRPr="0017527B">
        <w:rPr>
          <w:rFonts w:ascii="Times New Roman" w:hAnsi="Times New Roman"/>
          <w:szCs w:val="28"/>
          <w:lang w:val="en-US"/>
        </w:rPr>
        <w:t>EPS</w:t>
      </w:r>
    </w:p>
    <w:p w:rsidR="004E1FD1" w:rsidRPr="0017527B" w:rsidRDefault="004E1FD1" w:rsidP="0017527B">
      <w:pPr>
        <w:pStyle w:val="2"/>
        <w:rPr>
          <w:rFonts w:ascii="Times New Roman" w:hAnsi="Times New Roman"/>
          <w:b w:val="0"/>
          <w:szCs w:val="28"/>
          <w:lang w:val="ru-RU"/>
        </w:rPr>
      </w:pPr>
      <w:r w:rsidRPr="0017527B">
        <w:rPr>
          <w:rFonts w:ascii="Times New Roman" w:hAnsi="Times New Roman"/>
          <w:b w:val="0"/>
          <w:szCs w:val="28"/>
          <w:lang w:val="ru-RU"/>
        </w:rPr>
        <w:t xml:space="preserve">5. Взаимосвязь показателей </w:t>
      </w:r>
      <w:r w:rsidRPr="0017527B">
        <w:rPr>
          <w:rFonts w:ascii="Times New Roman" w:hAnsi="Times New Roman"/>
          <w:b w:val="0"/>
          <w:szCs w:val="28"/>
        </w:rPr>
        <w:t>PBV</w:t>
      </w:r>
      <w:r w:rsidRPr="0017527B">
        <w:rPr>
          <w:rFonts w:ascii="Times New Roman" w:hAnsi="Times New Roman"/>
          <w:b w:val="0"/>
          <w:szCs w:val="28"/>
          <w:lang w:val="ru-RU"/>
        </w:rPr>
        <w:t xml:space="preserve">, Р/Е, </w:t>
      </w:r>
      <w:r w:rsidRPr="0017527B">
        <w:rPr>
          <w:rFonts w:ascii="Times New Roman" w:hAnsi="Times New Roman"/>
          <w:b w:val="0"/>
          <w:szCs w:val="28"/>
        </w:rPr>
        <w:t>ROE</w:t>
      </w:r>
    </w:p>
    <w:p w:rsidR="004E1FD1" w:rsidRPr="0017527B" w:rsidRDefault="004E1FD1" w:rsidP="0017527B">
      <w:pPr>
        <w:pStyle w:val="a7"/>
        <w:spacing w:line="360" w:lineRule="auto"/>
        <w:ind w:left="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6. Управление и оценка растущего бизнеса</w:t>
      </w:r>
    </w:p>
    <w:p w:rsidR="004E1FD1" w:rsidRPr="0017527B" w:rsidRDefault="004E1FD1" w:rsidP="0017527B">
      <w:pPr>
        <w:pStyle w:val="a7"/>
        <w:spacing w:line="360" w:lineRule="auto"/>
        <w:ind w:left="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Заключение</w:t>
      </w:r>
    </w:p>
    <w:p w:rsidR="004E1FD1" w:rsidRPr="0017527B" w:rsidRDefault="004E1FD1" w:rsidP="0017527B">
      <w:pPr>
        <w:pStyle w:val="a7"/>
        <w:spacing w:line="360" w:lineRule="auto"/>
        <w:ind w:left="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Список литературы</w:t>
      </w:r>
    </w:p>
    <w:p w:rsidR="00F66231" w:rsidRPr="0017527B" w:rsidRDefault="0017527B" w:rsidP="0017527B">
      <w:pPr>
        <w:spacing w:line="360" w:lineRule="auto"/>
        <w:ind w:firstLine="720"/>
        <w:jc w:val="center"/>
        <w:rPr>
          <w:b/>
          <w:sz w:val="28"/>
          <w:szCs w:val="28"/>
        </w:rPr>
      </w:pPr>
      <w:r>
        <w:br w:type="page"/>
      </w:r>
      <w:r w:rsidR="009939C7" w:rsidRPr="0017527B">
        <w:rPr>
          <w:b/>
          <w:sz w:val="28"/>
          <w:szCs w:val="28"/>
        </w:rPr>
        <w:lastRenderedPageBreak/>
        <w:t>Введение</w:t>
      </w: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В ходе управления стоимостью компании необходимо правильно оценить предпосылки ее дальнейшего развития. И в процессе подобного прогнозирования на первый план зачастую выдвигается задача не безусловного роста стоимости компании, сколько сохранения достигнутых финансовых позиций. </w:t>
      </w: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Чтобы компенсировать любые стоимостные потери, прибыль компании в процентном выражении должна быть выше понесенных ею убытков. Например, если компания потеряла 20% стоимости активов</w:t>
      </w:r>
      <w:r w:rsidR="0017527B" w:rsidRPr="0017527B">
        <w:rPr>
          <w:rFonts w:ascii="Times New Roman" w:hAnsi="Times New Roman"/>
          <w:szCs w:val="28"/>
        </w:rPr>
        <w:t>,</w:t>
      </w:r>
      <w:r w:rsidRPr="0017527B">
        <w:rPr>
          <w:rFonts w:ascii="Times New Roman" w:hAnsi="Times New Roman"/>
          <w:szCs w:val="28"/>
        </w:rPr>
        <w:t xml:space="preserve"> то она должна получит 25% на оставшиеся средства, чтобы достигнуть уровня безубыточности. Данный вывод оказывается справедливым и в обратной временной последовательности: если компания получает сначала 50% прибыли, то последующий убыток в 33,33% вернет компанию к исходным финансовым позициям.</w:t>
      </w:r>
      <w:r w:rsidR="0017527B">
        <w:rPr>
          <w:rFonts w:ascii="Times New Roman" w:hAnsi="Times New Roman"/>
          <w:szCs w:val="28"/>
        </w:rPr>
        <w:t xml:space="preserve"> </w:t>
      </w:r>
    </w:p>
    <w:p w:rsidR="00F66231" w:rsidRPr="0017527B" w:rsidRDefault="00F66231" w:rsidP="0017527B">
      <w:pPr>
        <w:pStyle w:val="1"/>
        <w:spacing w:line="360" w:lineRule="auto"/>
        <w:rPr>
          <w:rFonts w:ascii="Times New Roman" w:hAnsi="Times New Roman"/>
          <w:sz w:val="28"/>
          <w:szCs w:val="28"/>
        </w:rPr>
      </w:pPr>
      <w:r w:rsidRPr="0017527B">
        <w:rPr>
          <w:rFonts w:ascii="Times New Roman" w:hAnsi="Times New Roman"/>
          <w:sz w:val="28"/>
          <w:szCs w:val="28"/>
        </w:rPr>
        <w:t>В современной хозяйственной практике сохранение капитала оказывается более важным условием для успешных долгосрочных инвестиций, чем сохранение неожиданной крупной прибыли.</w:t>
      </w:r>
    </w:p>
    <w:p w:rsidR="00F66231" w:rsidRPr="0017527B" w:rsidRDefault="0017527B" w:rsidP="0017527B">
      <w:pPr>
        <w:pStyle w:val="a5"/>
        <w:spacing w:line="360" w:lineRule="auto"/>
        <w:ind w:firstLine="720"/>
        <w:jc w:val="center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szCs w:val="28"/>
        </w:rPr>
        <w:br w:type="page"/>
      </w:r>
      <w:r w:rsidR="009939C7" w:rsidRPr="0017527B">
        <w:rPr>
          <w:rFonts w:ascii="Times New Roman" w:hAnsi="Times New Roman"/>
          <w:b/>
          <w:szCs w:val="28"/>
        </w:rPr>
        <w:lastRenderedPageBreak/>
        <w:t>1. О</w:t>
      </w:r>
      <w:r w:rsidR="00F66231" w:rsidRPr="0017527B">
        <w:rPr>
          <w:rFonts w:ascii="Times New Roman" w:hAnsi="Times New Roman"/>
          <w:b/>
          <w:szCs w:val="28"/>
        </w:rPr>
        <w:t>пределение стоимости активов и пассивов.</w:t>
      </w:r>
    </w:p>
    <w:p w:rsidR="00F66231" w:rsidRPr="0017527B" w:rsidRDefault="00F66231" w:rsidP="0017527B">
      <w:pPr>
        <w:pStyle w:val="a5"/>
        <w:spacing w:line="360" w:lineRule="auto"/>
        <w:ind w:firstLine="720"/>
        <w:jc w:val="center"/>
        <w:rPr>
          <w:rFonts w:ascii="Times New Roman" w:hAnsi="Times New Roman"/>
          <w:b/>
          <w:szCs w:val="28"/>
        </w:rPr>
      </w:pP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Актив – это ресурс, способный генерировать, создавать в будущем приток денежных средств, либо сокращать их отток.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 xml:space="preserve">С бухгалтерских позиций: в качестве актива выступает ресурс, который приобретает фирма в какой-то предшествующий период с точным определением получаемых будущих экономических выгод. </w:t>
      </w: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Основные аспекты управления компанией сводятся к следующим функциям:</w:t>
      </w:r>
    </w:p>
    <w:p w:rsidR="00F66231" w:rsidRPr="0017527B" w:rsidRDefault="00F66231" w:rsidP="0017527B">
      <w:pPr>
        <w:pStyle w:val="a5"/>
        <w:numPr>
          <w:ilvl w:val="0"/>
          <w:numId w:val="3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Инвестиционная составляющая, направленная на расширенное воспроизводство капитала, инвестированного в краткосрочные и долгосрочные активы</w:t>
      </w: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Оценка этой деятельности может осуществляться по следующим показателям:</w:t>
      </w:r>
    </w:p>
    <w:p w:rsidR="00F66231" w:rsidRPr="0017527B" w:rsidRDefault="00F66231" w:rsidP="0017527B">
      <w:pPr>
        <w:pStyle w:val="a5"/>
        <w:numPr>
          <w:ilvl w:val="0"/>
          <w:numId w:val="4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рост имущественного потенциала,</w:t>
      </w:r>
    </w:p>
    <w:p w:rsidR="00F66231" w:rsidRPr="0017527B" w:rsidRDefault="00F66231" w:rsidP="0017527B">
      <w:pPr>
        <w:pStyle w:val="a5"/>
        <w:numPr>
          <w:ilvl w:val="0"/>
          <w:numId w:val="4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рост собственного потенциала,</w:t>
      </w:r>
    </w:p>
    <w:p w:rsidR="00F66231" w:rsidRPr="0017527B" w:rsidRDefault="00F66231" w:rsidP="0017527B">
      <w:pPr>
        <w:pStyle w:val="a5"/>
        <w:numPr>
          <w:ilvl w:val="0"/>
          <w:numId w:val="4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превышение темпов роста собственного капитала над темпами роста валюты баланса,</w:t>
      </w:r>
    </w:p>
    <w:p w:rsidR="00F66231" w:rsidRPr="0017527B" w:rsidRDefault="00F66231" w:rsidP="0017527B">
      <w:pPr>
        <w:pStyle w:val="a5"/>
        <w:numPr>
          <w:ilvl w:val="0"/>
          <w:numId w:val="4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степень капитализации прибыли, повышение доходности инвестиций,</w:t>
      </w:r>
    </w:p>
    <w:p w:rsidR="00F66231" w:rsidRPr="0017527B" w:rsidRDefault="00F66231" w:rsidP="0017527B">
      <w:pPr>
        <w:pStyle w:val="a5"/>
        <w:numPr>
          <w:ilvl w:val="0"/>
          <w:numId w:val="4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повышение скорости оборота капитала</w:t>
      </w:r>
    </w:p>
    <w:p w:rsidR="00F66231" w:rsidRPr="0017527B" w:rsidRDefault="00F66231" w:rsidP="0017527B">
      <w:pPr>
        <w:pStyle w:val="a5"/>
        <w:numPr>
          <w:ilvl w:val="0"/>
          <w:numId w:val="3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финансовая составляющая, оценка эффективности которой производится по динамике следующих показателей:</w:t>
      </w:r>
    </w:p>
    <w:p w:rsidR="00F66231" w:rsidRPr="0017527B" w:rsidRDefault="00F66231" w:rsidP="0017527B">
      <w:pPr>
        <w:pStyle w:val="a5"/>
        <w:numPr>
          <w:ilvl w:val="0"/>
          <w:numId w:val="4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формирование структуры капитала</w:t>
      </w: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а)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виды собственного капитала</w:t>
      </w: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б) виды заемного капитала</w:t>
      </w: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в) определение финансового рычага,</w:t>
      </w: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г) выбор соотношения между риском и доходностью</w:t>
      </w:r>
    </w:p>
    <w:p w:rsidR="00F66231" w:rsidRPr="0017527B" w:rsidRDefault="00F66231" w:rsidP="0017527B">
      <w:pPr>
        <w:pStyle w:val="a5"/>
        <w:numPr>
          <w:ilvl w:val="0"/>
          <w:numId w:val="4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структура распределения балансовой прибыли</w:t>
      </w:r>
    </w:p>
    <w:p w:rsidR="00F66231" w:rsidRPr="0017527B" w:rsidRDefault="00F66231" w:rsidP="0017527B">
      <w:pPr>
        <w:pStyle w:val="a5"/>
        <w:numPr>
          <w:ilvl w:val="0"/>
          <w:numId w:val="3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lastRenderedPageBreak/>
        <w:t>контрольно-аналитическая составляющая, оценка эффективности которой предполагает:</w:t>
      </w:r>
    </w:p>
    <w:p w:rsidR="00F66231" w:rsidRPr="0017527B" w:rsidRDefault="00F66231" w:rsidP="0017527B">
      <w:pPr>
        <w:pStyle w:val="a5"/>
        <w:numPr>
          <w:ilvl w:val="0"/>
          <w:numId w:val="4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прогнозирование финансовых состояний рынков, экономической конъюнктуры,</w:t>
      </w:r>
    </w:p>
    <w:p w:rsidR="00F66231" w:rsidRPr="0017527B" w:rsidRDefault="00F66231" w:rsidP="0017527B">
      <w:pPr>
        <w:pStyle w:val="a5"/>
        <w:numPr>
          <w:ilvl w:val="0"/>
          <w:numId w:val="4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планирование конкретной будущей финансовой деятельности,</w:t>
      </w:r>
    </w:p>
    <w:p w:rsidR="00F66231" w:rsidRPr="0017527B" w:rsidRDefault="00F66231" w:rsidP="0017527B">
      <w:pPr>
        <w:pStyle w:val="a5"/>
        <w:numPr>
          <w:ilvl w:val="0"/>
          <w:numId w:val="4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учет затрат и результатов производственной, финансовой и инвестиционной деятельности,</w:t>
      </w:r>
    </w:p>
    <w:p w:rsidR="00F66231" w:rsidRPr="0017527B" w:rsidRDefault="00F66231" w:rsidP="0017527B">
      <w:pPr>
        <w:pStyle w:val="a5"/>
        <w:numPr>
          <w:ilvl w:val="0"/>
          <w:numId w:val="4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анализ эффективности использования и вложения капитала</w:t>
      </w:r>
    </w:p>
    <w:p w:rsidR="00F66231" w:rsidRPr="0017527B" w:rsidRDefault="0017527B" w:rsidP="0017527B">
      <w:pPr>
        <w:pStyle w:val="a5"/>
        <w:spacing w:line="360" w:lineRule="auto"/>
        <w:ind w:firstLine="720"/>
        <w:jc w:val="center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szCs w:val="28"/>
        </w:rPr>
        <w:br w:type="page"/>
      </w:r>
      <w:r w:rsidR="009939C7" w:rsidRPr="0017527B">
        <w:rPr>
          <w:rFonts w:ascii="Times New Roman" w:hAnsi="Times New Roman"/>
          <w:b/>
          <w:szCs w:val="28"/>
        </w:rPr>
        <w:lastRenderedPageBreak/>
        <w:t xml:space="preserve">2. </w:t>
      </w:r>
      <w:r w:rsidR="00F66231" w:rsidRPr="0017527B">
        <w:rPr>
          <w:rFonts w:ascii="Times New Roman" w:hAnsi="Times New Roman"/>
          <w:b/>
          <w:szCs w:val="28"/>
        </w:rPr>
        <w:t>Процесс управления стоимостью компании</w:t>
      </w:r>
    </w:p>
    <w:p w:rsidR="00F66231" w:rsidRPr="0017527B" w:rsidRDefault="001414C7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  <w:r>
        <w:rPr>
          <w:noProof/>
        </w:rPr>
        <w:pict>
          <v:group id="_x0000_s1026" style="position:absolute;left:0;text-align:left;margin-left:25.2pt;margin-top:23.55pt;width:388.8pt;height:318.8pt;z-index:251662848" coordorigin="2205,2088" coordsize="7776,6376">
            <v:oval id="_x0000_s1027" style="position:absolute;left:2205;top:2088;width:3168;height:2160" o:allowincell="f" strokeweight="1.5pt">
              <v:textbox>
                <w:txbxContent>
                  <w:p w:rsidR="00F66231" w:rsidRDefault="00F66231">
                    <w:pPr>
                      <w:pStyle w:val="21"/>
                    </w:pPr>
                  </w:p>
                  <w:p w:rsidR="00F66231" w:rsidRPr="0017527B" w:rsidRDefault="00F66231">
                    <w:pPr>
                      <w:pStyle w:val="21"/>
                      <w:rPr>
                        <w:rFonts w:ascii="Times New Roman" w:hAnsi="Times New Roman"/>
                      </w:rPr>
                    </w:pPr>
                    <w:r w:rsidRPr="0017527B">
                      <w:rPr>
                        <w:rFonts w:ascii="Times New Roman" w:hAnsi="Times New Roman"/>
                      </w:rPr>
                      <w:t>Оценка</w:t>
                    </w:r>
                  </w:p>
                  <w:p w:rsidR="00F66231" w:rsidRPr="0017527B" w:rsidRDefault="00F66231">
                    <w:pPr>
                      <w:pStyle w:val="21"/>
                      <w:rPr>
                        <w:rFonts w:ascii="Times New Roman" w:hAnsi="Times New Roman"/>
                      </w:rPr>
                    </w:pPr>
                    <w:r w:rsidRPr="0017527B">
                      <w:rPr>
                        <w:rFonts w:ascii="Times New Roman" w:hAnsi="Times New Roman"/>
                      </w:rPr>
                      <w:t>инвестиций</w:t>
                    </w:r>
                  </w:p>
                </w:txbxContent>
              </v:textbox>
            </v:oval>
            <v:oval id="_x0000_s1028" style="position:absolute;left:6813;top:2088;width:3168;height:2160" o:allowincell="f" strokeweight="1.5pt">
              <v:textbox>
                <w:txbxContent>
                  <w:p w:rsidR="00F66231" w:rsidRDefault="00F66231" w:rsidP="0017527B">
                    <w:pPr>
                      <w:pStyle w:val="31"/>
                      <w:jc w:val="center"/>
                    </w:pPr>
                    <w:r>
                      <w:t>Оценка</w:t>
                    </w:r>
                  </w:p>
                  <w:p w:rsidR="00F66231" w:rsidRDefault="00F66231" w:rsidP="0017527B">
                    <w:pPr>
                      <w:pStyle w:val="31"/>
                      <w:jc w:val="center"/>
                    </w:pPr>
                    <w:r>
                      <w:t>источников финансирования</w:t>
                    </w:r>
                  </w:p>
                </w:txbxContent>
              </v:textbox>
            </v:oval>
            <v:oval id="_x0000_s1029" style="position:absolute;left:4653;top:6304;width:3168;height:2160" strokeweight="1.5pt">
              <v:textbox style="mso-next-textbox:#_x0000_s1029">
                <w:txbxContent>
                  <w:p w:rsidR="00F66231" w:rsidRDefault="00F66231" w:rsidP="00F66231">
                    <w:pPr>
                      <w:jc w:val="center"/>
                      <w:rPr>
                        <w:sz w:val="28"/>
                      </w:rPr>
                    </w:pPr>
                    <w:r>
                      <w:t>Оценка прои</w:t>
                    </w:r>
                    <w:r>
                      <w:rPr>
                        <w:sz w:val="28"/>
                      </w:rPr>
                      <w:t>зводственных</w:t>
                    </w:r>
                  </w:p>
                  <w:p w:rsidR="00F66231" w:rsidRDefault="00F66231" w:rsidP="00F66231">
                    <w:pPr>
                      <w:jc w:val="center"/>
                    </w:pPr>
                    <w:r>
                      <w:rPr>
                        <w:sz w:val="28"/>
                      </w:rPr>
                      <w:t>ресурсов</w:t>
                    </w:r>
                  </w:p>
                </w:txbxContent>
              </v:textbox>
            </v:oval>
            <v:line id="_x0000_s1030" style="position:absolute;flip:x" from="7101,4248" to="8685,6408" o:allowincell="f">
              <v:stroke endarrow="block"/>
            </v:line>
            <v:line id="_x0000_s1031" style="position:absolute;flip:x y" from="3501,4248" to="5229,6552" o:allowincell="f">
              <v:stroke endarrow="block"/>
            </v:line>
            <v:line id="_x0000_s1032" style="position:absolute" from="4509,4104" to="5949,6264" o:allowincell="f">
              <v:stroke endarrow="block"/>
            </v:line>
            <v:line id="_x0000_s1033" style="position:absolute;flip:y" from="6525,4248" to="7965,6264" o:allowincell="f">
              <v:stroke endarrow="block"/>
            </v:line>
            <v:line id="_x0000_s1034" style="position:absolute" from="5085,2520" to="7101,2520" o:allowincell="f">
              <v:stroke endarrow="block"/>
            </v:line>
            <v:line id="_x0000_s1035" style="position:absolute;flip:x" from="5229,3672" to="6957,3672" o:allowincell="f">
              <v:stroke endarrow="block"/>
            </v:line>
          </v:group>
        </w:pict>
      </w: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</w:p>
    <w:p w:rsidR="00F66231" w:rsidRPr="0017527B" w:rsidRDefault="0017527B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</w:t>
      </w: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br/>
      </w: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</w:p>
    <w:p w:rsidR="00F66231" w:rsidRPr="0017527B" w:rsidRDefault="0017527B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</w:t>
      </w: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</w:p>
    <w:p w:rsidR="00F66231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  <w:lang w:val="en-US"/>
        </w:rPr>
      </w:pPr>
    </w:p>
    <w:p w:rsidR="0017527B" w:rsidRPr="0017527B" w:rsidRDefault="0017527B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  <w:lang w:val="en-US"/>
        </w:rPr>
      </w:pP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Принципы управления компанией во многом предполагают использование следующих концепций и положений:</w:t>
      </w:r>
    </w:p>
    <w:p w:rsidR="00F66231" w:rsidRPr="0017527B" w:rsidRDefault="00F66231" w:rsidP="0017527B">
      <w:pPr>
        <w:pStyle w:val="a5"/>
        <w:numPr>
          <w:ilvl w:val="0"/>
          <w:numId w:val="5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концепция информационной асимметрии, баланса экономических интересов и экономического компромисса,</w:t>
      </w:r>
    </w:p>
    <w:p w:rsidR="00F66231" w:rsidRPr="0017527B" w:rsidRDefault="00F66231" w:rsidP="0017527B">
      <w:pPr>
        <w:pStyle w:val="a5"/>
        <w:numPr>
          <w:ilvl w:val="0"/>
          <w:numId w:val="5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временной стоимости денег и соответствующие принципы дисконтирования и компаудинга,</w:t>
      </w:r>
    </w:p>
    <w:p w:rsidR="00F66231" w:rsidRPr="0017527B" w:rsidRDefault="00F66231" w:rsidP="0017527B">
      <w:pPr>
        <w:pStyle w:val="a5"/>
        <w:numPr>
          <w:ilvl w:val="0"/>
          <w:numId w:val="5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определение временных периодов и временного горизонта,</w:t>
      </w:r>
    </w:p>
    <w:p w:rsidR="00F66231" w:rsidRPr="0017527B" w:rsidRDefault="00F66231" w:rsidP="0017527B">
      <w:pPr>
        <w:pStyle w:val="a5"/>
        <w:numPr>
          <w:ilvl w:val="0"/>
          <w:numId w:val="5"/>
        </w:numPr>
        <w:spacing w:line="360" w:lineRule="auto"/>
        <w:ind w:left="0"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расчет ставки дисконтирования и доходности инвестиций,</w:t>
      </w: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5) концепция динамики денежных потоков, </w:t>
      </w:r>
    </w:p>
    <w:p w:rsidR="00F66231" w:rsidRPr="0017527B" w:rsidRDefault="00F66231" w:rsidP="0017527B">
      <w:pPr>
        <w:pStyle w:val="a5"/>
        <w:spacing w:line="360" w:lineRule="auto"/>
        <w:ind w:firstLine="720"/>
        <w:rPr>
          <w:rFonts w:ascii="Times New Roman" w:hAnsi="Times New Roman"/>
        </w:rPr>
      </w:pPr>
      <w:r w:rsidRPr="0017527B">
        <w:rPr>
          <w:rFonts w:ascii="Times New Roman" w:hAnsi="Times New Roman"/>
        </w:rPr>
        <w:t>Определение стоимости активов, управление стоимостью компании, в частности, предусматривает использование методов сравнительной оценки и аналогий.</w:t>
      </w:r>
    </w:p>
    <w:p w:rsidR="00F66231" w:rsidRPr="0017527B" w:rsidRDefault="00F66231" w:rsidP="0017527B">
      <w:pPr>
        <w:spacing w:line="360" w:lineRule="auto"/>
        <w:ind w:firstLine="720"/>
        <w:jc w:val="both"/>
        <w:rPr>
          <w:sz w:val="28"/>
          <w:szCs w:val="28"/>
        </w:rPr>
      </w:pPr>
      <w:r w:rsidRPr="0017527B">
        <w:rPr>
          <w:sz w:val="28"/>
          <w:szCs w:val="28"/>
        </w:rPr>
        <w:lastRenderedPageBreak/>
        <w:t>Сравнительная оценка аналогичных активов компаний включает два аспекта:</w:t>
      </w:r>
    </w:p>
    <w:p w:rsidR="00F66231" w:rsidRPr="0017527B" w:rsidRDefault="00F66231" w:rsidP="0017527B">
      <w:pPr>
        <w:numPr>
          <w:ilvl w:val="0"/>
          <w:numId w:val="1"/>
        </w:numPr>
        <w:spacing w:line="360" w:lineRule="auto"/>
        <w:ind w:left="0" w:firstLine="720"/>
        <w:jc w:val="both"/>
        <w:rPr>
          <w:sz w:val="28"/>
          <w:szCs w:val="28"/>
        </w:rPr>
      </w:pPr>
      <w:r w:rsidRPr="0017527B">
        <w:rPr>
          <w:sz w:val="28"/>
          <w:szCs w:val="28"/>
        </w:rPr>
        <w:t>первый – стандартизацию системы финансовых показателей, исходных данных в мультипликаторы прибыли, балансовой стоимости или объема продаж,</w:t>
      </w:r>
    </w:p>
    <w:p w:rsidR="00F66231" w:rsidRPr="0017527B" w:rsidRDefault="00F66231" w:rsidP="0017527B">
      <w:pPr>
        <w:numPr>
          <w:ilvl w:val="0"/>
          <w:numId w:val="1"/>
        </w:numPr>
        <w:spacing w:line="360" w:lineRule="auto"/>
        <w:ind w:left="0" w:firstLine="720"/>
        <w:jc w:val="both"/>
        <w:rPr>
          <w:sz w:val="28"/>
          <w:szCs w:val="28"/>
        </w:rPr>
      </w:pPr>
      <w:r w:rsidRPr="0017527B">
        <w:rPr>
          <w:sz w:val="28"/>
          <w:szCs w:val="28"/>
        </w:rPr>
        <w:t>второй – установление сопоставимых компаний, субъектов хозяйствования и устранение сопутствующих объективных различий.</w:t>
      </w:r>
    </w:p>
    <w:p w:rsidR="00F66231" w:rsidRPr="0017527B" w:rsidRDefault="0017527B" w:rsidP="0017527B">
      <w:pPr>
        <w:pStyle w:val="a7"/>
        <w:spacing w:line="360" w:lineRule="auto"/>
        <w:ind w:left="0" w:firstLine="720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szCs w:val="28"/>
        </w:rPr>
        <w:br w:type="page"/>
      </w:r>
      <w:r w:rsidR="009939C7" w:rsidRPr="0017527B">
        <w:rPr>
          <w:rFonts w:ascii="Times New Roman" w:hAnsi="Times New Roman"/>
          <w:b/>
          <w:szCs w:val="28"/>
        </w:rPr>
        <w:lastRenderedPageBreak/>
        <w:t xml:space="preserve">3. </w:t>
      </w:r>
      <w:r w:rsidR="00F66231" w:rsidRPr="0017527B">
        <w:rPr>
          <w:rFonts w:ascii="Times New Roman" w:hAnsi="Times New Roman"/>
          <w:b/>
          <w:szCs w:val="28"/>
        </w:rPr>
        <w:t>Использование системы мультипликаторов в управлении стоимостью компании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Преимущества и недостатки практического применения системы мультипликаторов.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К основным преимуществам следует отнести: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-возможность оценки компании быстрее и проще, чем в случае использования метода дисконтированных денежных потоков,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-система предлагаемых оценок и мультипликаторов более понятна «инвесторам»,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использование сравнительных оценок с усредненными данными по отрасли, с другими компаниями позволяет более точно отражать относительную, а не внутреннюю ценность фирмы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Недостатки обусловлены тем, что:</w:t>
      </w:r>
    </w:p>
    <w:p w:rsidR="00F66231" w:rsidRPr="0017527B" w:rsidRDefault="00F66231" w:rsidP="0017527B">
      <w:pPr>
        <w:pStyle w:val="a7"/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сравнительные оценки относительно легко компилируются,</w:t>
      </w:r>
    </w:p>
    <w:p w:rsidR="00F66231" w:rsidRPr="0017527B" w:rsidRDefault="00F66231" w:rsidP="0017527B">
      <w:pPr>
        <w:pStyle w:val="a7"/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 ходе учета преимущественно текущего рынка возникают неизбежные погрешности проводимых количественных сопоставлений,</w:t>
      </w:r>
      <w:r w:rsidR="0017527B">
        <w:rPr>
          <w:rFonts w:ascii="Times New Roman" w:hAnsi="Times New Roman"/>
          <w:szCs w:val="28"/>
        </w:rPr>
        <w:t xml:space="preserve"> </w:t>
      </w:r>
    </w:p>
    <w:p w:rsidR="00F66231" w:rsidRPr="0017527B" w:rsidRDefault="00F66231" w:rsidP="0017527B">
      <w:pPr>
        <w:pStyle w:val="a7"/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точность расчетов ограничивается также недостаточной прозрачностью используемых данных </w:t>
      </w:r>
    </w:p>
    <w:p w:rsidR="0017527B" w:rsidRDefault="0017527B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  <w:lang w:val="en-US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rPr>
          <w:rFonts w:ascii="Times New Roman" w:hAnsi="Times New Roman"/>
          <w:b/>
          <w:szCs w:val="28"/>
        </w:rPr>
      </w:pPr>
      <w:r w:rsidRPr="0017527B">
        <w:rPr>
          <w:rFonts w:ascii="Times New Roman" w:hAnsi="Times New Roman"/>
          <w:b/>
          <w:szCs w:val="28"/>
        </w:rPr>
        <w:t>Система преимущественных мультипликаторов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1. Мультипликаторы прибыли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2. Мультипликаторы балансовой стоимости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3. Мультипликаторы выручки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Каждый из мультипликаторов – прибыли, балансовой стоимости, выручки – является функцией, зависимой величиной от трех переменных: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а) потенциала для формирования денежных потоков,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б) экономического (промышленного) роста,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в) делового и финансового рисков. </w:t>
      </w:r>
    </w:p>
    <w:p w:rsidR="00F66231" w:rsidRPr="0017527B" w:rsidRDefault="00F66231" w:rsidP="0017527B">
      <w:pPr>
        <w:pStyle w:val="a7"/>
        <w:tabs>
          <w:tab w:val="left" w:pos="-2410"/>
        </w:tabs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lastRenderedPageBreak/>
        <w:t xml:space="preserve">Конкретные показатели роста, рисков, потенциалов изменяются в различных мультипликаторах. </w:t>
      </w:r>
    </w:p>
    <w:p w:rsidR="00F66231" w:rsidRPr="0017527B" w:rsidRDefault="00F66231" w:rsidP="0017527B">
      <w:pPr>
        <w:pStyle w:val="a7"/>
        <w:tabs>
          <w:tab w:val="left" w:pos="-2410"/>
        </w:tabs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В известной степени эти различия можно уменьшить, если использовать упрощенные модели дисконтирования денежных потоков, с помощью которых рассчитывается ценность фирмы, затем - ценность собственного капитала. И, наконец, рассчитанные показатели ценности используются для определения мультипликаторов.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Цена/прибыль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=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sym w:font="Symbol" w:char="F0A6"/>
      </w:r>
      <w:r w:rsidRPr="0017527B">
        <w:rPr>
          <w:rFonts w:ascii="Times New Roman" w:hAnsi="Times New Roman"/>
          <w:szCs w:val="28"/>
        </w:rPr>
        <w:t xml:space="preserve"> (рост, мультипликаторы выплат, риск)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Цена/балансовая стоимость = </w:t>
      </w:r>
      <w:r w:rsidRPr="0017527B">
        <w:rPr>
          <w:rFonts w:ascii="Times New Roman" w:hAnsi="Times New Roman"/>
          <w:szCs w:val="28"/>
        </w:rPr>
        <w:sym w:font="Symbol" w:char="F0A6"/>
      </w:r>
      <w:r w:rsidRPr="0017527B">
        <w:rPr>
          <w:rFonts w:ascii="Times New Roman" w:hAnsi="Times New Roman"/>
          <w:szCs w:val="28"/>
        </w:rPr>
        <w:t xml:space="preserve">(рост, мультипликатор выплат, риск, </w:t>
      </w:r>
      <w:r w:rsidRPr="0017527B">
        <w:rPr>
          <w:rFonts w:ascii="Times New Roman" w:hAnsi="Times New Roman"/>
          <w:szCs w:val="28"/>
          <w:lang w:val="en-US"/>
        </w:rPr>
        <w:t>ROE</w:t>
      </w:r>
      <w:r w:rsidRPr="0017527B">
        <w:rPr>
          <w:rFonts w:ascii="Times New Roman" w:hAnsi="Times New Roman"/>
          <w:szCs w:val="28"/>
        </w:rPr>
        <w:t>)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Цена/объем продаж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=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sym w:font="Symbol" w:char="F0A6"/>
      </w:r>
      <w:r w:rsidRPr="0017527B">
        <w:rPr>
          <w:rFonts w:ascii="Times New Roman" w:hAnsi="Times New Roman"/>
          <w:szCs w:val="28"/>
        </w:rPr>
        <w:t xml:space="preserve"> (рост, мультипликатор выплат, риск, маржа прибыли)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rPr>
          <w:rFonts w:ascii="Times New Roman" w:hAnsi="Times New Roman"/>
          <w:b/>
          <w:szCs w:val="28"/>
        </w:rPr>
      </w:pPr>
      <w:r w:rsidRPr="0017527B">
        <w:rPr>
          <w:rFonts w:ascii="Times New Roman" w:hAnsi="Times New Roman"/>
          <w:b/>
          <w:szCs w:val="28"/>
        </w:rPr>
        <w:t>1. Мультипликаторы прибыли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Основными показателями данной категории мультипликаторов выступают: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 xml:space="preserve">ценность/ </w:t>
      </w:r>
      <w:r w:rsidRPr="0017527B">
        <w:rPr>
          <w:rFonts w:ascii="Times New Roman" w:hAnsi="Times New Roman"/>
          <w:szCs w:val="28"/>
          <w:lang w:val="en-US"/>
        </w:rPr>
        <w:t>EBITDA</w:t>
      </w:r>
      <w:r w:rsidRPr="0017527B">
        <w:rPr>
          <w:rFonts w:ascii="Times New Roman" w:hAnsi="Times New Roman"/>
          <w:szCs w:val="28"/>
        </w:rPr>
        <w:t>,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Р/Е.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 ходе анализа этих мультипликаторов учитывают их динамическое соотношение: более низкое значение предпочтительнее, чем высокое. Однако на складывающееся соотношение сложное влияние оказывает потенциал экономического роста фирмы, а также сопутствующий высокой хозяйственной динамике финансовый риск.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Ценность фирмы / </w:t>
      </w:r>
      <w:r w:rsidRPr="0017527B">
        <w:rPr>
          <w:rFonts w:ascii="Times New Roman" w:hAnsi="Times New Roman"/>
          <w:szCs w:val="28"/>
          <w:lang w:val="en-US"/>
        </w:rPr>
        <w:t>EBITDA</w:t>
      </w:r>
      <w:r w:rsidRPr="0017527B">
        <w:rPr>
          <w:rFonts w:ascii="Times New Roman" w:hAnsi="Times New Roman"/>
          <w:szCs w:val="28"/>
        </w:rPr>
        <w:t xml:space="preserve"> = (рыночная стоимость собственного капитала + рыночная стоимость долга – денежные средства) / </w:t>
      </w:r>
      <w:r w:rsidRPr="0017527B">
        <w:rPr>
          <w:rFonts w:ascii="Times New Roman" w:hAnsi="Times New Roman"/>
          <w:szCs w:val="28"/>
          <w:lang w:val="en-US"/>
        </w:rPr>
        <w:t>EBITDA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2. Мультипликаторы балансовой прибыли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В данную категорию мультипликаторов входят следующие показатели: </w:t>
      </w: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BV</w:t>
      </w:r>
      <w:r w:rsidRPr="0017527B">
        <w:rPr>
          <w:rFonts w:ascii="Times New Roman" w:hAnsi="Times New Roman"/>
          <w:szCs w:val="28"/>
        </w:rPr>
        <w:t>,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MV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BV</w:t>
      </w:r>
      <w:r w:rsidRPr="0017527B">
        <w:rPr>
          <w:rFonts w:ascii="Times New Roman" w:hAnsi="Times New Roman"/>
          <w:szCs w:val="28"/>
        </w:rPr>
        <w:t>,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EV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BV</w:t>
      </w:r>
      <w:r w:rsidRPr="0017527B">
        <w:rPr>
          <w:rFonts w:ascii="Times New Roman" w:hAnsi="Times New Roman"/>
          <w:szCs w:val="28"/>
        </w:rPr>
        <w:t xml:space="preserve">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Каждый из приведенных показателей по-разному характеризует хозяйственную эффективность компании.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lastRenderedPageBreak/>
        <w:t xml:space="preserve">Основной мультипликатор данной категории - </w:t>
      </w: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BV</w:t>
      </w:r>
      <w:r w:rsidRPr="0017527B">
        <w:rPr>
          <w:rFonts w:ascii="Times New Roman" w:hAnsi="Times New Roman"/>
          <w:szCs w:val="28"/>
        </w:rPr>
        <w:t xml:space="preserve"> -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может существенно изменяться в различных отраслях, в зависимости от качества инвестиций и и потенциала перспективного развития.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3. Мультипликаторы выручки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Наиболее «удобными» мультипликаторами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 xml:space="preserve">в данной категории являются </w:t>
      </w: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Sales</w:t>
      </w:r>
      <w:r w:rsidRPr="0017527B">
        <w:rPr>
          <w:rFonts w:ascii="Times New Roman" w:hAnsi="Times New Roman"/>
          <w:szCs w:val="28"/>
        </w:rPr>
        <w:t>, ценность/объем продаж.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 xml:space="preserve">Повышенную информативность они приобретают для инвесторов, разместивших деньги в собственный капитала фирмы.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Весомое преимущество данного типа мультипликаторов состоит в том, что в ходе применения различных систем бухгалтерского учета существенно упрощается процесс сопоставления компаний в различных отраслях, на разных рынках.</w:t>
      </w:r>
    </w:p>
    <w:p w:rsidR="0017527B" w:rsidRPr="0017527B" w:rsidRDefault="0017527B" w:rsidP="0017527B">
      <w:pPr>
        <w:pStyle w:val="a7"/>
        <w:spacing w:line="360" w:lineRule="auto"/>
        <w:ind w:left="0" w:firstLine="720"/>
        <w:rPr>
          <w:rFonts w:ascii="Times New Roman" w:hAnsi="Times New Roman"/>
          <w:b/>
          <w:szCs w:val="28"/>
          <w:lang w:val="en-US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rPr>
          <w:rFonts w:ascii="Times New Roman" w:hAnsi="Times New Roman"/>
          <w:b/>
          <w:szCs w:val="28"/>
        </w:rPr>
      </w:pPr>
      <w:r w:rsidRPr="0017527B">
        <w:rPr>
          <w:rFonts w:ascii="Times New Roman" w:hAnsi="Times New Roman"/>
          <w:b/>
          <w:szCs w:val="28"/>
        </w:rPr>
        <w:t>Основные этапы расчета мультипликаторов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Первый этап – формирование предпосылок и условий для</w:t>
      </w:r>
      <w:r w:rsidR="0017527B">
        <w:rPr>
          <w:rFonts w:ascii="Times New Roman" w:hAnsi="Times New Roman"/>
          <w:szCs w:val="28"/>
        </w:rPr>
        <w:t xml:space="preserve">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согласованного определения мультипликатора, который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должен быть рассчитан по единой методологии и учетным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стандартам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 xml:space="preserve">для всей совокупности сопоставляемых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компаний,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Второй этап -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 xml:space="preserve">использование требующейся статистической базы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для перекрестного расчета и представления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мультипликатора не только в установленных отраслевых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рамках, но и в целом по рынку. Другими словами должна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быть выработана единая методология количественного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расчета мультипликатора в различных сферах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хозяйствования бизнеса,</w:t>
      </w:r>
      <w:r w:rsidR="0017527B">
        <w:rPr>
          <w:rFonts w:ascii="Times New Roman" w:hAnsi="Times New Roman"/>
          <w:szCs w:val="28"/>
        </w:rPr>
        <w:t xml:space="preserve">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Третий этап – выявление единых фундаментальных факторов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(аргументов) и степени их влияния (коэффициентов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регрессии) на изменения используемых мультипликаторов,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lastRenderedPageBreak/>
        <w:t>Четвертый этап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-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 xml:space="preserve">изучение в процессе сопоставительного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анализа «равных» компаний и возможная количественная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корректировка возникающих объективных межфирменных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различий.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Примечание: сопоставимая компания – это фирма, денежные потоки которой, ее потенциальный рост, ее риски адекватны аналогичным показателям оцениваемой компании.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На практике используются три способа уменьшения возникающих различий: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-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субъективные, профессиональные корректировки,</w:t>
      </w:r>
      <w:r w:rsidR="0017527B">
        <w:rPr>
          <w:rFonts w:ascii="Times New Roman" w:hAnsi="Times New Roman"/>
          <w:szCs w:val="28"/>
        </w:rPr>
        <w:t xml:space="preserve"> </w:t>
      </w:r>
    </w:p>
    <w:p w:rsidR="00F66231" w:rsidRPr="0017527B" w:rsidRDefault="00F66231" w:rsidP="0017527B">
      <w:pPr>
        <w:pStyle w:val="a7"/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модифицированные мультипликаторы,</w:t>
      </w:r>
    </w:p>
    <w:p w:rsidR="00F66231" w:rsidRPr="0017527B" w:rsidRDefault="00F66231" w:rsidP="0017527B">
      <w:pPr>
        <w:pStyle w:val="a7"/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отраслевая или рыночная регрессия.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rPr>
          <w:rFonts w:ascii="Times New Roman" w:hAnsi="Times New Roman"/>
          <w:b/>
          <w:szCs w:val="28"/>
        </w:rPr>
      </w:pPr>
      <w:r w:rsidRPr="0017527B">
        <w:rPr>
          <w:rFonts w:ascii="Times New Roman" w:hAnsi="Times New Roman"/>
          <w:b/>
          <w:szCs w:val="28"/>
        </w:rPr>
        <w:t>Мультипликаторы прибыли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Наиболее сложная проблема с использованием мультипликатора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Р/Е – это изменение показателя прибыли на одну акцию, используемого при вычислениях. Данный показатель можно рассчитать в прошлом, текущем и будущим периодах.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Расчет мультипликатора Р/Е в текущем периде 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o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EPS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o</w:t>
      </w:r>
      <w:r w:rsidRPr="0017527B">
        <w:rPr>
          <w:rFonts w:ascii="Times New Roman" w:hAnsi="Times New Roman"/>
          <w:szCs w:val="28"/>
        </w:rPr>
        <w:t xml:space="preserve"> = </w:t>
      </w:r>
      <w:r w:rsidRPr="0017527B">
        <w:rPr>
          <w:rFonts w:ascii="Times New Roman" w:hAnsi="Times New Roman"/>
          <w:szCs w:val="28"/>
          <w:lang w:val="en-US"/>
        </w:rPr>
        <w:t>PE</w:t>
      </w:r>
      <w:r w:rsidRPr="0017527B">
        <w:rPr>
          <w:rFonts w:ascii="Times New Roman" w:hAnsi="Times New Roman"/>
          <w:szCs w:val="28"/>
        </w:rPr>
        <w:t xml:space="preserve"> = [коэффициент выплат * (1+</w:t>
      </w:r>
      <w:r w:rsidRPr="0017527B">
        <w:rPr>
          <w:rFonts w:ascii="Times New Roman" w:hAnsi="Times New Roman"/>
          <w:szCs w:val="28"/>
          <w:lang w:val="en-US"/>
        </w:rPr>
        <w:t>g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Pr="0017527B">
        <w:rPr>
          <w:rFonts w:ascii="Times New Roman" w:hAnsi="Times New Roman"/>
          <w:szCs w:val="28"/>
        </w:rPr>
        <w:t>)] / (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Pr="0017527B">
        <w:rPr>
          <w:rFonts w:ascii="Times New Roman" w:hAnsi="Times New Roman"/>
          <w:szCs w:val="28"/>
        </w:rPr>
        <w:t xml:space="preserve"> – </w:t>
      </w:r>
      <w:r w:rsidRPr="0017527B">
        <w:rPr>
          <w:rFonts w:ascii="Times New Roman" w:hAnsi="Times New Roman"/>
          <w:szCs w:val="28"/>
          <w:lang w:val="en-US"/>
        </w:rPr>
        <w:t>g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Pr="0017527B">
        <w:rPr>
          <w:rFonts w:ascii="Times New Roman" w:hAnsi="Times New Roman"/>
          <w:szCs w:val="28"/>
        </w:rPr>
        <w:t>)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Расчет форвардного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мультипликатора Р/Е 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o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EPS</w:t>
      </w:r>
      <w:r w:rsidRPr="0017527B">
        <w:rPr>
          <w:rFonts w:ascii="Times New Roman" w:hAnsi="Times New Roman"/>
          <w:szCs w:val="28"/>
          <w:vertAlign w:val="subscript"/>
        </w:rPr>
        <w:t>1</w:t>
      </w:r>
      <w:r w:rsidRPr="0017527B">
        <w:rPr>
          <w:rFonts w:ascii="Times New Roman" w:hAnsi="Times New Roman"/>
          <w:szCs w:val="28"/>
        </w:rPr>
        <w:t xml:space="preserve"> = форвардный </w:t>
      </w:r>
      <w:r w:rsidRPr="0017527B">
        <w:rPr>
          <w:rFonts w:ascii="Times New Roman" w:hAnsi="Times New Roman"/>
          <w:szCs w:val="28"/>
          <w:lang w:val="en-US"/>
        </w:rPr>
        <w:t>PE</w:t>
      </w:r>
      <w:r w:rsidRPr="0017527B">
        <w:rPr>
          <w:rFonts w:ascii="Times New Roman" w:hAnsi="Times New Roman"/>
          <w:szCs w:val="28"/>
        </w:rPr>
        <w:t xml:space="preserve"> = коэффициент выплат / (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Pr="0017527B">
        <w:rPr>
          <w:rFonts w:ascii="Times New Roman" w:hAnsi="Times New Roman"/>
          <w:szCs w:val="28"/>
        </w:rPr>
        <w:t xml:space="preserve"> – </w:t>
      </w:r>
      <w:r w:rsidRPr="0017527B">
        <w:rPr>
          <w:rFonts w:ascii="Times New Roman" w:hAnsi="Times New Roman"/>
          <w:szCs w:val="28"/>
          <w:lang w:val="en-US"/>
        </w:rPr>
        <w:t>g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Pr="0017527B">
        <w:rPr>
          <w:rFonts w:ascii="Times New Roman" w:hAnsi="Times New Roman"/>
          <w:szCs w:val="28"/>
        </w:rPr>
        <w:t xml:space="preserve">),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где: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  <w:vertAlign w:val="subscript"/>
        </w:rPr>
      </w:pPr>
      <w:r w:rsidRPr="0017527B">
        <w:rPr>
          <w:rFonts w:ascii="Times New Roman" w:hAnsi="Times New Roman"/>
          <w:szCs w:val="28"/>
        </w:rPr>
        <w:t xml:space="preserve">Коэффициент выплат = 1 – ожидаемые темпы роста/ доходность собственного капитала = 1 - </w:t>
      </w:r>
      <w:r w:rsidRPr="0017527B">
        <w:rPr>
          <w:rFonts w:ascii="Times New Roman" w:hAnsi="Times New Roman"/>
          <w:szCs w:val="28"/>
          <w:lang w:val="en-US"/>
        </w:rPr>
        <w:t>g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Pr="0017527B">
        <w:rPr>
          <w:rFonts w:ascii="Times New Roman" w:hAnsi="Times New Roman"/>
          <w:szCs w:val="28"/>
          <w:vertAlign w:val="subscript"/>
        </w:rPr>
        <w:t xml:space="preserve"> 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ROE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n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используя последнюю формулу, получаем: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o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EPS</w:t>
      </w:r>
      <w:r w:rsidRPr="0017527B">
        <w:rPr>
          <w:rFonts w:ascii="Times New Roman" w:hAnsi="Times New Roman"/>
          <w:szCs w:val="28"/>
          <w:vertAlign w:val="subscript"/>
        </w:rPr>
        <w:t>1</w:t>
      </w:r>
      <w:r w:rsidRPr="0017527B">
        <w:rPr>
          <w:rFonts w:ascii="Times New Roman" w:hAnsi="Times New Roman"/>
          <w:szCs w:val="28"/>
        </w:rPr>
        <w:t xml:space="preserve"> = форвардный </w:t>
      </w:r>
      <w:r w:rsidRPr="0017527B">
        <w:rPr>
          <w:rFonts w:ascii="Times New Roman" w:hAnsi="Times New Roman"/>
          <w:szCs w:val="28"/>
          <w:lang w:val="en-US"/>
        </w:rPr>
        <w:t>PE</w:t>
      </w:r>
      <w:r w:rsidRPr="0017527B">
        <w:rPr>
          <w:rFonts w:ascii="Times New Roman" w:hAnsi="Times New Roman"/>
          <w:szCs w:val="28"/>
        </w:rPr>
        <w:t xml:space="preserve"> = </w:t>
      </w: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o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EPS</w:t>
      </w:r>
      <w:r w:rsidRPr="0017527B">
        <w:rPr>
          <w:rFonts w:ascii="Times New Roman" w:hAnsi="Times New Roman"/>
          <w:szCs w:val="28"/>
          <w:vertAlign w:val="subscript"/>
        </w:rPr>
        <w:t>1</w:t>
      </w:r>
      <w:r w:rsidRPr="0017527B">
        <w:rPr>
          <w:rFonts w:ascii="Times New Roman" w:hAnsi="Times New Roman"/>
          <w:szCs w:val="28"/>
        </w:rPr>
        <w:t xml:space="preserve"> = форвардный </w:t>
      </w:r>
      <w:r w:rsidRPr="0017527B">
        <w:rPr>
          <w:rFonts w:ascii="Times New Roman" w:hAnsi="Times New Roman"/>
          <w:szCs w:val="28"/>
          <w:lang w:val="en-US"/>
        </w:rPr>
        <w:t>PE</w:t>
      </w:r>
      <w:r w:rsidRPr="0017527B">
        <w:rPr>
          <w:rFonts w:ascii="Times New Roman" w:hAnsi="Times New Roman"/>
          <w:szCs w:val="28"/>
        </w:rPr>
        <w:t xml:space="preserve"> = </w:t>
      </w:r>
    </w:p>
    <w:p w:rsidR="00F66231" w:rsidRPr="0017527B" w:rsidRDefault="0017527B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 </w:t>
      </w:r>
      <w:r w:rsidR="00F66231" w:rsidRPr="0017527B">
        <w:rPr>
          <w:rFonts w:ascii="Times New Roman" w:hAnsi="Times New Roman"/>
          <w:szCs w:val="28"/>
        </w:rPr>
        <w:t xml:space="preserve">= (1 - </w:t>
      </w:r>
      <w:r w:rsidR="00F66231" w:rsidRPr="0017527B">
        <w:rPr>
          <w:rFonts w:ascii="Times New Roman" w:hAnsi="Times New Roman"/>
          <w:szCs w:val="28"/>
          <w:lang w:val="en-US"/>
        </w:rPr>
        <w:t>g</w:t>
      </w:r>
      <w:r w:rsidR="00F66231"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="00F66231" w:rsidRPr="0017527B">
        <w:rPr>
          <w:rFonts w:ascii="Times New Roman" w:hAnsi="Times New Roman"/>
          <w:szCs w:val="28"/>
          <w:vertAlign w:val="subscript"/>
        </w:rPr>
        <w:t xml:space="preserve"> </w:t>
      </w:r>
      <w:r w:rsidR="00F66231" w:rsidRPr="0017527B">
        <w:rPr>
          <w:rFonts w:ascii="Times New Roman" w:hAnsi="Times New Roman"/>
          <w:szCs w:val="28"/>
        </w:rPr>
        <w:t>/</w:t>
      </w:r>
      <w:r w:rsidR="00F66231" w:rsidRPr="0017527B">
        <w:rPr>
          <w:rFonts w:ascii="Times New Roman" w:hAnsi="Times New Roman"/>
          <w:szCs w:val="28"/>
          <w:lang w:val="en-US"/>
        </w:rPr>
        <w:t>ROE</w:t>
      </w:r>
      <w:r w:rsidR="00F66231"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="00F66231" w:rsidRPr="0017527B">
        <w:rPr>
          <w:rFonts w:ascii="Times New Roman" w:hAnsi="Times New Roman"/>
          <w:szCs w:val="28"/>
        </w:rPr>
        <w:t>) / (</w:t>
      </w:r>
      <w:r w:rsidR="00F66231" w:rsidRPr="0017527B">
        <w:rPr>
          <w:rFonts w:ascii="Times New Roman" w:hAnsi="Times New Roman"/>
          <w:szCs w:val="28"/>
          <w:lang w:val="en-US"/>
        </w:rPr>
        <w:t>r</w:t>
      </w:r>
      <w:r w:rsidR="00F66231"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="00F66231" w:rsidRPr="0017527B">
        <w:rPr>
          <w:rFonts w:ascii="Times New Roman" w:hAnsi="Times New Roman"/>
          <w:szCs w:val="28"/>
        </w:rPr>
        <w:t xml:space="preserve"> – </w:t>
      </w:r>
      <w:r w:rsidR="00F66231" w:rsidRPr="0017527B">
        <w:rPr>
          <w:rFonts w:ascii="Times New Roman" w:hAnsi="Times New Roman"/>
          <w:szCs w:val="28"/>
          <w:lang w:val="en-US"/>
        </w:rPr>
        <w:t>g</w:t>
      </w:r>
      <w:r w:rsidR="00F66231"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="00F66231" w:rsidRPr="0017527B">
        <w:rPr>
          <w:rFonts w:ascii="Times New Roman" w:hAnsi="Times New Roman"/>
          <w:szCs w:val="28"/>
        </w:rPr>
        <w:t xml:space="preserve">),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Мультипликатор Р/Е определяют следующие факторы: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lastRenderedPageBreak/>
        <w:t>1) данный показатель растет по мере увеличения доходности собственного капитала и снижиается при ее уменьшении,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2)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мультипликатор уменьшается по мере снижения риска хозяйственно-финансовой деятельности,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3) показатель всегда растет,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если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ROE</w:t>
      </w:r>
      <w:r w:rsidRPr="0017527B">
        <w:rPr>
          <w:rFonts w:ascii="Times New Roman" w:hAnsi="Times New Roman"/>
          <w:szCs w:val="28"/>
        </w:rPr>
        <w:t xml:space="preserve"> больше 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Pr="0017527B">
        <w:rPr>
          <w:rFonts w:ascii="Times New Roman" w:hAnsi="Times New Roman"/>
          <w:szCs w:val="28"/>
          <w:vertAlign w:val="subscript"/>
        </w:rPr>
        <w:t xml:space="preserve">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Одновременно следует отметить, что рассматриваемый показатель РЕ зависит также от следующих показателей: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А) размеров доходности по безрисковым активам,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Б) премии за рыночный риск (дополнительный доход за выход на фондовый рынок)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В) премии за размер компании (получение дополнительной доходности за владение акциями небольших компаний).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Г) премии за покупку акций стоимости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Следует отметить, что мультипликаторы Р/Е оказываются разными для различных периодов времени, рынков, отраслей и компаний – эти различия обусловлены фундаментальными факторами: больший рост, меньший риск и большие выплаты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способствуют повышению рассматриваемых мультипликаторов. Вместе с тем, при прочих равных условиях в динамике показателя Р/Е можно выявить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общие моменты:</w:t>
      </w:r>
    </w:p>
    <w:p w:rsidR="00F66231" w:rsidRPr="0017527B" w:rsidRDefault="00F66231" w:rsidP="0017527B">
      <w:pPr>
        <w:pStyle w:val="a7"/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повышение процентных ставок (повышение безрисковой ставки) будет способствовать увеличению доходности собственного капитала и снижению значений мультипликатора,</w:t>
      </w:r>
    </w:p>
    <w:p w:rsidR="00F66231" w:rsidRPr="0017527B" w:rsidRDefault="00F66231" w:rsidP="0017527B">
      <w:pPr>
        <w:pStyle w:val="a7"/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рост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ожидаемых темпов роста прибыли среди фирм будет приводить к росту мультипликатора,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 ходе анализа данного мультипликатора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необходимо учитывать, что динамика изменений прибыли и цены акций имеет ряд особенностей. Отмечая тот факт, что с ростом прибыли компании наблюдается тенденция повышения цены акций, нельзя не отметить, что характер данной тенденции претерпевает серьезные изменение во времени.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lastRenderedPageBreak/>
        <w:t xml:space="preserve">Сравнивая мультипликатор Р/Е в различные периоды времени без учета изменившихся фундаментальных переменных, приводит к ошибочной интерпретации мультипликатора. Более обоснованным представляется сравнение фактически Р/Е с прогнозируемыми значениями на основе фундаментальных данных, характерных для данной компании в данный временной период. Другими словами нельзя установить следующего равенства: Δ </w:t>
      </w:r>
      <w:r w:rsidRPr="0017527B">
        <w:rPr>
          <w:rFonts w:ascii="Times New Roman" w:hAnsi="Times New Roman"/>
          <w:szCs w:val="28"/>
          <w:lang w:val="en-US"/>
        </w:rPr>
        <w:t>EPS</w:t>
      </w:r>
      <w:r w:rsidRPr="0017527B">
        <w:rPr>
          <w:rFonts w:ascii="Times New Roman" w:hAnsi="Times New Roman"/>
          <w:szCs w:val="28"/>
        </w:rPr>
        <w:t xml:space="preserve"> = Δ </w:t>
      </w: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</w:rPr>
        <w:t>. Реальная картина оказывется более сложной, и неоднозначной.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Мультипликаторы «цена/прибыль» часто используются в ходе сопоставительных анализов по разным странам с целью выявления недооцененных или переоцененных рынков. Рынки с более низкими значениями Р/Е рассматриваются как недооцененные, а с более высокими значениями – как переоцененные.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Однако основной сферой использования мультипликаторов, в том числе,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Р/Е является оценка компаний. Кроме указанных функций (переоценка или недооценка акций) этот мультипликатор используется и для оценки закрытых или некотируемых акций. Использование мультипликаторов оказывается необходимым также:</w:t>
      </w:r>
    </w:p>
    <w:p w:rsidR="00F66231" w:rsidRPr="0017527B" w:rsidRDefault="00F66231" w:rsidP="0017527B">
      <w:pPr>
        <w:pStyle w:val="a7"/>
        <w:numPr>
          <w:ilvl w:val="0"/>
          <w:numId w:val="7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при осуществлении слияний и поглощений закрытых компаний,</w:t>
      </w:r>
    </w:p>
    <w:p w:rsidR="00F66231" w:rsidRPr="0017527B" w:rsidRDefault="00F66231" w:rsidP="0017527B">
      <w:pPr>
        <w:pStyle w:val="a7"/>
        <w:numPr>
          <w:ilvl w:val="0"/>
          <w:numId w:val="7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 ходе первичного размещения акций,</w:t>
      </w:r>
    </w:p>
    <w:p w:rsidR="00F66231" w:rsidRPr="0017527B" w:rsidRDefault="00F66231" w:rsidP="0017527B">
      <w:pPr>
        <w:pStyle w:val="a7"/>
        <w:numPr>
          <w:ilvl w:val="0"/>
          <w:numId w:val="7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 ходе размещения акций в залоговое обеспечение при получении кредита,</w:t>
      </w:r>
    </w:p>
    <w:p w:rsidR="00F66231" w:rsidRPr="0017527B" w:rsidRDefault="00F66231" w:rsidP="0017527B">
      <w:pPr>
        <w:pStyle w:val="a7"/>
        <w:numPr>
          <w:ilvl w:val="0"/>
          <w:numId w:val="7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при выкупе доли одного акционера другими акционерами.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В финансовом анализе наряду с мультипликатором РЕ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используется и обратный показатель – «прибыль / цена». Последний мультипликатор более четко отражает зависимость мультипликаторов двух важнейших составляющих финансового рынка - денежного рынка и рынка капиталов.</w:t>
      </w:r>
    </w:p>
    <w:p w:rsidR="00F66231" w:rsidRPr="0017527B" w:rsidRDefault="0017527B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br w:type="page"/>
      </w: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group id="_x0000_s1036" style="position:absolute;left:0;text-align:left;margin-left:39.6pt;margin-top:5.45pt;width:345.6pt;height:205.7pt;z-index:251663872" coordorigin="2493,10902" coordsize="6912,4114">
            <v:rect id="_x0000_s1037" style="position:absolute;left:4077;top:10902;width:3168;height:1152" o:allowincell="f" strokecolor="red" strokeweight="1.5pt">
              <v:textbox>
                <w:txbxContent>
                  <w:p w:rsidR="00F66231" w:rsidRDefault="00F66231">
                    <w:pPr>
                      <w:pStyle w:val="5"/>
                      <w:jc w:val="center"/>
                    </w:pPr>
                    <w:r>
                      <w:t>Финансовый рынок</w:t>
                    </w:r>
                  </w:p>
                </w:txbxContent>
              </v:textbox>
            </v:rect>
            <v:line id="_x0000_s1038" style="position:absolute;flip:x" from="3141,12064" to="4869,13792">
              <v:stroke endarrow="block"/>
            </v:line>
            <v:line id="_x0000_s1039" style="position:absolute" from="6381,12064" to="7965,13792">
              <v:stroke endarrow="block"/>
            </v:line>
            <v:rect id="_x0000_s1040" style="position:absolute;left:2493;top:13864;width:2736;height:1152" strokecolor="#930" strokeweight="1.5pt">
              <v:textbox>
                <w:txbxContent>
                  <w:p w:rsidR="00F66231" w:rsidRDefault="00F66231">
                    <w:pPr>
                      <w:rPr>
                        <w:b/>
                        <w:sz w:val="22"/>
                      </w:rPr>
                    </w:pPr>
                    <w:r>
                      <w:rPr>
                        <w:b/>
                        <w:sz w:val="22"/>
                      </w:rPr>
                      <w:t>Денежный рынок</w:t>
                    </w:r>
                  </w:p>
                  <w:p w:rsidR="00F66231" w:rsidRDefault="00F66231">
                    <w:pPr>
                      <w:rPr>
                        <w:b/>
                        <w:sz w:val="22"/>
                      </w:rPr>
                    </w:pPr>
                    <w:r>
                      <w:rPr>
                        <w:b/>
                        <w:sz w:val="22"/>
                      </w:rPr>
                      <w:t>Рынок краткосрочных финансовых ресурсов</w:t>
                    </w:r>
                  </w:p>
                </w:txbxContent>
              </v:textbox>
            </v:rect>
            <v:rect id="_x0000_s1041" style="position:absolute;left:6669;top:13864;width:2736;height:1152" strokecolor="#930" strokeweight="1.5pt">
              <v:textbox>
                <w:txbxContent>
                  <w:p w:rsidR="00F66231" w:rsidRDefault="00F66231">
                    <w:pPr>
                      <w:rPr>
                        <w:b/>
                      </w:rPr>
                    </w:pPr>
                    <w:r>
                      <w:rPr>
                        <w:b/>
                      </w:rPr>
                      <w:t>Рынок капиталов</w:t>
                    </w:r>
                  </w:p>
                  <w:p w:rsidR="00F66231" w:rsidRDefault="00F66231">
                    <w:r>
                      <w:rPr>
                        <w:b/>
                      </w:rPr>
                      <w:t>Рынок долгосрочных финансовых ресурсов</w:t>
                    </w:r>
                  </w:p>
                </w:txbxContent>
              </v:textbox>
            </v:rect>
          </v:group>
        </w:pic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Мультипликатор Е / Р оказывается достаточно эластичным по отношению к динамике ставок по казначейским облигациям и спрэду между ставками по казначейским облигациям и казначейским векселям. В свою очередь динамика процентных ставок через показатель </w:t>
      </w:r>
      <w:r w:rsidRPr="0017527B">
        <w:rPr>
          <w:rFonts w:ascii="Times New Roman" w:hAnsi="Times New Roman"/>
          <w:szCs w:val="28"/>
          <w:lang w:val="en-US"/>
        </w:rPr>
        <w:t>ROE</w:t>
      </w:r>
      <w:r w:rsidRPr="0017527B">
        <w:rPr>
          <w:rFonts w:ascii="Times New Roman" w:hAnsi="Times New Roman"/>
          <w:szCs w:val="28"/>
        </w:rPr>
        <w:t xml:space="preserve"> и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Pr="0017527B">
        <w:rPr>
          <w:rFonts w:ascii="Times New Roman" w:hAnsi="Times New Roman"/>
          <w:szCs w:val="28"/>
        </w:rPr>
        <w:t xml:space="preserve"> сильно влияет на показатель Р / Е.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rPr>
          <w:rFonts w:ascii="Times New Roman" w:hAnsi="Times New Roman"/>
          <w:b/>
          <w:szCs w:val="28"/>
        </w:rPr>
      </w:pPr>
      <w:r w:rsidRPr="0017527B">
        <w:rPr>
          <w:rFonts w:ascii="Times New Roman" w:hAnsi="Times New Roman"/>
          <w:b/>
          <w:szCs w:val="28"/>
        </w:rPr>
        <w:t>Мультипликатор Р / Е и темпы роста рынка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 ходе анализа данного мультипликатора следует учитывать, что по мере увеличения ожидаемых темпов роста рынка, расхождения в показателях Р / Е начинают возрастать. С ростом темпов роста рынка точность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 xml:space="preserve">показателя Р / Е снижается.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Одной из важнейших задач в ходе определения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 xml:space="preserve">мультипликатора Р/Е является правильная оценка показателя </w:t>
      </w:r>
      <w:r w:rsidRPr="0017527B">
        <w:rPr>
          <w:rFonts w:ascii="Times New Roman" w:hAnsi="Times New Roman"/>
          <w:szCs w:val="28"/>
          <w:lang w:val="en-US"/>
        </w:rPr>
        <w:t>EPS</w:t>
      </w:r>
      <w:r w:rsidRPr="0017527B">
        <w:rPr>
          <w:rFonts w:ascii="Times New Roman" w:hAnsi="Times New Roman"/>
          <w:szCs w:val="28"/>
        </w:rPr>
        <w:t>, который зависит от ряда финансово-экономических величин.</w:t>
      </w:r>
    </w:p>
    <w:p w:rsidR="00F66231" w:rsidRPr="0017527B" w:rsidRDefault="0017527B" w:rsidP="0017527B">
      <w:pPr>
        <w:pStyle w:val="a7"/>
        <w:spacing w:line="360" w:lineRule="auto"/>
        <w:ind w:left="0" w:firstLine="720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szCs w:val="28"/>
        </w:rPr>
        <w:br w:type="page"/>
      </w:r>
      <w:r w:rsidR="009939C7" w:rsidRPr="0017527B">
        <w:rPr>
          <w:rFonts w:ascii="Times New Roman" w:hAnsi="Times New Roman"/>
          <w:b/>
          <w:szCs w:val="28"/>
        </w:rPr>
        <w:lastRenderedPageBreak/>
        <w:t xml:space="preserve">4. </w:t>
      </w:r>
      <w:r w:rsidR="00F66231" w:rsidRPr="0017527B">
        <w:rPr>
          <w:rFonts w:ascii="Times New Roman" w:hAnsi="Times New Roman"/>
          <w:b/>
          <w:szCs w:val="28"/>
        </w:rPr>
        <w:t xml:space="preserve">Структура капитала (пассивов) и </w:t>
      </w:r>
      <w:r w:rsidR="00F66231" w:rsidRPr="0017527B">
        <w:rPr>
          <w:rFonts w:ascii="Times New Roman" w:hAnsi="Times New Roman"/>
          <w:b/>
          <w:szCs w:val="28"/>
          <w:lang w:val="en-US"/>
        </w:rPr>
        <w:t>EPS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 бухгалтерском варианте расчет прибыли на одну акцию может быть осуществлен по формуле: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EPS</w:t>
      </w:r>
      <w:r w:rsidRPr="0017527B">
        <w:rPr>
          <w:rFonts w:ascii="Times New Roman" w:hAnsi="Times New Roman"/>
          <w:szCs w:val="28"/>
        </w:rPr>
        <w:t xml:space="preserve"> = </w:t>
      </w:r>
      <w:r w:rsidRPr="0017527B">
        <w:rPr>
          <w:rFonts w:ascii="Times New Roman" w:hAnsi="Times New Roman"/>
          <w:szCs w:val="28"/>
          <w:lang w:val="en-US"/>
        </w:rPr>
        <w:t>Net</w:t>
      </w:r>
      <w:r w:rsidRP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Income</w:t>
      </w:r>
      <w:r w:rsidRPr="0017527B">
        <w:rPr>
          <w:rFonts w:ascii="Times New Roman" w:hAnsi="Times New Roman"/>
          <w:szCs w:val="28"/>
        </w:rPr>
        <w:t xml:space="preserve">/ </w:t>
      </w:r>
      <w:r w:rsidRPr="0017527B">
        <w:rPr>
          <w:rFonts w:ascii="Times New Roman" w:hAnsi="Times New Roman"/>
          <w:szCs w:val="28"/>
          <w:lang w:val="en-US"/>
        </w:rPr>
        <w:t>N</w:t>
      </w:r>
      <w:r w:rsidRPr="0017527B">
        <w:rPr>
          <w:rFonts w:ascii="Times New Roman" w:hAnsi="Times New Roman"/>
          <w:szCs w:val="28"/>
        </w:rPr>
        <w:t xml:space="preserve"> (чистая прибыль/число обращающихся акций),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Или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EPS</w:t>
      </w:r>
      <w:r w:rsidRPr="0017527B">
        <w:rPr>
          <w:rFonts w:ascii="Times New Roman" w:hAnsi="Times New Roman"/>
          <w:szCs w:val="28"/>
        </w:rPr>
        <w:t xml:space="preserve"> = (</w:t>
      </w:r>
      <w:r w:rsidRPr="0017527B">
        <w:rPr>
          <w:rFonts w:ascii="Times New Roman" w:hAnsi="Times New Roman"/>
          <w:szCs w:val="28"/>
          <w:lang w:val="en-US"/>
        </w:rPr>
        <w:t>EBIT</w:t>
      </w:r>
      <w:r w:rsidRPr="0017527B">
        <w:rPr>
          <w:rFonts w:ascii="Times New Roman" w:hAnsi="Times New Roman"/>
          <w:szCs w:val="28"/>
        </w:rPr>
        <w:t xml:space="preserve"> - Процентные платежи – Налоговые платежи) / Число акций в обращении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Стоимость совокупных активов фирмы равна: </w:t>
      </w:r>
      <w:r w:rsidRPr="0017527B">
        <w:rPr>
          <w:rFonts w:ascii="Times New Roman" w:hAnsi="Times New Roman"/>
          <w:szCs w:val="28"/>
          <w:lang w:val="en-US"/>
        </w:rPr>
        <w:t>A</w:t>
      </w:r>
      <w:r w:rsidRPr="0017527B">
        <w:rPr>
          <w:rFonts w:ascii="Times New Roman" w:hAnsi="Times New Roman"/>
          <w:szCs w:val="28"/>
        </w:rPr>
        <w:t xml:space="preserve"> =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 xml:space="preserve"> + </w:t>
      </w:r>
      <w:r w:rsidRPr="0017527B">
        <w:rPr>
          <w:rFonts w:ascii="Times New Roman" w:hAnsi="Times New Roman"/>
          <w:szCs w:val="28"/>
          <w:lang w:val="en-US"/>
        </w:rPr>
        <w:t>B</w:t>
      </w:r>
      <w:r w:rsidRPr="0017527B">
        <w:rPr>
          <w:rFonts w:ascii="Times New Roman" w:hAnsi="Times New Roman"/>
          <w:szCs w:val="28"/>
        </w:rPr>
        <w:t>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Где: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 xml:space="preserve"> - акционерный капитал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B</w:t>
      </w:r>
      <w:r w:rsidRPr="0017527B">
        <w:rPr>
          <w:rFonts w:ascii="Times New Roman" w:hAnsi="Times New Roman"/>
          <w:szCs w:val="28"/>
        </w:rPr>
        <w:t xml:space="preserve"> -сумма долговых обязательств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Предположим, что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</w:rPr>
        <w:t xml:space="preserve"> –это доходность активов, тогда можно представить, что: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EBIT</w:t>
      </w:r>
      <w:r w:rsidRPr="0017527B">
        <w:rPr>
          <w:rFonts w:ascii="Times New Roman" w:hAnsi="Times New Roman"/>
          <w:szCs w:val="28"/>
        </w:rPr>
        <w:t xml:space="preserve"> = 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</w:rPr>
        <w:t xml:space="preserve"> *</w:t>
      </w:r>
      <w:r w:rsidRPr="0017527B">
        <w:rPr>
          <w:rFonts w:ascii="Times New Roman" w:hAnsi="Times New Roman"/>
          <w:szCs w:val="28"/>
          <w:lang w:val="en-US"/>
        </w:rPr>
        <w:t>A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Годовая процентная ставка по обязательства равна – </w:t>
      </w:r>
      <w:r w:rsidRPr="0017527B">
        <w:rPr>
          <w:rFonts w:ascii="Times New Roman" w:hAnsi="Times New Roman"/>
          <w:szCs w:val="28"/>
          <w:lang w:val="en-US"/>
        </w:rPr>
        <w:t>i</w:t>
      </w:r>
      <w:r w:rsidRPr="0017527B">
        <w:rPr>
          <w:rFonts w:ascii="Times New Roman" w:hAnsi="Times New Roman"/>
          <w:szCs w:val="28"/>
        </w:rPr>
        <w:t xml:space="preserve">, тогда: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Процентные платежи составляют - </w:t>
      </w:r>
      <w:r w:rsidRPr="0017527B">
        <w:rPr>
          <w:rFonts w:ascii="Times New Roman" w:hAnsi="Times New Roman"/>
          <w:szCs w:val="28"/>
          <w:lang w:val="en-US"/>
        </w:rPr>
        <w:t>i</w:t>
      </w:r>
      <w:r w:rsidRPr="0017527B">
        <w:rPr>
          <w:rFonts w:ascii="Times New Roman" w:hAnsi="Times New Roman"/>
          <w:szCs w:val="28"/>
        </w:rPr>
        <w:t>*</w:t>
      </w:r>
      <w:r w:rsidRPr="0017527B">
        <w:rPr>
          <w:rFonts w:ascii="Times New Roman" w:hAnsi="Times New Roman"/>
          <w:szCs w:val="28"/>
          <w:lang w:val="en-US"/>
        </w:rPr>
        <w:t>B</w:t>
      </w:r>
      <w:r w:rsidR="0017527B">
        <w:rPr>
          <w:rFonts w:ascii="Times New Roman" w:hAnsi="Times New Roman"/>
          <w:szCs w:val="28"/>
        </w:rPr>
        <w:t xml:space="preserve">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Если налоговая ставка на прибыль равна </w:t>
      </w:r>
      <w:r w:rsidRPr="0017527B">
        <w:rPr>
          <w:rFonts w:ascii="Times New Roman" w:hAnsi="Times New Roman"/>
          <w:szCs w:val="28"/>
          <w:lang w:val="en-US"/>
        </w:rPr>
        <w:t>T</w:t>
      </w:r>
      <w:r w:rsidRPr="0017527B">
        <w:rPr>
          <w:rFonts w:ascii="Times New Roman" w:hAnsi="Times New Roman"/>
          <w:szCs w:val="28"/>
        </w:rPr>
        <w:t>, а прибыль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(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</w:rPr>
        <w:t>*</w:t>
      </w:r>
      <w:r w:rsidRPr="0017527B">
        <w:rPr>
          <w:rFonts w:ascii="Times New Roman" w:hAnsi="Times New Roman"/>
          <w:szCs w:val="28"/>
          <w:lang w:val="en-US"/>
        </w:rPr>
        <w:t>A</w:t>
      </w:r>
      <w:r w:rsidRPr="0017527B">
        <w:rPr>
          <w:rFonts w:ascii="Times New Roman" w:hAnsi="Times New Roman"/>
          <w:szCs w:val="28"/>
        </w:rPr>
        <w:t xml:space="preserve"> –</w:t>
      </w:r>
      <w:r w:rsidRPr="0017527B">
        <w:rPr>
          <w:rFonts w:ascii="Times New Roman" w:hAnsi="Times New Roman"/>
          <w:szCs w:val="28"/>
          <w:lang w:val="en-US"/>
        </w:rPr>
        <w:t>i</w:t>
      </w:r>
      <w:r w:rsidRPr="0017527B">
        <w:rPr>
          <w:rFonts w:ascii="Times New Roman" w:hAnsi="Times New Roman"/>
          <w:szCs w:val="28"/>
        </w:rPr>
        <w:t>*</w:t>
      </w:r>
      <w:r w:rsidRPr="0017527B">
        <w:rPr>
          <w:rFonts w:ascii="Times New Roman" w:hAnsi="Times New Roman"/>
          <w:szCs w:val="28"/>
          <w:lang w:val="en-US"/>
        </w:rPr>
        <w:t>B</w:t>
      </w:r>
      <w:r w:rsidRPr="0017527B">
        <w:rPr>
          <w:rFonts w:ascii="Times New Roman" w:hAnsi="Times New Roman"/>
          <w:szCs w:val="28"/>
        </w:rPr>
        <w:t>),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тогда объем налоговых полатежей составит: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Т (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</w:rPr>
        <w:t>*</w:t>
      </w:r>
      <w:r w:rsidRPr="0017527B">
        <w:rPr>
          <w:rFonts w:ascii="Times New Roman" w:hAnsi="Times New Roman"/>
          <w:szCs w:val="28"/>
          <w:lang w:val="en-US"/>
        </w:rPr>
        <w:t>A</w:t>
      </w:r>
      <w:r w:rsidRPr="0017527B">
        <w:rPr>
          <w:rFonts w:ascii="Times New Roman" w:hAnsi="Times New Roman"/>
          <w:szCs w:val="28"/>
        </w:rPr>
        <w:t xml:space="preserve"> –</w:t>
      </w:r>
      <w:r w:rsidRPr="0017527B">
        <w:rPr>
          <w:rFonts w:ascii="Times New Roman" w:hAnsi="Times New Roman"/>
          <w:szCs w:val="28"/>
          <w:lang w:val="en-US"/>
        </w:rPr>
        <w:t>i</w:t>
      </w:r>
      <w:r w:rsidRPr="0017527B">
        <w:rPr>
          <w:rFonts w:ascii="Times New Roman" w:hAnsi="Times New Roman"/>
          <w:szCs w:val="28"/>
        </w:rPr>
        <w:t>*</w:t>
      </w:r>
      <w:r w:rsidRPr="0017527B">
        <w:rPr>
          <w:rFonts w:ascii="Times New Roman" w:hAnsi="Times New Roman"/>
          <w:szCs w:val="28"/>
          <w:lang w:val="en-US"/>
        </w:rPr>
        <w:t>B</w:t>
      </w:r>
      <w:r w:rsidRPr="0017527B">
        <w:rPr>
          <w:rFonts w:ascii="Times New Roman" w:hAnsi="Times New Roman"/>
          <w:szCs w:val="28"/>
        </w:rPr>
        <w:t xml:space="preserve">),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  <w:lang w:val="en-US"/>
        </w:rPr>
      </w:pPr>
      <w:r w:rsidRPr="0017527B">
        <w:rPr>
          <w:rFonts w:ascii="Times New Roman" w:hAnsi="Times New Roman"/>
          <w:szCs w:val="28"/>
        </w:rPr>
        <w:t>А</w:t>
      </w:r>
      <w:r w:rsidRPr="0017527B">
        <w:rPr>
          <w:rFonts w:ascii="Times New Roman" w:hAnsi="Times New Roman"/>
          <w:szCs w:val="28"/>
          <w:lang w:val="en-US"/>
        </w:rPr>
        <w:t xml:space="preserve"> </w:t>
      </w:r>
      <w:r w:rsidRPr="0017527B">
        <w:rPr>
          <w:rFonts w:ascii="Times New Roman" w:hAnsi="Times New Roman"/>
          <w:szCs w:val="28"/>
        </w:rPr>
        <w:t>чистый</w:t>
      </w:r>
      <w:r w:rsidRPr="0017527B">
        <w:rPr>
          <w:rFonts w:ascii="Times New Roman" w:hAnsi="Times New Roman"/>
          <w:szCs w:val="28"/>
          <w:lang w:val="en-US"/>
        </w:rPr>
        <w:t xml:space="preserve"> </w:t>
      </w:r>
      <w:r w:rsidRPr="0017527B">
        <w:rPr>
          <w:rFonts w:ascii="Times New Roman" w:hAnsi="Times New Roman"/>
          <w:szCs w:val="28"/>
        </w:rPr>
        <w:t>доход</w:t>
      </w:r>
      <w:r w:rsidRPr="0017527B">
        <w:rPr>
          <w:rFonts w:ascii="Times New Roman" w:hAnsi="Times New Roman"/>
          <w:szCs w:val="28"/>
          <w:lang w:val="en-US"/>
        </w:rPr>
        <w:t>:</w:t>
      </w:r>
      <w:r w:rsidR="0017527B">
        <w:rPr>
          <w:rFonts w:ascii="Times New Roman" w:hAnsi="Times New Roman"/>
          <w:szCs w:val="28"/>
          <w:lang w:val="en-US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(r*A –i*B) - T(r*A –i*B)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С учетом сказанного прибыль на одну акцию можно рассчитать следующим образом: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  <w:lang w:val="pt-BR"/>
        </w:rPr>
      </w:pPr>
      <w:r w:rsidRPr="0017527B">
        <w:rPr>
          <w:rFonts w:ascii="Times New Roman" w:hAnsi="Times New Roman"/>
          <w:szCs w:val="28"/>
          <w:lang w:val="pt-BR"/>
        </w:rPr>
        <w:t>EPS = [(r*A –i*B) - T(r*A –i*B)] / N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  <w:lang w:val="pt-BR"/>
        </w:rPr>
      </w:pPr>
      <w:r w:rsidRPr="0017527B">
        <w:rPr>
          <w:rFonts w:ascii="Times New Roman" w:hAnsi="Times New Roman"/>
          <w:szCs w:val="28"/>
          <w:lang w:val="en-US"/>
        </w:rPr>
        <w:t>Или</w:t>
      </w:r>
      <w:r w:rsidRPr="0017527B">
        <w:rPr>
          <w:rFonts w:ascii="Times New Roman" w:hAnsi="Times New Roman"/>
          <w:szCs w:val="28"/>
          <w:lang w:val="pt-BR"/>
        </w:rPr>
        <w:t>:</w:t>
      </w:r>
      <w:r w:rsidR="0017527B">
        <w:rPr>
          <w:rFonts w:ascii="Times New Roman" w:hAnsi="Times New Roman"/>
          <w:szCs w:val="28"/>
          <w:lang w:val="pt-BR"/>
        </w:rPr>
        <w:t xml:space="preserve">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  <w:lang w:val="pt-BR"/>
        </w:rPr>
      </w:pPr>
      <w:r w:rsidRPr="0017527B">
        <w:rPr>
          <w:rFonts w:ascii="Times New Roman" w:hAnsi="Times New Roman"/>
          <w:szCs w:val="28"/>
          <w:lang w:val="pt-BR"/>
        </w:rPr>
        <w:t xml:space="preserve">EPS = (1 – T) (r*A –i*B)/ N, </w:t>
      </w:r>
      <w:r w:rsidRPr="0017527B">
        <w:rPr>
          <w:rFonts w:ascii="Times New Roman" w:hAnsi="Times New Roman"/>
          <w:szCs w:val="28"/>
          <w:lang w:val="en-US"/>
        </w:rPr>
        <w:t>обозначим</w:t>
      </w:r>
      <w:r w:rsidRPr="0017527B">
        <w:rPr>
          <w:rFonts w:ascii="Times New Roman" w:hAnsi="Times New Roman"/>
          <w:szCs w:val="28"/>
          <w:lang w:val="pt-BR"/>
        </w:rPr>
        <w:t xml:space="preserve">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N</w:t>
      </w:r>
      <w:r w:rsidRPr="0017527B">
        <w:rPr>
          <w:rFonts w:ascii="Times New Roman" w:hAnsi="Times New Roman"/>
          <w:szCs w:val="28"/>
        </w:rPr>
        <w:t xml:space="preserve">= 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</w:rPr>
        <w:t>,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где Р –цена одной акции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Окончательная расчетная формула для </w:t>
      </w:r>
      <w:r w:rsidRPr="0017527B">
        <w:rPr>
          <w:rFonts w:ascii="Times New Roman" w:hAnsi="Times New Roman"/>
          <w:szCs w:val="28"/>
          <w:lang w:val="en-US"/>
        </w:rPr>
        <w:t>EPS</w:t>
      </w:r>
      <w:r w:rsidRPr="0017527B">
        <w:rPr>
          <w:rFonts w:ascii="Times New Roman" w:hAnsi="Times New Roman"/>
          <w:szCs w:val="28"/>
        </w:rPr>
        <w:t>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  <w:lang w:val="pt-BR"/>
        </w:rPr>
      </w:pPr>
      <w:r w:rsidRPr="0017527B">
        <w:rPr>
          <w:rFonts w:ascii="Times New Roman" w:hAnsi="Times New Roman"/>
          <w:szCs w:val="28"/>
          <w:lang w:val="pt-BR"/>
        </w:rPr>
        <w:t>EPS = P(1 –T) [r(B+S) –iB] / S</w:t>
      </w:r>
      <w:r w:rsidR="0017527B">
        <w:rPr>
          <w:rFonts w:ascii="Times New Roman" w:hAnsi="Times New Roman"/>
          <w:szCs w:val="28"/>
          <w:lang w:val="pt-BR"/>
        </w:rPr>
        <w:t xml:space="preserve"> </w:t>
      </w:r>
      <w:r w:rsidRPr="0017527B">
        <w:rPr>
          <w:rFonts w:ascii="Times New Roman" w:hAnsi="Times New Roman"/>
          <w:szCs w:val="28"/>
          <w:lang w:val="pt-BR"/>
        </w:rPr>
        <w:t>= P(1 –T) [r + (r –i) B/S]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Или в более традиционных выражениях: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  <w:lang w:val="en-US"/>
        </w:rPr>
      </w:pPr>
      <w:r w:rsidRPr="0017527B">
        <w:rPr>
          <w:rFonts w:ascii="Times New Roman" w:hAnsi="Times New Roman"/>
          <w:szCs w:val="28"/>
          <w:lang w:val="en-US"/>
        </w:rPr>
        <w:t>EPS = P(1 –T) [ROA + (ROA –rd) B/S]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lastRenderedPageBreak/>
        <w:t>Приведенная формула позволяет выявить несколько факторов, которые оказывают заметное влияние на величину прибыли на одну акцию, в частности, можно утверждать, что:</w:t>
      </w:r>
    </w:p>
    <w:p w:rsidR="00F66231" w:rsidRPr="0017527B" w:rsidRDefault="00F66231" w:rsidP="0017527B">
      <w:pPr>
        <w:pStyle w:val="a7"/>
        <w:numPr>
          <w:ilvl w:val="0"/>
          <w:numId w:val="6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если (</w:t>
      </w:r>
      <w:r w:rsidRPr="0017527B">
        <w:rPr>
          <w:rFonts w:ascii="Times New Roman" w:hAnsi="Times New Roman"/>
          <w:szCs w:val="28"/>
          <w:lang w:val="en-US"/>
        </w:rPr>
        <w:t>ROA</w:t>
      </w:r>
      <w:r w:rsidRPr="0017527B">
        <w:rPr>
          <w:rFonts w:ascii="Times New Roman" w:hAnsi="Times New Roman"/>
          <w:szCs w:val="28"/>
        </w:rPr>
        <w:t xml:space="preserve"> –</w:t>
      </w:r>
      <w:r w:rsidRPr="0017527B">
        <w:rPr>
          <w:rFonts w:ascii="Times New Roman" w:hAnsi="Times New Roman"/>
          <w:szCs w:val="28"/>
          <w:lang w:val="en-US"/>
        </w:rPr>
        <w:t>rd</w:t>
      </w:r>
      <w:r w:rsidRPr="0017527B">
        <w:rPr>
          <w:rFonts w:ascii="Times New Roman" w:hAnsi="Times New Roman"/>
          <w:szCs w:val="28"/>
        </w:rPr>
        <w:t>) &gt; 0, то фирме следует увеличивать объем заемных средств и финансовый рычаг,</w:t>
      </w:r>
    </w:p>
    <w:p w:rsidR="00F66231" w:rsidRPr="0017527B" w:rsidRDefault="00F66231" w:rsidP="0017527B">
      <w:pPr>
        <w:pStyle w:val="a7"/>
        <w:numPr>
          <w:ilvl w:val="0"/>
          <w:numId w:val="6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если же (</w:t>
      </w:r>
      <w:r w:rsidRPr="0017527B">
        <w:rPr>
          <w:rFonts w:ascii="Times New Roman" w:hAnsi="Times New Roman"/>
          <w:szCs w:val="28"/>
          <w:lang w:val="en-US"/>
        </w:rPr>
        <w:t>ROA</w:t>
      </w:r>
      <w:r w:rsidRPr="0017527B">
        <w:rPr>
          <w:rFonts w:ascii="Times New Roman" w:hAnsi="Times New Roman"/>
          <w:szCs w:val="28"/>
        </w:rPr>
        <w:t xml:space="preserve"> – </w:t>
      </w:r>
      <w:r w:rsidRPr="0017527B">
        <w:rPr>
          <w:rFonts w:ascii="Times New Roman" w:hAnsi="Times New Roman"/>
          <w:szCs w:val="28"/>
          <w:lang w:val="en-US"/>
        </w:rPr>
        <w:t>rd</w:t>
      </w:r>
      <w:r w:rsidRPr="0017527B">
        <w:rPr>
          <w:rFonts w:ascii="Times New Roman" w:hAnsi="Times New Roman"/>
          <w:szCs w:val="28"/>
        </w:rPr>
        <w:t>) &lt; 0, то наращивание заемных средств будет способствовать снижению прибыли на одну акцию и уменьшению стоимости компании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Примечание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Одновременно следует подчеркнуть, что в современной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финансовой практике используется несколько видов прибыли на акцию: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-базовая прибыль на акцию, которая вычисляется в результате деления прибыли, которая полагается держателям обыкновенных акций, на средневзвешенное количество обращающихся акций,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-разводненная прибыль на акцию, полученная посредством деления прибыли, причитающейся держателям обыкновенных акций, на средневзвешенное количество выпущенных акций плюс все неиспользованные опционы,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-скорректированная прибыль на акцию. Компании могут отражать в отчетности и другие показатели прибыли на акцию, многие показывают прибыль, рассчитанную путем деления прибыли до вычета особых статей и амортизации гудвилла, которая полагается держателям обыкновенных акций,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на средневзвешенное количество обращающихся акций. Такой аналитический метод обеспечивает более точное понимание показателя прибыли на акцию и показателя прибыли, используемого в финансовой литературе.</w:t>
      </w:r>
      <w:r w:rsidRPr="0017527B">
        <w:rPr>
          <w:rFonts w:ascii="Times New Roman" w:hAnsi="Times New Roman"/>
          <w:szCs w:val="28"/>
        </w:rPr>
        <w:tab/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Рассматривая показатель </w:t>
      </w:r>
      <w:r w:rsidRPr="0017527B">
        <w:rPr>
          <w:rFonts w:ascii="Times New Roman" w:hAnsi="Times New Roman"/>
          <w:szCs w:val="28"/>
          <w:lang w:val="en-US"/>
        </w:rPr>
        <w:t>ROA</w:t>
      </w:r>
      <w:r w:rsidRPr="0017527B">
        <w:rPr>
          <w:rFonts w:ascii="Times New Roman" w:hAnsi="Times New Roman"/>
          <w:szCs w:val="28"/>
        </w:rPr>
        <w:t xml:space="preserve"> (</w:t>
      </w:r>
      <w:r w:rsidRPr="0017527B">
        <w:rPr>
          <w:rFonts w:ascii="Times New Roman" w:hAnsi="Times New Roman"/>
          <w:szCs w:val="28"/>
          <w:lang w:val="en-US"/>
        </w:rPr>
        <w:t>ROIC</w:t>
      </w:r>
      <w:r w:rsidRPr="0017527B">
        <w:rPr>
          <w:rFonts w:ascii="Times New Roman" w:hAnsi="Times New Roman"/>
          <w:szCs w:val="28"/>
        </w:rPr>
        <w:t xml:space="preserve">), необходимо отметить, что он в значительной степени определяет исходную доходность акционерного капитала </w:t>
      </w:r>
      <w:r w:rsidRPr="0017527B">
        <w:rPr>
          <w:rFonts w:ascii="Times New Roman" w:hAnsi="Times New Roman"/>
          <w:szCs w:val="28"/>
          <w:lang w:val="en-US"/>
        </w:rPr>
        <w:t>ROE</w:t>
      </w:r>
      <w:r w:rsidRPr="0017527B">
        <w:rPr>
          <w:rFonts w:ascii="Times New Roman" w:hAnsi="Times New Roman"/>
          <w:szCs w:val="28"/>
        </w:rPr>
        <w:t xml:space="preserve">, которая к тому же зависит от соотношения долга и собственного капитала – финансового левериджа компании.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lastRenderedPageBreak/>
        <w:t xml:space="preserve">Согласно данному графику, доходность инвестированного капитала не зависит от соотношения заемных средств и собственного капитала. Данное соотношение влияет только на показатель </w:t>
      </w:r>
      <w:r w:rsidRPr="0017527B">
        <w:rPr>
          <w:rFonts w:ascii="Times New Roman" w:hAnsi="Times New Roman"/>
          <w:szCs w:val="28"/>
          <w:lang w:val="en-US"/>
        </w:rPr>
        <w:t>ROE</w:t>
      </w:r>
      <w:r w:rsidRPr="0017527B">
        <w:rPr>
          <w:rFonts w:ascii="Times New Roman" w:hAnsi="Times New Roman"/>
          <w:szCs w:val="28"/>
        </w:rPr>
        <w:t>.</w:t>
      </w:r>
    </w:p>
    <w:p w:rsidR="0017527B" w:rsidRDefault="0017527B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  <w:lang w:val="en-US"/>
        </w:rPr>
      </w:pP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group id="_x0000_s1042" style="position:absolute;left:0;text-align:left;margin-left:39.6pt;margin-top:7.2pt;width:396pt;height:311pt;z-index:251666944" coordorigin="2493,9971" coordsize="7920,6220">
            <v:line id="_x0000_s1043" style="position:absolute;flip:y" from="2781,10956" to="2781,15132" o:allowincell="f" strokeweight="1.5pt">
              <v:stroke endarrow="block"/>
            </v:line>
            <v:line id="_x0000_s1044" style="position:absolute" from="2781,13461" to="9117,13461" o:allowincell="f" strokeweight="1.5pt">
              <v:stroke endarrow="block"/>
            </v:line>
            <v:line id="_x0000_s1045" style="position:absolute" from="2781,12603" to="7965,12603" o:allowincell="f" strokecolor="#36f" strokeweight="1.5pt"/>
            <v:line id="_x0000_s1046" style="position:absolute;flip:y" from="2781,11457" to="7965,12465" o:allowincell="f" strokecolor="#f60" strokeweight="1.5pt"/>
            <v:line id="_x0000_s1047" style="position:absolute" from="2781,14895" to="8109,14895" o:allowincell="f" strokecolor="blue" strokeweight="1.5pt"/>
            <v:line id="_x0000_s1048" style="position:absolute" from="2781,14895" to="7821,16047" o:allowincell="f" strokecolor="#f60" strokeweight="1.5pt"/>
            <v:oval id="_x0000_s1049" style="position:absolute;left:2925;top:9971;width:2016;height:864" o:allowincell="f">
              <v:textbox style="mso-next-textbox:#_x0000_s1049">
                <w:txbxContent>
                  <w:p w:rsidR="00F66231" w:rsidRDefault="00F66231">
                    <w:r>
                      <w:t>доходность</w:t>
                    </w:r>
                  </w:p>
                </w:txbxContent>
              </v:textbox>
            </v:oval>
            <v:rect id="_x0000_s1050" style="position:absolute;left:9261;top:13317;width:1152;height:576" o:allowincell="f">
              <v:textbox>
                <w:txbxContent>
                  <w:p w:rsidR="00F66231" w:rsidRDefault="00F66231">
                    <w:r>
                      <w:t>леверидж</w:t>
                    </w:r>
                  </w:p>
                </w:txbxContent>
              </v:textbox>
            </v:rect>
            <v:rect id="_x0000_s1051" style="position:absolute;left:8109;top:12138;width:864;height:576" o:allowincell="f">
              <v:textbox>
                <w:txbxContent>
                  <w:p w:rsidR="00F66231" w:rsidRDefault="00F6623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ROIC</w:t>
                    </w:r>
                  </w:p>
                </w:txbxContent>
              </v:textbox>
            </v:rect>
            <v:rect id="_x0000_s1052" style="position:absolute;left:7965;top:10956;width:864;height:576" o:allowincell="f">
              <v:textbox>
                <w:txbxContent>
                  <w:p w:rsidR="00F66231" w:rsidRDefault="00F6623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ROE</w:t>
                    </w:r>
                  </w:p>
                </w:txbxContent>
              </v:textbox>
            </v:rect>
            <v:oval id="_x0000_s1053" style="position:absolute;left:2493;top:13317;width:144;height:288" o:allowincell="f"/>
            <v:rect id="_x0000_s1054" style="position:absolute;left:8109;top:14751;width:1008;height:576" o:allowincell="f">
              <v:textbox>
                <w:txbxContent>
                  <w:p w:rsidR="00F66231" w:rsidRDefault="00F6623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ROIC</w:t>
                    </w:r>
                  </w:p>
                </w:txbxContent>
              </v:textbox>
            </v:rect>
            <v:rect id="_x0000_s1055" style="position:absolute;left:7677;top:15615;width:864;height:576" o:allowincell="f">
              <v:textbox>
                <w:txbxContent>
                  <w:p w:rsidR="00F66231" w:rsidRDefault="00F6623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ROE</w:t>
                    </w:r>
                  </w:p>
                </w:txbxContent>
              </v:textbox>
            </v:rect>
          </v:group>
        </w:pic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  <w:lang w:val="en-US"/>
        </w:rPr>
      </w:pPr>
    </w:p>
    <w:p w:rsidR="0017527B" w:rsidRDefault="0017527B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  <w:lang w:val="en-US"/>
        </w:rPr>
      </w:pPr>
    </w:p>
    <w:p w:rsidR="0017527B" w:rsidRDefault="0017527B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  <w:lang w:val="en-US"/>
        </w:rPr>
      </w:pPr>
    </w:p>
    <w:p w:rsidR="0017527B" w:rsidRPr="0017527B" w:rsidRDefault="0017527B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  <w:lang w:val="en-US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rPr>
          <w:rFonts w:ascii="Times New Roman" w:hAnsi="Times New Roman"/>
          <w:b/>
          <w:szCs w:val="28"/>
        </w:rPr>
      </w:pPr>
      <w:r w:rsidRPr="0017527B">
        <w:rPr>
          <w:rFonts w:ascii="Times New Roman" w:hAnsi="Times New Roman"/>
          <w:b/>
          <w:szCs w:val="28"/>
        </w:rPr>
        <w:t>Мультипликаторы балансовой прибыли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В данную категорию мультипликаторов входят следующие показатели: </w:t>
      </w: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BV</w:t>
      </w:r>
      <w:r w:rsidRPr="0017527B">
        <w:rPr>
          <w:rFonts w:ascii="Times New Roman" w:hAnsi="Times New Roman"/>
          <w:szCs w:val="28"/>
        </w:rPr>
        <w:t>,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MV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BV</w:t>
      </w:r>
      <w:r w:rsidRPr="0017527B">
        <w:rPr>
          <w:rFonts w:ascii="Times New Roman" w:hAnsi="Times New Roman"/>
          <w:szCs w:val="28"/>
        </w:rPr>
        <w:t>,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EV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BV</w:t>
      </w:r>
      <w:r w:rsidRPr="0017527B">
        <w:rPr>
          <w:rFonts w:ascii="Times New Roman" w:hAnsi="Times New Roman"/>
          <w:szCs w:val="28"/>
        </w:rPr>
        <w:t xml:space="preserve">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Мультипликатор «цена / балансовая стоимость» или </w:t>
      </w: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BV</w:t>
      </w:r>
      <w:r w:rsidRPr="0017527B">
        <w:rPr>
          <w:rFonts w:ascii="Times New Roman" w:hAnsi="Times New Roman"/>
          <w:szCs w:val="28"/>
        </w:rPr>
        <w:t xml:space="preserve"> вычисляется как частное от деления рыночной цены (курса) акции на текущую балансовую стоимость собственного капитала.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 ходе расчета данного мультипликатора следует, в частности, учитывать, что:</w:t>
      </w:r>
    </w:p>
    <w:p w:rsidR="00F66231" w:rsidRPr="0017527B" w:rsidRDefault="00F66231" w:rsidP="0017527B">
      <w:pPr>
        <w:pStyle w:val="a7"/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 компании может существовать несколько классов акций, цены разных акций могут быть разными, и при этом не совсем понятно, как балансовую стоимость следует распределять среди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этих акций,</w:t>
      </w:r>
    </w:p>
    <w:p w:rsidR="00F66231" w:rsidRPr="0017527B" w:rsidRDefault="00F66231" w:rsidP="0017527B">
      <w:pPr>
        <w:pStyle w:val="a7"/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lastRenderedPageBreak/>
        <w:t>в ходе вычисления балансовой стоимости собственного капитала не следует учитывать стоимость имеющихся привилегированных акций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Расчет мультипликатора </w:t>
      </w: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BV</w:t>
      </w:r>
      <w:r w:rsidRPr="0017527B">
        <w:rPr>
          <w:rFonts w:ascii="Times New Roman" w:hAnsi="Times New Roman"/>
          <w:szCs w:val="28"/>
        </w:rPr>
        <w:t xml:space="preserve"> во многом базируется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на тех же фундаментальных переменных, по которым рассчитывается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стоимость в модели дисконтированных денежных потоков.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Исходной расчетной формулой выступает:</w:t>
      </w:r>
      <w:r w:rsidR="0017527B">
        <w:rPr>
          <w:rFonts w:ascii="Times New Roman" w:hAnsi="Times New Roman"/>
          <w:szCs w:val="28"/>
        </w:rPr>
        <w:t xml:space="preserve">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  <w:vertAlign w:val="subscript"/>
        </w:rPr>
        <w:t>0</w:t>
      </w:r>
      <w:r w:rsidRPr="0017527B">
        <w:rPr>
          <w:rFonts w:ascii="Times New Roman" w:hAnsi="Times New Roman"/>
          <w:szCs w:val="28"/>
        </w:rPr>
        <w:t xml:space="preserve"> = </w:t>
      </w:r>
      <w:r w:rsidRPr="0017527B">
        <w:rPr>
          <w:rFonts w:ascii="Times New Roman" w:hAnsi="Times New Roman"/>
          <w:szCs w:val="28"/>
          <w:lang w:val="en-US"/>
        </w:rPr>
        <w:t>DPS</w:t>
      </w:r>
      <w:r w:rsidRPr="0017527B">
        <w:rPr>
          <w:rFonts w:ascii="Times New Roman" w:hAnsi="Times New Roman"/>
          <w:szCs w:val="28"/>
          <w:vertAlign w:val="subscript"/>
        </w:rPr>
        <w:t>1</w:t>
      </w:r>
      <w:r w:rsidRPr="0017527B">
        <w:rPr>
          <w:rFonts w:ascii="Times New Roman" w:hAnsi="Times New Roman"/>
          <w:szCs w:val="28"/>
        </w:rPr>
        <w:t xml:space="preserve"> / (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Pr="0017527B">
        <w:rPr>
          <w:rFonts w:ascii="Times New Roman" w:hAnsi="Times New Roman"/>
          <w:szCs w:val="28"/>
        </w:rPr>
        <w:t xml:space="preserve"> – </w:t>
      </w:r>
      <w:r w:rsidRPr="0017527B">
        <w:rPr>
          <w:rFonts w:ascii="Times New Roman" w:hAnsi="Times New Roman"/>
          <w:szCs w:val="28"/>
          <w:lang w:val="en-US"/>
        </w:rPr>
        <w:t>g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Pr="0017527B">
        <w:rPr>
          <w:rFonts w:ascii="Times New Roman" w:hAnsi="Times New Roman"/>
          <w:szCs w:val="28"/>
        </w:rPr>
        <w:t>),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Где: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  <w:vertAlign w:val="subscript"/>
        </w:rPr>
        <w:t>0</w:t>
      </w:r>
      <w:r w:rsidR="0017527B">
        <w:rPr>
          <w:rFonts w:ascii="Times New Roman" w:hAnsi="Times New Roman"/>
          <w:szCs w:val="28"/>
          <w:vertAlign w:val="subscript"/>
        </w:rPr>
        <w:t xml:space="preserve"> </w:t>
      </w:r>
      <w:r w:rsidRPr="0017527B">
        <w:rPr>
          <w:rFonts w:ascii="Times New Roman" w:hAnsi="Times New Roman"/>
          <w:szCs w:val="28"/>
        </w:rPr>
        <w:t>-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расчетная цена акции,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DPS</w:t>
      </w:r>
      <w:r w:rsidRPr="0017527B">
        <w:rPr>
          <w:rFonts w:ascii="Times New Roman" w:hAnsi="Times New Roman"/>
          <w:szCs w:val="28"/>
          <w:vertAlign w:val="subscript"/>
        </w:rPr>
        <w:t>1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- ожидаемые дивиденды в следующем году на одну акцию,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- доходность акции,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g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- темпы роста дивидендов в бесконечном временном периоде,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если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DPS</w:t>
      </w:r>
      <w:r w:rsidRPr="0017527B">
        <w:rPr>
          <w:rFonts w:ascii="Times New Roman" w:hAnsi="Times New Roman"/>
          <w:szCs w:val="28"/>
          <w:vertAlign w:val="subscript"/>
        </w:rPr>
        <w:t>1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= (</w:t>
      </w:r>
      <w:r w:rsidRPr="0017527B">
        <w:rPr>
          <w:rFonts w:ascii="Times New Roman" w:hAnsi="Times New Roman"/>
          <w:szCs w:val="28"/>
          <w:lang w:val="en-US"/>
        </w:rPr>
        <w:t>EPS</w:t>
      </w:r>
      <w:r w:rsidRPr="0017527B">
        <w:rPr>
          <w:rFonts w:ascii="Times New Roman" w:hAnsi="Times New Roman"/>
          <w:szCs w:val="28"/>
          <w:vertAlign w:val="subscript"/>
        </w:rPr>
        <w:t>1</w:t>
      </w:r>
      <w:r w:rsidRPr="0017527B">
        <w:rPr>
          <w:rFonts w:ascii="Times New Roman" w:hAnsi="Times New Roman"/>
          <w:szCs w:val="28"/>
        </w:rPr>
        <w:t xml:space="preserve"> * коэффициент выплат), то формула приобретает вид:</w:t>
      </w:r>
      <w:r w:rsidR="0017527B">
        <w:rPr>
          <w:rFonts w:ascii="Times New Roman" w:hAnsi="Times New Roman"/>
          <w:szCs w:val="28"/>
        </w:rPr>
        <w:t xml:space="preserve">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  <w:vertAlign w:val="subscript"/>
        </w:rPr>
        <w:t>0</w:t>
      </w:r>
      <w:r w:rsidRPr="0017527B">
        <w:rPr>
          <w:rFonts w:ascii="Times New Roman" w:hAnsi="Times New Roman"/>
          <w:szCs w:val="28"/>
        </w:rPr>
        <w:t xml:space="preserve"> = (</w:t>
      </w:r>
      <w:r w:rsidRPr="0017527B">
        <w:rPr>
          <w:rFonts w:ascii="Times New Roman" w:hAnsi="Times New Roman"/>
          <w:szCs w:val="28"/>
          <w:lang w:val="en-US"/>
        </w:rPr>
        <w:t>EPS</w:t>
      </w:r>
      <w:r w:rsidRPr="0017527B">
        <w:rPr>
          <w:rFonts w:ascii="Times New Roman" w:hAnsi="Times New Roman"/>
          <w:szCs w:val="28"/>
          <w:vertAlign w:val="subscript"/>
        </w:rPr>
        <w:t>1</w:t>
      </w:r>
      <w:r w:rsidRPr="0017527B">
        <w:rPr>
          <w:rFonts w:ascii="Times New Roman" w:hAnsi="Times New Roman"/>
          <w:szCs w:val="28"/>
        </w:rPr>
        <w:t xml:space="preserve"> * коэффициент выплат) / (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Pr="0017527B">
        <w:rPr>
          <w:rFonts w:ascii="Times New Roman" w:hAnsi="Times New Roman"/>
          <w:szCs w:val="28"/>
        </w:rPr>
        <w:t xml:space="preserve"> – </w:t>
      </w:r>
      <w:r w:rsidRPr="0017527B">
        <w:rPr>
          <w:rFonts w:ascii="Times New Roman" w:hAnsi="Times New Roman"/>
          <w:szCs w:val="28"/>
          <w:lang w:val="en-US"/>
        </w:rPr>
        <w:t>g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Pr="0017527B">
        <w:rPr>
          <w:rFonts w:ascii="Times New Roman" w:hAnsi="Times New Roman"/>
          <w:szCs w:val="28"/>
        </w:rPr>
        <w:t>)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Определяя </w:t>
      </w:r>
      <w:r w:rsidRPr="0017527B">
        <w:rPr>
          <w:rFonts w:ascii="Times New Roman" w:hAnsi="Times New Roman"/>
          <w:szCs w:val="28"/>
          <w:lang w:val="en-US"/>
        </w:rPr>
        <w:t>ROE</w:t>
      </w:r>
      <w:r w:rsidRPr="0017527B">
        <w:rPr>
          <w:rFonts w:ascii="Times New Roman" w:hAnsi="Times New Roman"/>
          <w:szCs w:val="28"/>
        </w:rPr>
        <w:t xml:space="preserve"> = </w:t>
      </w:r>
      <w:r w:rsidRPr="0017527B">
        <w:rPr>
          <w:rFonts w:ascii="Times New Roman" w:hAnsi="Times New Roman"/>
          <w:szCs w:val="28"/>
          <w:lang w:val="en-US"/>
        </w:rPr>
        <w:t>EPS</w:t>
      </w:r>
      <w:r w:rsidRPr="0017527B">
        <w:rPr>
          <w:rFonts w:ascii="Times New Roman" w:hAnsi="Times New Roman"/>
          <w:szCs w:val="28"/>
          <w:vertAlign w:val="subscript"/>
        </w:rPr>
        <w:t>1</w:t>
      </w:r>
      <w:r w:rsidRPr="0017527B">
        <w:rPr>
          <w:rFonts w:ascii="Times New Roman" w:hAnsi="Times New Roman"/>
          <w:szCs w:val="28"/>
        </w:rPr>
        <w:t>/ БАЛАНСОВАЯ СТОИМОСТЬ, получаем: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  <w:vertAlign w:val="subscript"/>
        </w:rPr>
        <w:t>0</w:t>
      </w:r>
      <w:r w:rsidRPr="0017527B">
        <w:rPr>
          <w:rFonts w:ascii="Times New Roman" w:hAnsi="Times New Roman"/>
          <w:szCs w:val="28"/>
        </w:rPr>
        <w:t xml:space="preserve"> = (</w:t>
      </w:r>
      <w:r w:rsidRPr="0017527B">
        <w:rPr>
          <w:rFonts w:ascii="Times New Roman" w:hAnsi="Times New Roman"/>
          <w:szCs w:val="28"/>
          <w:lang w:val="en-US"/>
        </w:rPr>
        <w:t>BV</w:t>
      </w:r>
      <w:r w:rsidRPr="0017527B">
        <w:rPr>
          <w:rFonts w:ascii="Times New Roman" w:hAnsi="Times New Roman"/>
          <w:szCs w:val="28"/>
          <w:vertAlign w:val="subscript"/>
        </w:rPr>
        <w:t>0</w:t>
      </w:r>
      <w:r w:rsidRPr="0017527B">
        <w:rPr>
          <w:rFonts w:ascii="Times New Roman" w:hAnsi="Times New Roman"/>
          <w:szCs w:val="28"/>
        </w:rPr>
        <w:t xml:space="preserve"> * </w:t>
      </w:r>
      <w:r w:rsidRPr="0017527B">
        <w:rPr>
          <w:rFonts w:ascii="Times New Roman" w:hAnsi="Times New Roman"/>
          <w:szCs w:val="28"/>
          <w:lang w:val="en-US"/>
        </w:rPr>
        <w:t>ROE</w:t>
      </w:r>
      <w:r w:rsidRPr="0017527B">
        <w:rPr>
          <w:rFonts w:ascii="Times New Roman" w:hAnsi="Times New Roman"/>
          <w:szCs w:val="28"/>
        </w:rPr>
        <w:t xml:space="preserve"> * коэффициент выплат) / (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Pr="0017527B">
        <w:rPr>
          <w:rFonts w:ascii="Times New Roman" w:hAnsi="Times New Roman"/>
          <w:szCs w:val="28"/>
        </w:rPr>
        <w:t xml:space="preserve"> – </w:t>
      </w:r>
      <w:r w:rsidRPr="0017527B">
        <w:rPr>
          <w:rFonts w:ascii="Times New Roman" w:hAnsi="Times New Roman"/>
          <w:szCs w:val="28"/>
          <w:lang w:val="en-US"/>
        </w:rPr>
        <w:t>g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Pr="0017527B">
        <w:rPr>
          <w:rFonts w:ascii="Times New Roman" w:hAnsi="Times New Roman"/>
          <w:szCs w:val="28"/>
        </w:rPr>
        <w:t>)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Далее: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  <w:vertAlign w:val="subscript"/>
        </w:rPr>
        <w:t>0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BV</w:t>
      </w:r>
      <w:r w:rsidRPr="0017527B">
        <w:rPr>
          <w:rFonts w:ascii="Times New Roman" w:hAnsi="Times New Roman"/>
          <w:szCs w:val="28"/>
          <w:vertAlign w:val="subscript"/>
        </w:rPr>
        <w:t>0</w:t>
      </w:r>
      <w:r w:rsidR="0017527B">
        <w:rPr>
          <w:rFonts w:ascii="Times New Roman" w:hAnsi="Times New Roman"/>
          <w:szCs w:val="28"/>
          <w:vertAlign w:val="subscript"/>
        </w:rPr>
        <w:t xml:space="preserve"> </w:t>
      </w:r>
      <w:r w:rsidRPr="0017527B">
        <w:rPr>
          <w:rFonts w:ascii="Times New Roman" w:hAnsi="Times New Roman"/>
          <w:szCs w:val="28"/>
        </w:rPr>
        <w:t xml:space="preserve">= </w:t>
      </w:r>
      <w:r w:rsidRPr="0017527B">
        <w:rPr>
          <w:rFonts w:ascii="Times New Roman" w:hAnsi="Times New Roman"/>
          <w:szCs w:val="28"/>
          <w:lang w:val="en-US"/>
        </w:rPr>
        <w:t>PBV</w:t>
      </w:r>
      <w:r w:rsidRPr="0017527B">
        <w:rPr>
          <w:rFonts w:ascii="Times New Roman" w:hAnsi="Times New Roman"/>
          <w:szCs w:val="28"/>
        </w:rPr>
        <w:t xml:space="preserve"> =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(</w:t>
      </w:r>
      <w:r w:rsidRPr="0017527B">
        <w:rPr>
          <w:rFonts w:ascii="Times New Roman" w:hAnsi="Times New Roman"/>
          <w:szCs w:val="28"/>
          <w:lang w:val="en-US"/>
        </w:rPr>
        <w:t>ROE</w:t>
      </w:r>
      <w:r w:rsidRPr="0017527B">
        <w:rPr>
          <w:rFonts w:ascii="Times New Roman" w:hAnsi="Times New Roman"/>
          <w:szCs w:val="28"/>
        </w:rPr>
        <w:t xml:space="preserve"> * коэффициент выплат) / (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Pr="0017527B">
        <w:rPr>
          <w:rFonts w:ascii="Times New Roman" w:hAnsi="Times New Roman"/>
          <w:szCs w:val="28"/>
        </w:rPr>
        <w:t xml:space="preserve"> – </w:t>
      </w:r>
      <w:r w:rsidRPr="0017527B">
        <w:rPr>
          <w:rFonts w:ascii="Times New Roman" w:hAnsi="Times New Roman"/>
          <w:szCs w:val="28"/>
          <w:lang w:val="en-US"/>
        </w:rPr>
        <w:t>g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Pr="0017527B">
        <w:rPr>
          <w:rFonts w:ascii="Times New Roman" w:hAnsi="Times New Roman"/>
          <w:szCs w:val="28"/>
        </w:rPr>
        <w:t>)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  <w:vertAlign w:val="subscript"/>
        </w:rPr>
        <w:t>0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BV</w:t>
      </w:r>
      <w:r w:rsidRPr="0017527B">
        <w:rPr>
          <w:rFonts w:ascii="Times New Roman" w:hAnsi="Times New Roman"/>
          <w:szCs w:val="28"/>
          <w:vertAlign w:val="subscript"/>
        </w:rPr>
        <w:t>0</w:t>
      </w:r>
      <w:r w:rsidR="0017527B">
        <w:rPr>
          <w:rFonts w:ascii="Times New Roman" w:hAnsi="Times New Roman"/>
          <w:szCs w:val="28"/>
          <w:vertAlign w:val="subscript"/>
        </w:rPr>
        <w:t xml:space="preserve"> </w:t>
      </w:r>
      <w:r w:rsidRPr="0017527B">
        <w:rPr>
          <w:rFonts w:ascii="Times New Roman" w:hAnsi="Times New Roman"/>
          <w:szCs w:val="28"/>
        </w:rPr>
        <w:t>=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(</w:t>
      </w:r>
      <w:r w:rsidRPr="0017527B">
        <w:rPr>
          <w:rFonts w:ascii="Times New Roman" w:hAnsi="Times New Roman"/>
          <w:szCs w:val="28"/>
          <w:lang w:val="en-US"/>
        </w:rPr>
        <w:t>ROE</w:t>
      </w:r>
      <w:r w:rsidRPr="0017527B">
        <w:rPr>
          <w:rFonts w:ascii="Times New Roman" w:hAnsi="Times New Roman"/>
          <w:szCs w:val="28"/>
        </w:rPr>
        <w:t xml:space="preserve"> * (1 + </w:t>
      </w:r>
      <w:r w:rsidRPr="0017527B">
        <w:rPr>
          <w:rFonts w:ascii="Times New Roman" w:hAnsi="Times New Roman"/>
          <w:szCs w:val="28"/>
          <w:lang w:val="en-US"/>
        </w:rPr>
        <w:t>g</w:t>
      </w:r>
      <w:r w:rsidRPr="0017527B">
        <w:rPr>
          <w:rFonts w:ascii="Times New Roman" w:hAnsi="Times New Roman"/>
          <w:szCs w:val="28"/>
        </w:rPr>
        <w:t>) * коэффициент выплат) / (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Pr="0017527B">
        <w:rPr>
          <w:rFonts w:ascii="Times New Roman" w:hAnsi="Times New Roman"/>
          <w:szCs w:val="28"/>
        </w:rPr>
        <w:t xml:space="preserve"> – </w:t>
      </w:r>
      <w:r w:rsidRPr="0017527B">
        <w:rPr>
          <w:rFonts w:ascii="Times New Roman" w:hAnsi="Times New Roman"/>
          <w:szCs w:val="28"/>
          <w:lang w:val="en-US"/>
        </w:rPr>
        <w:t>g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Pr="0017527B">
        <w:rPr>
          <w:rFonts w:ascii="Times New Roman" w:hAnsi="Times New Roman"/>
          <w:szCs w:val="28"/>
        </w:rPr>
        <w:t>),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Данная формула заметно упрощается если представить темпы роста в следующем виде: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g</w:t>
      </w:r>
      <w:r w:rsidRPr="0017527B">
        <w:rPr>
          <w:rFonts w:ascii="Times New Roman" w:hAnsi="Times New Roman"/>
          <w:szCs w:val="28"/>
        </w:rPr>
        <w:t xml:space="preserve"> = ( 1- коэффициент выплат) * </w:t>
      </w:r>
      <w:r w:rsidRPr="0017527B">
        <w:rPr>
          <w:rFonts w:ascii="Times New Roman" w:hAnsi="Times New Roman"/>
          <w:szCs w:val="28"/>
          <w:lang w:val="en-US"/>
        </w:rPr>
        <w:t>ROE</w:t>
      </w:r>
      <w:r w:rsidRPr="0017527B">
        <w:rPr>
          <w:rFonts w:ascii="Times New Roman" w:hAnsi="Times New Roman"/>
          <w:szCs w:val="28"/>
        </w:rPr>
        <w:t xml:space="preserve">,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наконец,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 xml:space="preserve">получаем: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  <w:lang w:val="en-US"/>
        </w:rPr>
      </w:pPr>
      <w:r w:rsidRPr="0017527B">
        <w:rPr>
          <w:rFonts w:ascii="Times New Roman" w:hAnsi="Times New Roman"/>
          <w:szCs w:val="28"/>
          <w:lang w:val="en-US"/>
        </w:rPr>
        <w:t>P / BV</w:t>
      </w:r>
      <w:r w:rsidR="0017527B">
        <w:rPr>
          <w:rFonts w:ascii="Times New Roman" w:hAnsi="Times New Roman"/>
          <w:szCs w:val="28"/>
          <w:vertAlign w:val="subscript"/>
          <w:lang w:val="en-US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=</w:t>
      </w:r>
      <w:r w:rsidR="0017527B">
        <w:rPr>
          <w:rFonts w:ascii="Times New Roman" w:hAnsi="Times New Roman"/>
          <w:szCs w:val="28"/>
          <w:lang w:val="en-US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(ROE - g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Pr="0017527B">
        <w:rPr>
          <w:rFonts w:ascii="Times New Roman" w:hAnsi="Times New Roman"/>
          <w:szCs w:val="28"/>
          <w:lang w:val="en-US"/>
        </w:rPr>
        <w:t xml:space="preserve"> ) / (r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Pr="0017527B">
        <w:rPr>
          <w:rFonts w:ascii="Times New Roman" w:hAnsi="Times New Roman"/>
          <w:szCs w:val="28"/>
          <w:lang w:val="en-US"/>
        </w:rPr>
        <w:t xml:space="preserve"> – g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Pr="0017527B">
        <w:rPr>
          <w:rFonts w:ascii="Times New Roman" w:hAnsi="Times New Roman"/>
          <w:szCs w:val="28"/>
          <w:lang w:val="en-US"/>
        </w:rPr>
        <w:t>)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Если доходность собственного (акционерного) капитала превышает доходность акций, то текущая цена будет больше балансовой стоимости собственного капитала. Если же </w:t>
      </w:r>
      <w:r w:rsidRPr="0017527B">
        <w:rPr>
          <w:rFonts w:ascii="Times New Roman" w:hAnsi="Times New Roman"/>
          <w:szCs w:val="28"/>
          <w:lang w:val="en-US"/>
        </w:rPr>
        <w:t>ROE</w:t>
      </w:r>
      <w:r w:rsidRPr="0017527B">
        <w:rPr>
          <w:rFonts w:ascii="Times New Roman" w:hAnsi="Times New Roman"/>
          <w:szCs w:val="28"/>
        </w:rPr>
        <w:t xml:space="preserve"> оказывается меньше 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Pr="0017527B">
        <w:rPr>
          <w:rFonts w:ascii="Times New Roman" w:hAnsi="Times New Roman"/>
          <w:szCs w:val="28"/>
        </w:rPr>
        <w:t xml:space="preserve">, то цена оказывается ниже балансовой стоимости собственного капитала.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lastRenderedPageBreak/>
        <w:t xml:space="preserve">В целом, мультипликатор </w:t>
      </w: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BV</w:t>
      </w:r>
      <w:r w:rsidRPr="0017527B">
        <w:rPr>
          <w:rFonts w:ascii="Times New Roman" w:hAnsi="Times New Roman"/>
          <w:szCs w:val="28"/>
        </w:rPr>
        <w:t xml:space="preserve"> определяется следующими факторами:</w:t>
      </w:r>
    </w:p>
    <w:p w:rsidR="00F66231" w:rsidRPr="0017527B" w:rsidRDefault="00F66231" w:rsidP="0017527B">
      <w:pPr>
        <w:pStyle w:val="a7"/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доходностью собственного капитала, он выступает линейно возрастающей функцией от </w:t>
      </w:r>
      <w:r w:rsidRPr="0017527B">
        <w:rPr>
          <w:rFonts w:ascii="Times New Roman" w:hAnsi="Times New Roman"/>
          <w:szCs w:val="28"/>
          <w:lang w:val="en-US"/>
        </w:rPr>
        <w:t>ROE</w:t>
      </w:r>
      <w:r w:rsidRPr="0017527B">
        <w:rPr>
          <w:rFonts w:ascii="Times New Roman" w:hAnsi="Times New Roman"/>
          <w:szCs w:val="28"/>
        </w:rPr>
        <w:t>,</w:t>
      </w:r>
    </w:p>
    <w:p w:rsidR="00F66231" w:rsidRPr="0017527B" w:rsidRDefault="00F66231" w:rsidP="0017527B">
      <w:pPr>
        <w:pStyle w:val="a7"/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мультипликатор повышается по мере роста коэффициента выплат при любых данных темпах роста,</w:t>
      </w:r>
    </w:p>
    <w:p w:rsidR="00F66231" w:rsidRPr="0017527B" w:rsidRDefault="00F66231" w:rsidP="0017527B">
      <w:pPr>
        <w:pStyle w:val="a7"/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соотношение </w:t>
      </w: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BV</w:t>
      </w:r>
      <w:r w:rsidRPr="0017527B">
        <w:rPr>
          <w:rFonts w:ascii="Times New Roman" w:hAnsi="Times New Roman"/>
          <w:szCs w:val="28"/>
        </w:rPr>
        <w:t xml:space="preserve"> снижается по мере увеличения риска, повышение рискованногости операций приводит к повышению показателя 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Pr="0017527B">
        <w:rPr>
          <w:rFonts w:ascii="Times New Roman" w:hAnsi="Times New Roman"/>
          <w:szCs w:val="28"/>
          <w:vertAlign w:val="subscript"/>
        </w:rPr>
        <w:t>,</w:t>
      </w:r>
    </w:p>
    <w:p w:rsidR="00F66231" w:rsidRPr="0017527B" w:rsidRDefault="00F66231" w:rsidP="0017527B">
      <w:pPr>
        <w:pStyle w:val="a7"/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повышение темпов роста компании способствует увеличению мультипликатора.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Соотношение </w:t>
      </w: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BV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и доходность собственного капитала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Данный мультипликатор заметно зависит от доходности собственного капитала. Это влияние становится более очевидным в ходе анализа дифференциала (</w:t>
      </w:r>
      <w:r w:rsidRPr="0017527B">
        <w:rPr>
          <w:rFonts w:ascii="Times New Roman" w:hAnsi="Times New Roman"/>
          <w:szCs w:val="28"/>
          <w:lang w:val="en-US"/>
        </w:rPr>
        <w:t>ROE</w:t>
      </w:r>
      <w:r w:rsidRPr="0017527B">
        <w:rPr>
          <w:rFonts w:ascii="Times New Roman" w:hAnsi="Times New Roman"/>
          <w:szCs w:val="28"/>
        </w:rPr>
        <w:t xml:space="preserve"> - 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Pr="0017527B">
        <w:rPr>
          <w:rFonts w:ascii="Times New Roman" w:hAnsi="Times New Roman"/>
          <w:szCs w:val="28"/>
        </w:rPr>
        <w:t xml:space="preserve">). Чем больше эта разность, тем выше значение мультипликатора. В графической иллюстрации зависимость </w:t>
      </w:r>
      <w:r w:rsidRPr="0017527B">
        <w:rPr>
          <w:rFonts w:ascii="Times New Roman" w:hAnsi="Times New Roman"/>
          <w:szCs w:val="28"/>
          <w:lang w:val="en-US"/>
        </w:rPr>
        <w:t>PBV</w:t>
      </w:r>
      <w:r w:rsidRPr="0017527B">
        <w:rPr>
          <w:rFonts w:ascii="Times New Roman" w:hAnsi="Times New Roman"/>
          <w:szCs w:val="28"/>
        </w:rPr>
        <w:t xml:space="preserve"> = </w:t>
      </w:r>
      <w:r w:rsidRPr="0017527B">
        <w:rPr>
          <w:rFonts w:ascii="Times New Roman" w:hAnsi="Times New Roman"/>
          <w:szCs w:val="28"/>
          <w:lang w:val="en-US"/>
        </w:rPr>
        <w:t>f</w:t>
      </w:r>
      <w:r w:rsidRPr="0017527B">
        <w:rPr>
          <w:rFonts w:ascii="Times New Roman" w:hAnsi="Times New Roman"/>
          <w:szCs w:val="28"/>
        </w:rPr>
        <w:t xml:space="preserve"> (</w:t>
      </w:r>
      <w:r w:rsidRPr="0017527B">
        <w:rPr>
          <w:rFonts w:ascii="Times New Roman" w:hAnsi="Times New Roman"/>
          <w:szCs w:val="28"/>
          <w:lang w:val="en-US"/>
        </w:rPr>
        <w:t>ROE</w:t>
      </w:r>
      <w:r w:rsidRPr="0017527B">
        <w:rPr>
          <w:rFonts w:ascii="Times New Roman" w:hAnsi="Times New Roman"/>
          <w:szCs w:val="28"/>
        </w:rPr>
        <w:t xml:space="preserve"> - 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Pr="0017527B">
        <w:rPr>
          <w:rFonts w:ascii="Times New Roman" w:hAnsi="Times New Roman"/>
          <w:szCs w:val="28"/>
        </w:rPr>
        <w:t>) можно представить следующим образом:</w:t>
      </w:r>
    </w:p>
    <w:p w:rsidR="007C4223" w:rsidRPr="0017527B" w:rsidRDefault="007C4223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rect id="_x0000_s1056" style="position:absolute;left:0;text-align:left;margin-left:104.4pt;margin-top:.15pt;width:50.4pt;height:36pt;z-index:251637248" o:allowincell="f">
            <v:textbox style="mso-next-textbox:#_x0000_s1056">
              <w:txbxContent>
                <w:p w:rsidR="00F66231" w:rsidRDefault="00F66231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P/BV</w:t>
                  </w:r>
                </w:p>
              </w:txbxContent>
            </v:textbox>
          </v:rect>
        </w:pict>
      </w:r>
      <w:r>
        <w:rPr>
          <w:noProof/>
        </w:rPr>
        <w:pict>
          <v:line id="_x0000_s1057" style="position:absolute;left:0;text-align:left;flip:y;z-index:251636224" from="75.6pt,13.65pt" to="75.6pt,193.65pt" o:allowincell="f">
            <v:stroke endarrow="block"/>
          </v:line>
        </w:pict>
      </w: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shape id="_x0000_s1058" style="position:absolute;left:0;text-align:left;margin-left:87.75pt;margin-top:7.05pt;width:298.5pt;height:159pt;z-index:251639296;mso-position-horizontal:absolute;mso-position-horizontal-relative:text;mso-position-vertical:absolute;mso-position-vertical-relative:text" coordsize="5970,3180" o:allowincell="f" path="m,hdc43,87,66,173,120,255v33,132,77,261,120,390c251,679,280,705,300,735v18,26,12,64,30,90c373,890,409,954,450,1020v15,25,32,49,45,75c502,1109,501,1127,510,1140v32,48,83,91,120,135c719,1382,795,1500,885,1605v28,33,47,73,75,105c1053,1816,1006,1754,1095,1830v30,25,45,65,75,90c1187,1934,1212,1937,1230,1950v47,34,101,107,150,135c1398,2095,1420,2094,1440,2100v116,33,115,33,195,60c1700,2209,1767,2269,1845,2295v82,82,144,71,270,105c2195,2421,2276,2464,2355,2490v167,56,-140,10,135,60c2569,2564,2650,2570,2730,2580v80,27,162,46,240,75c3179,2733,2859,2633,3105,2715v78,26,199,39,270,75c3391,2798,3403,2814,3420,2820v29,10,60,9,90,15c3641,2860,3767,2893,3900,2910v78,26,159,33,240,45c4251,2992,4353,2997,4470,3015v71,11,139,39,210,45c4855,3074,5030,3078,5205,3090v188,47,79,27,330,45c5595,3145,5654,3161,5715,3165v85,5,255,15,255,15e" filled="f" strokecolor="red" strokeweight="2.25pt">
            <v:path arrowok="t"/>
          </v:shape>
        </w:pic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rect id="_x0000_s1059" style="position:absolute;left:0;text-align:left;margin-left:406.8pt;margin-top:13.65pt;width:57.6pt;height:21.6pt;z-index:251640320" o:allowincell="f">
            <v:textbox>
              <w:txbxContent>
                <w:p w:rsidR="00F66231" w:rsidRDefault="00F66231">
                  <w:pPr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ROE -</w:t>
                  </w:r>
                  <w:r>
                    <w:rPr>
                      <w:sz w:val="28"/>
                      <w:lang w:val="en-US"/>
                    </w:rPr>
                    <w:t xml:space="preserve"> r</w:t>
                  </w:r>
                  <w:r>
                    <w:rPr>
                      <w:sz w:val="28"/>
                      <w:vertAlign w:val="subscript"/>
                      <w:lang w:val="en-US"/>
                    </w:rPr>
                    <w:t>e</w:t>
                  </w:r>
                </w:p>
              </w:txbxContent>
            </v:textbox>
          </v:rect>
        </w:pic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line id="_x0000_s1060" style="position:absolute;left:0;text-align:left;z-index:251638272" from="75.6pt,8.25pt" to="406.8pt,8.25pt" o:allowincell="f">
            <v:stroke endarrow="block"/>
          </v:line>
        </w:pic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lastRenderedPageBreak/>
        <w:t xml:space="preserve">Разность между доходностью собственного капитала и доходностью акций определяет способность компании получать избыточную доходность в сравнении со среднерыночным показателем.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Возникновение избыточной доходности обусловлено различными финансово-экономическими процессами, в частности, оно объясняется и моделью «пяти сил конкуренции»,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 xml:space="preserve">разработанной М.Портером (власть продавца, власть покупателя, угроза, связанная с появлением товаров – заменителей, угроза входа новых фирм в отрасль, конкурентность отрасли). </w:t>
      </w:r>
    </w:p>
    <w:p w:rsidR="00F66231" w:rsidRPr="0017527B" w:rsidRDefault="00F66231" w:rsidP="0017527B">
      <w:pPr>
        <w:spacing w:line="360" w:lineRule="auto"/>
        <w:ind w:firstLine="720"/>
        <w:jc w:val="both"/>
        <w:rPr>
          <w:sz w:val="28"/>
          <w:szCs w:val="28"/>
        </w:rPr>
      </w:pPr>
      <w:r w:rsidRPr="0017527B">
        <w:rPr>
          <w:sz w:val="28"/>
          <w:szCs w:val="28"/>
        </w:rPr>
        <w:t xml:space="preserve">Возможные соотношения </w:t>
      </w:r>
      <w:r w:rsidRPr="0017527B">
        <w:rPr>
          <w:sz w:val="28"/>
          <w:szCs w:val="28"/>
          <w:lang w:val="en-US"/>
        </w:rPr>
        <w:t>PBV</w:t>
      </w:r>
      <w:r w:rsidR="0017527B">
        <w:rPr>
          <w:sz w:val="28"/>
          <w:szCs w:val="28"/>
        </w:rPr>
        <w:t xml:space="preserve"> </w:t>
      </w:r>
      <w:r w:rsidRPr="0017527B">
        <w:rPr>
          <w:sz w:val="28"/>
          <w:szCs w:val="28"/>
        </w:rPr>
        <w:t>и</w:t>
      </w:r>
      <w:r w:rsidR="0017527B">
        <w:rPr>
          <w:sz w:val="28"/>
          <w:szCs w:val="28"/>
        </w:rPr>
        <w:t xml:space="preserve"> </w:t>
      </w:r>
      <w:r w:rsidRPr="0017527B">
        <w:rPr>
          <w:sz w:val="28"/>
          <w:szCs w:val="28"/>
        </w:rPr>
        <w:t>(</w:t>
      </w:r>
      <w:r w:rsidRPr="0017527B">
        <w:rPr>
          <w:sz w:val="28"/>
          <w:szCs w:val="28"/>
          <w:lang w:val="en-US"/>
        </w:rPr>
        <w:t>ROE</w:t>
      </w:r>
      <w:r w:rsidRPr="0017527B">
        <w:rPr>
          <w:sz w:val="28"/>
          <w:szCs w:val="28"/>
        </w:rPr>
        <w:t xml:space="preserve"> - </w:t>
      </w:r>
      <w:r w:rsidRPr="0017527B">
        <w:rPr>
          <w:sz w:val="28"/>
          <w:szCs w:val="28"/>
          <w:lang w:val="en-US"/>
        </w:rPr>
        <w:t>r</w:t>
      </w:r>
      <w:r w:rsidRPr="0017527B">
        <w:rPr>
          <w:sz w:val="28"/>
          <w:szCs w:val="28"/>
          <w:vertAlign w:val="subscript"/>
          <w:lang w:val="en-US"/>
        </w:rPr>
        <w:t>e</w:t>
      </w:r>
      <w:r w:rsidRPr="0017527B">
        <w:rPr>
          <w:sz w:val="28"/>
          <w:szCs w:val="28"/>
        </w:rPr>
        <w:t>) можно рассмотреть с помощью матрицы, которая позволяет производить необходимые корректировки цены или доходности компании. Формирование такой матрицы расширяет возможности установления факта “недооценки” или “переоценки” торгуемых акций конкретной фирмы.</w:t>
      </w:r>
    </w:p>
    <w:p w:rsidR="00F66231" w:rsidRPr="0017527B" w:rsidRDefault="00F66231" w:rsidP="0017527B">
      <w:pPr>
        <w:pStyle w:val="2"/>
        <w:ind w:firstLine="720"/>
        <w:rPr>
          <w:rFonts w:ascii="Times New Roman" w:hAnsi="Times New Roman"/>
          <w:b w:val="0"/>
          <w:szCs w:val="28"/>
        </w:rPr>
      </w:pPr>
      <w:r w:rsidRPr="0017527B">
        <w:rPr>
          <w:rFonts w:ascii="Times New Roman" w:hAnsi="Times New Roman"/>
          <w:b w:val="0"/>
          <w:szCs w:val="28"/>
        </w:rPr>
        <w:t>PBV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1"/>
        <w:gridCol w:w="4261"/>
      </w:tblGrid>
      <w:tr w:rsidR="00F66231" w:rsidRPr="0017527B" w:rsidTr="0017527B">
        <w:trPr>
          <w:trHeight w:val="892"/>
        </w:trPr>
        <w:tc>
          <w:tcPr>
            <w:tcW w:w="4261" w:type="dxa"/>
            <w:vAlign w:val="center"/>
          </w:tcPr>
          <w:p w:rsidR="00F66231" w:rsidRPr="0017527B" w:rsidRDefault="00F66231" w:rsidP="0017527B">
            <w:pPr>
              <w:pStyle w:val="a7"/>
              <w:spacing w:line="360" w:lineRule="auto"/>
              <w:ind w:left="0"/>
              <w:jc w:val="both"/>
              <w:rPr>
                <w:rFonts w:ascii="Times New Roman" w:hAnsi="Times New Roman"/>
                <w:sz w:val="20"/>
              </w:rPr>
            </w:pPr>
            <w:r w:rsidRPr="0017527B">
              <w:rPr>
                <w:rFonts w:ascii="Times New Roman" w:hAnsi="Times New Roman"/>
                <w:sz w:val="20"/>
              </w:rPr>
              <w:t>Переоцененность</w:t>
            </w:r>
          </w:p>
          <w:p w:rsidR="00F66231" w:rsidRPr="0017527B" w:rsidRDefault="00F66231" w:rsidP="0017527B">
            <w:pPr>
              <w:pStyle w:val="a7"/>
              <w:spacing w:line="360" w:lineRule="auto"/>
              <w:ind w:left="0"/>
              <w:jc w:val="both"/>
              <w:rPr>
                <w:rFonts w:ascii="Times New Roman" w:hAnsi="Times New Roman"/>
                <w:sz w:val="20"/>
              </w:rPr>
            </w:pPr>
            <w:r w:rsidRPr="0017527B">
              <w:rPr>
                <w:rFonts w:ascii="Times New Roman" w:hAnsi="Times New Roman"/>
                <w:sz w:val="20"/>
              </w:rPr>
              <w:t xml:space="preserve">Высокий мультипликатор </w:t>
            </w:r>
            <w:r w:rsidRPr="0017527B">
              <w:rPr>
                <w:rFonts w:ascii="Times New Roman" w:hAnsi="Times New Roman"/>
                <w:sz w:val="20"/>
                <w:lang w:val="en-US"/>
              </w:rPr>
              <w:t>PBV</w:t>
            </w:r>
            <w:r w:rsidRPr="0017527B">
              <w:rPr>
                <w:rFonts w:ascii="Times New Roman" w:hAnsi="Times New Roman"/>
                <w:sz w:val="20"/>
              </w:rPr>
              <w:t xml:space="preserve"> и низкий спред (</w:t>
            </w:r>
            <w:r w:rsidRPr="0017527B">
              <w:rPr>
                <w:rFonts w:ascii="Times New Roman" w:hAnsi="Times New Roman"/>
                <w:sz w:val="20"/>
                <w:lang w:val="en-US"/>
              </w:rPr>
              <w:t>ROE</w:t>
            </w:r>
            <w:r w:rsidRPr="0017527B">
              <w:rPr>
                <w:rFonts w:ascii="Times New Roman" w:hAnsi="Times New Roman"/>
                <w:sz w:val="20"/>
              </w:rPr>
              <w:t xml:space="preserve"> - </w:t>
            </w:r>
            <w:r w:rsidRPr="0017527B">
              <w:rPr>
                <w:rFonts w:ascii="Times New Roman" w:hAnsi="Times New Roman"/>
                <w:sz w:val="20"/>
                <w:lang w:val="en-US"/>
              </w:rPr>
              <w:t>r</w:t>
            </w:r>
            <w:r w:rsidRPr="0017527B">
              <w:rPr>
                <w:rFonts w:ascii="Times New Roman" w:hAnsi="Times New Roman"/>
                <w:sz w:val="20"/>
                <w:vertAlign w:val="subscript"/>
                <w:lang w:val="en-US"/>
              </w:rPr>
              <w:t>e</w:t>
            </w:r>
            <w:r w:rsidRPr="0017527B">
              <w:rPr>
                <w:rFonts w:ascii="Times New Roman" w:hAnsi="Times New Roman"/>
                <w:sz w:val="20"/>
              </w:rPr>
              <w:t>)</w:t>
            </w:r>
          </w:p>
        </w:tc>
        <w:tc>
          <w:tcPr>
            <w:tcW w:w="4261" w:type="dxa"/>
            <w:vAlign w:val="center"/>
          </w:tcPr>
          <w:p w:rsidR="00F66231" w:rsidRPr="0017527B" w:rsidRDefault="00F66231" w:rsidP="0017527B">
            <w:pPr>
              <w:pStyle w:val="a7"/>
              <w:spacing w:line="360" w:lineRule="auto"/>
              <w:ind w:left="0"/>
              <w:jc w:val="both"/>
              <w:rPr>
                <w:rFonts w:ascii="Times New Roman" w:hAnsi="Times New Roman"/>
                <w:sz w:val="20"/>
              </w:rPr>
            </w:pPr>
            <w:r w:rsidRPr="0017527B">
              <w:rPr>
                <w:rFonts w:ascii="Times New Roman" w:hAnsi="Times New Roman"/>
                <w:sz w:val="20"/>
              </w:rPr>
              <w:t xml:space="preserve">Высокий мультипликатор </w:t>
            </w:r>
            <w:r w:rsidRPr="0017527B">
              <w:rPr>
                <w:rFonts w:ascii="Times New Roman" w:hAnsi="Times New Roman"/>
                <w:sz w:val="20"/>
                <w:lang w:val="en-US"/>
              </w:rPr>
              <w:t>PBV</w:t>
            </w:r>
            <w:r w:rsidRPr="0017527B">
              <w:rPr>
                <w:rFonts w:ascii="Times New Roman" w:hAnsi="Times New Roman"/>
                <w:sz w:val="20"/>
              </w:rPr>
              <w:t xml:space="preserve"> и высокий спред (</w:t>
            </w:r>
            <w:r w:rsidRPr="0017527B">
              <w:rPr>
                <w:rFonts w:ascii="Times New Roman" w:hAnsi="Times New Roman"/>
                <w:sz w:val="20"/>
                <w:lang w:val="en-US"/>
              </w:rPr>
              <w:t>ROE</w:t>
            </w:r>
            <w:r w:rsidRPr="0017527B">
              <w:rPr>
                <w:rFonts w:ascii="Times New Roman" w:hAnsi="Times New Roman"/>
                <w:sz w:val="20"/>
              </w:rPr>
              <w:t xml:space="preserve"> - </w:t>
            </w:r>
            <w:r w:rsidRPr="0017527B">
              <w:rPr>
                <w:rFonts w:ascii="Times New Roman" w:hAnsi="Times New Roman"/>
                <w:sz w:val="20"/>
                <w:lang w:val="en-US"/>
              </w:rPr>
              <w:t>r</w:t>
            </w:r>
            <w:r w:rsidRPr="0017527B">
              <w:rPr>
                <w:rFonts w:ascii="Times New Roman" w:hAnsi="Times New Roman"/>
                <w:sz w:val="20"/>
                <w:vertAlign w:val="subscript"/>
                <w:lang w:val="en-US"/>
              </w:rPr>
              <w:t>e</w:t>
            </w:r>
            <w:r w:rsidRPr="0017527B">
              <w:rPr>
                <w:rFonts w:ascii="Times New Roman" w:hAnsi="Times New Roman"/>
                <w:sz w:val="20"/>
              </w:rPr>
              <w:t>)</w:t>
            </w:r>
          </w:p>
        </w:tc>
      </w:tr>
      <w:tr w:rsidR="00F66231" w:rsidRPr="0017527B" w:rsidTr="0017527B">
        <w:trPr>
          <w:trHeight w:val="836"/>
        </w:trPr>
        <w:tc>
          <w:tcPr>
            <w:tcW w:w="4261" w:type="dxa"/>
            <w:vAlign w:val="center"/>
          </w:tcPr>
          <w:p w:rsidR="00F66231" w:rsidRPr="0017527B" w:rsidRDefault="00F66231" w:rsidP="0017527B">
            <w:pPr>
              <w:pStyle w:val="a7"/>
              <w:spacing w:line="360" w:lineRule="auto"/>
              <w:ind w:left="0"/>
              <w:jc w:val="both"/>
              <w:rPr>
                <w:rFonts w:ascii="Times New Roman" w:hAnsi="Times New Roman"/>
                <w:sz w:val="20"/>
              </w:rPr>
            </w:pPr>
            <w:r w:rsidRPr="0017527B">
              <w:rPr>
                <w:rFonts w:ascii="Times New Roman" w:hAnsi="Times New Roman"/>
                <w:sz w:val="20"/>
              </w:rPr>
              <w:t xml:space="preserve">Низкий мультипликатор </w:t>
            </w:r>
            <w:r w:rsidRPr="0017527B">
              <w:rPr>
                <w:rFonts w:ascii="Times New Roman" w:hAnsi="Times New Roman"/>
                <w:sz w:val="20"/>
                <w:lang w:val="en-US"/>
              </w:rPr>
              <w:t>PBV</w:t>
            </w:r>
            <w:r w:rsidRPr="0017527B">
              <w:rPr>
                <w:rFonts w:ascii="Times New Roman" w:hAnsi="Times New Roman"/>
                <w:sz w:val="20"/>
              </w:rPr>
              <w:t xml:space="preserve"> и низкий спред (</w:t>
            </w:r>
            <w:r w:rsidRPr="0017527B">
              <w:rPr>
                <w:rFonts w:ascii="Times New Roman" w:hAnsi="Times New Roman"/>
                <w:sz w:val="20"/>
                <w:lang w:val="en-US"/>
              </w:rPr>
              <w:t>ROE</w:t>
            </w:r>
            <w:r w:rsidRPr="0017527B">
              <w:rPr>
                <w:rFonts w:ascii="Times New Roman" w:hAnsi="Times New Roman"/>
                <w:sz w:val="20"/>
              </w:rPr>
              <w:t xml:space="preserve"> - </w:t>
            </w:r>
            <w:r w:rsidRPr="0017527B">
              <w:rPr>
                <w:rFonts w:ascii="Times New Roman" w:hAnsi="Times New Roman"/>
                <w:sz w:val="20"/>
                <w:lang w:val="en-US"/>
              </w:rPr>
              <w:t>r</w:t>
            </w:r>
            <w:r w:rsidRPr="0017527B">
              <w:rPr>
                <w:rFonts w:ascii="Times New Roman" w:hAnsi="Times New Roman"/>
                <w:sz w:val="20"/>
                <w:vertAlign w:val="subscript"/>
                <w:lang w:val="en-US"/>
              </w:rPr>
              <w:t>e</w:t>
            </w:r>
            <w:r w:rsidRPr="0017527B">
              <w:rPr>
                <w:rFonts w:ascii="Times New Roman" w:hAnsi="Times New Roman"/>
                <w:sz w:val="20"/>
              </w:rPr>
              <w:t>)</w:t>
            </w:r>
          </w:p>
        </w:tc>
        <w:tc>
          <w:tcPr>
            <w:tcW w:w="4261" w:type="dxa"/>
            <w:vAlign w:val="center"/>
          </w:tcPr>
          <w:p w:rsidR="00F66231" w:rsidRPr="0017527B" w:rsidRDefault="00F66231" w:rsidP="0017527B">
            <w:pPr>
              <w:pStyle w:val="a7"/>
              <w:spacing w:line="360" w:lineRule="auto"/>
              <w:ind w:left="0"/>
              <w:jc w:val="both"/>
              <w:rPr>
                <w:rFonts w:ascii="Times New Roman" w:hAnsi="Times New Roman"/>
                <w:sz w:val="20"/>
              </w:rPr>
            </w:pPr>
            <w:r w:rsidRPr="0017527B">
              <w:rPr>
                <w:rFonts w:ascii="Times New Roman" w:hAnsi="Times New Roman"/>
                <w:sz w:val="20"/>
              </w:rPr>
              <w:t>Недооцененность</w:t>
            </w:r>
          </w:p>
          <w:p w:rsidR="00F66231" w:rsidRPr="0017527B" w:rsidRDefault="00F66231" w:rsidP="0017527B">
            <w:pPr>
              <w:pStyle w:val="a7"/>
              <w:spacing w:line="360" w:lineRule="auto"/>
              <w:ind w:left="0"/>
              <w:jc w:val="both"/>
              <w:rPr>
                <w:rFonts w:ascii="Times New Roman" w:hAnsi="Times New Roman"/>
                <w:sz w:val="20"/>
              </w:rPr>
            </w:pPr>
            <w:r w:rsidRPr="0017527B">
              <w:rPr>
                <w:rFonts w:ascii="Times New Roman" w:hAnsi="Times New Roman"/>
                <w:sz w:val="20"/>
              </w:rPr>
              <w:t xml:space="preserve">Низкий мультипликатор </w:t>
            </w:r>
            <w:r w:rsidRPr="0017527B">
              <w:rPr>
                <w:rFonts w:ascii="Times New Roman" w:hAnsi="Times New Roman"/>
                <w:sz w:val="20"/>
                <w:lang w:val="en-US"/>
              </w:rPr>
              <w:t>PBV</w:t>
            </w:r>
            <w:r w:rsidRPr="0017527B">
              <w:rPr>
                <w:rFonts w:ascii="Times New Roman" w:hAnsi="Times New Roman"/>
                <w:sz w:val="20"/>
              </w:rPr>
              <w:t xml:space="preserve"> и высокий спред (</w:t>
            </w:r>
            <w:r w:rsidRPr="0017527B">
              <w:rPr>
                <w:rFonts w:ascii="Times New Roman" w:hAnsi="Times New Roman"/>
                <w:sz w:val="20"/>
                <w:lang w:val="en-US"/>
              </w:rPr>
              <w:t>ROE</w:t>
            </w:r>
            <w:r w:rsidRPr="0017527B">
              <w:rPr>
                <w:rFonts w:ascii="Times New Roman" w:hAnsi="Times New Roman"/>
                <w:sz w:val="20"/>
              </w:rPr>
              <w:t xml:space="preserve"> - </w:t>
            </w:r>
            <w:r w:rsidRPr="0017527B">
              <w:rPr>
                <w:rFonts w:ascii="Times New Roman" w:hAnsi="Times New Roman"/>
                <w:sz w:val="20"/>
                <w:lang w:val="en-US"/>
              </w:rPr>
              <w:t>r</w:t>
            </w:r>
            <w:r w:rsidRPr="0017527B">
              <w:rPr>
                <w:rFonts w:ascii="Times New Roman" w:hAnsi="Times New Roman"/>
                <w:sz w:val="20"/>
                <w:vertAlign w:val="subscript"/>
                <w:lang w:val="en-US"/>
              </w:rPr>
              <w:t>e</w:t>
            </w:r>
            <w:r w:rsidRPr="0017527B">
              <w:rPr>
                <w:rFonts w:ascii="Times New Roman" w:hAnsi="Times New Roman"/>
                <w:sz w:val="20"/>
              </w:rPr>
              <w:t>)</w:t>
            </w:r>
          </w:p>
        </w:tc>
      </w:tr>
    </w:tbl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(</w:t>
      </w:r>
      <w:r w:rsidRPr="0017527B">
        <w:rPr>
          <w:rFonts w:ascii="Times New Roman" w:hAnsi="Times New Roman"/>
          <w:szCs w:val="28"/>
          <w:lang w:val="en-US"/>
        </w:rPr>
        <w:t>ROE</w:t>
      </w:r>
      <w:r w:rsidRPr="0017527B">
        <w:rPr>
          <w:rFonts w:ascii="Times New Roman" w:hAnsi="Times New Roman"/>
          <w:szCs w:val="28"/>
        </w:rPr>
        <w:t xml:space="preserve"> - 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Pr="0017527B">
        <w:rPr>
          <w:rFonts w:ascii="Times New Roman" w:hAnsi="Times New Roman"/>
          <w:szCs w:val="28"/>
        </w:rPr>
        <w:t xml:space="preserve">)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rPr>
          <w:rFonts w:ascii="Times New Roman" w:hAnsi="Times New Roman"/>
          <w:b/>
          <w:szCs w:val="28"/>
        </w:rPr>
      </w:pPr>
      <w:r w:rsidRPr="0017527B">
        <w:rPr>
          <w:rFonts w:ascii="Times New Roman" w:hAnsi="Times New Roman"/>
          <w:b/>
          <w:szCs w:val="28"/>
        </w:rPr>
        <w:t>Мультипликатор Р/Е и риск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Рассматривая взаимосвзи конкретного мультипликатора и риска, следует отметить, что повышение доходности акций приводит к уменьшению стоимости компании, которая создается в результате ожидаемого роста. В свою очередь темпы экономического роста компании сопряжены с показателями риска. </w:t>
      </w:r>
    </w:p>
    <w:p w:rsidR="00F66231" w:rsidRPr="0017527B" w:rsidRDefault="0017527B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br w:type="page"/>
      </w:r>
      <w:r w:rsidR="001414C7">
        <w:rPr>
          <w:noProof/>
        </w:rPr>
        <w:lastRenderedPageBreak/>
        <w:pict>
          <v:line id="_x0000_s1061" style="position:absolute;left:0;text-align:left;flip:y;z-index:251659776" from="32.4pt,16.2pt" to="32.4pt,210.6pt" o:allowincell="f">
            <v:stroke endarrow="block"/>
          </v:line>
        </w:pict>
      </w: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shape id="_x0000_s1062" style="position:absolute;left:0;text-align:left;margin-left:45.75pt;margin-top:15.15pt;width:307.7pt;height:122.25pt;z-index:251661824;mso-position-horizontal:absolute;mso-position-horizontal-relative:text;mso-position-vertical:absolute;mso-position-vertical-relative:text" coordsize="6154,2445" o:allowincell="f" path="m,hdc62,94,40,215,90,315v41,81,118,148,180,210c351,606,421,693,495,780v63,73,130,163,225,195c774,1029,828,1071,900,1095v63,50,118,94,195,120c1145,1265,1253,1362,1320,1380v59,16,121,17,180,30c1551,1422,1599,1442,1650,1455v49,12,100,20,150,30c1888,1529,1839,1508,1950,1545v29,10,76,16,105,30c2120,1607,2183,1651,2250,1680v44,19,96,19,135,45c2463,1777,2552,1801,2640,1830v129,43,257,93,390,120c3126,1998,3228,2026,3330,2055v139,40,-86,-18,120,45c3641,2159,3838,2192,4035,2220v146,21,288,57,435,75c4705,2373,4814,2373,5085,2385v55,5,421,40,525,45c5914,2445,6154,2445,6000,2445e" filled="f" strokecolor="purple" strokeweight="2.25pt">
            <v:path arrowok="t"/>
          </v:shape>
        </w:pict>
      </w:r>
      <w:r w:rsidR="0017527B">
        <w:rPr>
          <w:rFonts w:ascii="Times New Roman" w:hAnsi="Times New Roman"/>
          <w:szCs w:val="28"/>
        </w:rPr>
        <w:t xml:space="preserve"> </w:t>
      </w:r>
      <w:r w:rsidR="00F66231" w:rsidRPr="0017527B">
        <w:rPr>
          <w:rFonts w:ascii="Times New Roman" w:hAnsi="Times New Roman"/>
          <w:szCs w:val="28"/>
        </w:rPr>
        <w:t>Р/Е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line id="_x0000_s1063" style="position:absolute;left:0;text-align:left;z-index:251660800" from="32.4pt,13.4pt" to="378pt,13.4pt">
            <v:stroke endarrow="block"/>
          </v:line>
        </w:pic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Коэффициент бета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Такая взаимозависимость наблюдается в компаниях с различными темпами развития, когда темпы роста составляют 4-5% и когда 22-25%.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Используемые мультипликаторы можно исследовать с учетом существующих количественных взаимосвязей между финансовыми показателями. Наличие таких количественных взаимосвязей свидетельствует о единой методологической основе проводимого анализа роста компании </w:t>
      </w:r>
    </w:p>
    <w:p w:rsidR="00F66231" w:rsidRPr="0017527B" w:rsidRDefault="0017527B" w:rsidP="0017527B">
      <w:pPr>
        <w:pStyle w:val="2"/>
        <w:ind w:firstLine="720"/>
        <w:rPr>
          <w:rFonts w:ascii="Times New Roman" w:hAnsi="Times New Roman"/>
          <w:b w:val="0"/>
          <w:szCs w:val="28"/>
          <w:lang w:val="ru-RU"/>
        </w:rPr>
      </w:pPr>
      <w:r>
        <w:rPr>
          <w:rFonts w:ascii="Times New Roman" w:hAnsi="Times New Roman"/>
          <w:b w:val="0"/>
          <w:szCs w:val="28"/>
          <w:lang w:val="ru-RU"/>
        </w:rPr>
        <w:br w:type="page"/>
      </w:r>
      <w:r w:rsidR="007C4223" w:rsidRPr="0017527B">
        <w:rPr>
          <w:rFonts w:ascii="Times New Roman" w:hAnsi="Times New Roman"/>
          <w:b w:val="0"/>
          <w:szCs w:val="28"/>
          <w:lang w:val="ru-RU"/>
        </w:rPr>
        <w:lastRenderedPageBreak/>
        <w:t xml:space="preserve">5. </w:t>
      </w:r>
      <w:r w:rsidR="00F66231" w:rsidRPr="0017527B">
        <w:rPr>
          <w:rFonts w:ascii="Times New Roman" w:hAnsi="Times New Roman"/>
          <w:b w:val="0"/>
          <w:szCs w:val="28"/>
          <w:lang w:val="ru-RU"/>
        </w:rPr>
        <w:t xml:space="preserve">Взаимосвязь показателей </w:t>
      </w:r>
      <w:r w:rsidR="00F66231" w:rsidRPr="0017527B">
        <w:rPr>
          <w:rFonts w:ascii="Times New Roman" w:hAnsi="Times New Roman"/>
          <w:b w:val="0"/>
          <w:szCs w:val="28"/>
        </w:rPr>
        <w:t>PBV</w:t>
      </w:r>
      <w:r w:rsidR="00F66231" w:rsidRPr="0017527B">
        <w:rPr>
          <w:rFonts w:ascii="Times New Roman" w:hAnsi="Times New Roman"/>
          <w:b w:val="0"/>
          <w:szCs w:val="28"/>
          <w:lang w:val="ru-RU"/>
        </w:rPr>
        <w:t xml:space="preserve">, Р/Е, </w:t>
      </w:r>
      <w:r w:rsidR="00F66231" w:rsidRPr="0017527B">
        <w:rPr>
          <w:rFonts w:ascii="Times New Roman" w:hAnsi="Times New Roman"/>
          <w:b w:val="0"/>
          <w:szCs w:val="28"/>
        </w:rPr>
        <w:t>ROE</w:t>
      </w:r>
    </w:p>
    <w:p w:rsidR="00F66231" w:rsidRPr="0017527B" w:rsidRDefault="00F66231" w:rsidP="0017527B">
      <w:pPr>
        <w:spacing w:line="360" w:lineRule="auto"/>
        <w:ind w:firstLine="720"/>
        <w:jc w:val="both"/>
        <w:rPr>
          <w:sz w:val="28"/>
          <w:szCs w:val="28"/>
        </w:rPr>
      </w:pPr>
    </w:p>
    <w:p w:rsidR="00F66231" w:rsidRPr="0017527B" w:rsidRDefault="001414C7" w:rsidP="0017527B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</w:rPr>
        <w:pict>
          <v:rect id="_x0000_s1064" style="position:absolute;left:0;text-align:left;margin-left:118.8pt;margin-top:1.85pt;width:187.2pt;height:64.8pt;z-index:251641344" o:allowincell="f" strokeweight="1.5pt">
            <v:textbox>
              <w:txbxContent>
                <w:p w:rsidR="00F66231" w:rsidRDefault="00F66231"/>
                <w:p w:rsidR="00F66231" w:rsidRDefault="00F66231" w:rsidP="0017527B">
                  <w:pPr>
                    <w:pStyle w:val="3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PBV = 2,76</w:t>
                  </w:r>
                </w:p>
              </w:txbxContent>
            </v:textbox>
          </v:rect>
        </w:pict>
      </w:r>
    </w:p>
    <w:p w:rsidR="00F66231" w:rsidRPr="0017527B" w:rsidRDefault="00F66231" w:rsidP="0017527B">
      <w:pPr>
        <w:spacing w:line="360" w:lineRule="auto"/>
        <w:ind w:firstLine="720"/>
        <w:jc w:val="both"/>
        <w:rPr>
          <w:sz w:val="28"/>
          <w:szCs w:val="28"/>
        </w:rPr>
      </w:pPr>
    </w:p>
    <w:p w:rsidR="00F66231" w:rsidRPr="0017527B" w:rsidRDefault="001414C7" w:rsidP="0017527B">
      <w:pPr>
        <w:pStyle w:val="a9"/>
        <w:tabs>
          <w:tab w:val="clear" w:pos="4153"/>
          <w:tab w:val="clear" w:pos="8306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</w:rPr>
        <w:pict>
          <v:line id="_x0000_s1065" style="position:absolute;left:0;text-align:left;flip:y;z-index:251642368" from="212.4pt,19.85pt" to="212.4pt,77.45pt">
            <v:stroke endarrow="block"/>
          </v:line>
        </w:pict>
      </w:r>
    </w:p>
    <w:p w:rsidR="00F66231" w:rsidRPr="0017527B" w:rsidRDefault="00F66231" w:rsidP="0017527B">
      <w:pPr>
        <w:spacing w:line="360" w:lineRule="auto"/>
        <w:ind w:firstLine="720"/>
        <w:jc w:val="both"/>
        <w:rPr>
          <w:sz w:val="28"/>
          <w:szCs w:val="28"/>
        </w:rPr>
      </w:pPr>
    </w:p>
    <w:p w:rsidR="00F66231" w:rsidRPr="0017527B" w:rsidRDefault="00F66231" w:rsidP="0017527B">
      <w:pPr>
        <w:spacing w:line="360" w:lineRule="auto"/>
        <w:ind w:firstLine="720"/>
        <w:jc w:val="both"/>
        <w:rPr>
          <w:sz w:val="28"/>
          <w:szCs w:val="28"/>
        </w:rPr>
      </w:pPr>
    </w:p>
    <w:p w:rsidR="00F66231" w:rsidRPr="0017527B" w:rsidRDefault="001414C7" w:rsidP="0017527B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</w:rPr>
        <w:pict>
          <v:line id="_x0000_s1066" style="position:absolute;left:0;text-align:left;z-index:251644416" from="97.2pt,1.45pt" to="97.2pt,51.85pt"/>
        </w:pict>
      </w:r>
      <w:r>
        <w:rPr>
          <w:noProof/>
        </w:rPr>
        <w:pict>
          <v:line id="_x0000_s1067" style="position:absolute;left:0;text-align:left;z-index:251645440" from="342pt,1.45pt" to="342pt,51.85pt"/>
        </w:pict>
      </w:r>
      <w:r>
        <w:rPr>
          <w:noProof/>
        </w:rPr>
        <w:pict>
          <v:line id="_x0000_s1068" style="position:absolute;left:0;text-align:left;z-index:251643392" from="97.2pt,1.45pt" to="342pt,1.45pt"/>
        </w:pict>
      </w:r>
    </w:p>
    <w:p w:rsidR="00F66231" w:rsidRPr="0017527B" w:rsidRDefault="00F66231" w:rsidP="0017527B">
      <w:pPr>
        <w:spacing w:line="360" w:lineRule="auto"/>
        <w:ind w:firstLine="720"/>
        <w:jc w:val="both"/>
        <w:rPr>
          <w:sz w:val="28"/>
          <w:szCs w:val="28"/>
        </w:rPr>
      </w:pPr>
    </w:p>
    <w:p w:rsidR="00F66231" w:rsidRPr="0017527B" w:rsidRDefault="001414C7" w:rsidP="0017527B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</w:rPr>
        <w:pict>
          <v:rect id="_x0000_s1069" style="position:absolute;left:0;text-align:left;margin-left:284.4pt;margin-top:7.15pt;width:129.6pt;height:57.6pt;z-index:251647488" strokeweight="1.5pt">
            <v:textbox>
              <w:txbxContent>
                <w:p w:rsidR="00F66231" w:rsidRDefault="00F66231">
                  <w:pPr>
                    <w:rPr>
                      <w:sz w:val="28"/>
                      <w:lang w:val="en-US"/>
                    </w:rPr>
                  </w:pPr>
                </w:p>
                <w:p w:rsidR="00F66231" w:rsidRDefault="00F66231" w:rsidP="0017527B">
                  <w:pPr>
                    <w:jc w:val="center"/>
                    <w:rPr>
                      <w:b/>
                      <w:sz w:val="32"/>
                      <w:lang w:val="en-US"/>
                    </w:rPr>
                  </w:pPr>
                  <w:r>
                    <w:rPr>
                      <w:b/>
                      <w:sz w:val="32"/>
                    </w:rPr>
                    <w:t>Р/Е</w:t>
                  </w:r>
                  <w:r>
                    <w:rPr>
                      <w:b/>
                      <w:sz w:val="32"/>
                      <w:lang w:val="en-US"/>
                    </w:rPr>
                    <w:t xml:space="preserve"> = 17,37</w:t>
                  </w:r>
                </w:p>
              </w:txbxContent>
            </v:textbox>
          </v:rect>
        </w:pict>
      </w:r>
      <w:r>
        <w:rPr>
          <w:noProof/>
        </w:rPr>
        <w:pict>
          <v:rect id="_x0000_s1070" style="position:absolute;left:0;text-align:left;margin-left:32.4pt;margin-top:7.15pt;width:2in;height:57.6pt;z-index:251646464" strokeweight="1.5pt">
            <v:textbox>
              <w:txbxContent>
                <w:p w:rsidR="00F66231" w:rsidRDefault="00F66231">
                  <w:pPr>
                    <w:pStyle w:val="3"/>
                    <w:rPr>
                      <w:rFonts w:ascii="Arial" w:hAnsi="Arial"/>
                      <w:lang w:val="en-US"/>
                    </w:rPr>
                  </w:pPr>
                </w:p>
                <w:p w:rsidR="00F66231" w:rsidRPr="0017527B" w:rsidRDefault="00F66231" w:rsidP="0017527B">
                  <w:pPr>
                    <w:pStyle w:val="3"/>
                    <w:jc w:val="center"/>
                    <w:rPr>
                      <w:b/>
                      <w:sz w:val="28"/>
                      <w:szCs w:val="28"/>
                      <w:lang w:val="en-US"/>
                    </w:rPr>
                  </w:pPr>
                  <w:r w:rsidRPr="0017527B">
                    <w:rPr>
                      <w:b/>
                      <w:sz w:val="28"/>
                      <w:szCs w:val="28"/>
                      <w:lang w:val="en-US"/>
                    </w:rPr>
                    <w:t>ROE = 15,87%</w:t>
                  </w:r>
                </w:p>
              </w:txbxContent>
            </v:textbox>
          </v:rect>
        </w:pict>
      </w:r>
    </w:p>
    <w:p w:rsidR="00F66231" w:rsidRPr="0017527B" w:rsidRDefault="00F66231" w:rsidP="0017527B">
      <w:pPr>
        <w:spacing w:line="360" w:lineRule="auto"/>
        <w:ind w:firstLine="720"/>
        <w:jc w:val="both"/>
        <w:rPr>
          <w:sz w:val="28"/>
          <w:szCs w:val="28"/>
        </w:rPr>
      </w:pPr>
    </w:p>
    <w:p w:rsidR="00F66231" w:rsidRPr="0017527B" w:rsidRDefault="001414C7" w:rsidP="0017527B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</w:rPr>
        <w:pict>
          <v:line id="_x0000_s1071" style="position:absolute;left:0;text-align:left;flip:y;z-index:251679232" from="99pt,15.85pt" to="99pt,73.45pt">
            <v:stroke endarrow="block"/>
          </v:line>
        </w:pict>
      </w:r>
      <w:r>
        <w:rPr>
          <w:noProof/>
        </w:rPr>
        <w:pict>
          <v:line id="_x0000_s1072" style="position:absolute;left:0;text-align:left;flip:y;z-index:251649536" from="349.2pt,15.85pt" to="349.2pt,73.45pt">
            <v:stroke endarrow="block"/>
          </v:line>
        </w:pict>
      </w:r>
    </w:p>
    <w:p w:rsidR="00F66231" w:rsidRPr="0017527B" w:rsidRDefault="00F66231" w:rsidP="0017527B">
      <w:pPr>
        <w:spacing w:line="360" w:lineRule="auto"/>
        <w:ind w:firstLine="720"/>
        <w:jc w:val="both"/>
        <w:rPr>
          <w:sz w:val="28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line id="_x0000_s1073" style="position:absolute;left:0;text-align:left;z-index:251650560" from="255.6pt,2.2pt" to="457.2pt,2.2pt" o:allowincell="f"/>
        </w:pict>
      </w:r>
      <w:r>
        <w:rPr>
          <w:noProof/>
        </w:rPr>
        <w:pict>
          <v:line id="_x0000_s1074" style="position:absolute;left:0;text-align:left;z-index:251656704" from="457.2pt,2.2pt" to="457.2pt,59.8pt" o:allowincell="f"/>
        </w:pict>
      </w:r>
      <w:r>
        <w:rPr>
          <w:noProof/>
        </w:rPr>
        <w:pict>
          <v:line id="_x0000_s1075" style="position:absolute;left:0;text-align:left;z-index:251654656" from="255.6pt,2.2pt" to="255.6pt,45.4pt" o:allowincell="f"/>
        </w:pict>
      </w:r>
      <w:r>
        <w:rPr>
          <w:noProof/>
        </w:rPr>
        <w:pict>
          <v:line id="_x0000_s1076" style="position:absolute;left:0;text-align:left;z-index:251653632" from="198pt,2.2pt" to="198pt,52.6pt" o:allowincell="f"/>
        </w:pict>
      </w:r>
      <w:r>
        <w:rPr>
          <w:noProof/>
        </w:rPr>
        <w:pict>
          <v:line id="_x0000_s1077" style="position:absolute;left:0;text-align:left;z-index:251651584" from="10.8pt,2.2pt" to="10.8pt,52.6pt" o:allowincell="f"/>
        </w:pict>
      </w:r>
      <w:r>
        <w:rPr>
          <w:noProof/>
        </w:rPr>
        <w:pict>
          <v:line id="_x0000_s1078" style="position:absolute;left:0;text-align:left;z-index:251648512" from="10.8pt,2.2pt" to="198pt,2.2pt" o:allowincell="f"/>
        </w:pict>
      </w: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line id="_x0000_s1079" style="position:absolute;left:0;text-align:left;flip:y;z-index:251655680" from="255.6pt,15.25pt" to="255.6pt,22.45pt"/>
        </w:pict>
      </w: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rect id="_x0000_s1080" style="position:absolute;left:0;text-align:left;margin-left:392.4pt;margin-top:11.2pt;width:93.6pt;height:50.4pt;z-index:251657728" o:allowincell="f" strokeweight="1.5pt">
            <v:textbox>
              <w:txbxContent>
                <w:p w:rsidR="00F66231" w:rsidRDefault="00F66231" w:rsidP="0017527B">
                  <w:pPr>
                    <w:jc w:val="center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83742</w:t>
                  </w:r>
                </w:p>
                <w:p w:rsidR="00F66231" w:rsidRDefault="00F66231" w:rsidP="0017527B">
                  <w:pPr>
                    <w:jc w:val="center"/>
                  </w:pPr>
                  <w:r>
                    <w:rPr>
                      <w:b/>
                      <w:sz w:val="24"/>
                    </w:rPr>
                    <w:t>Рыночная капитализация</w:t>
                  </w:r>
                </w:p>
              </w:txbxContent>
            </v:textbox>
          </v:rect>
        </w:pict>
      </w:r>
      <w:r>
        <w:rPr>
          <w:noProof/>
        </w:rPr>
        <w:pict>
          <v:rect id="_x0000_s1081" style="position:absolute;left:0;text-align:left;margin-left:169.2pt;margin-top:11.2pt;width:136.8pt;height:50.4pt;z-index:251658752" o:allowincell="f" strokeweight="1.5pt">
            <v:textbox>
              <w:txbxContent>
                <w:p w:rsidR="00F66231" w:rsidRDefault="00F66231" w:rsidP="0017527B">
                  <w:pPr>
                    <w:jc w:val="center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4820</w:t>
                  </w:r>
                </w:p>
                <w:p w:rsidR="00F66231" w:rsidRDefault="00F66231" w:rsidP="0017527B">
                  <w:pPr>
                    <w:jc w:val="center"/>
                    <w:rPr>
                      <w:b/>
                      <w:sz w:val="24"/>
                    </w:rPr>
                  </w:pPr>
                </w:p>
                <w:p w:rsidR="00F66231" w:rsidRDefault="00F66231" w:rsidP="0017527B">
                  <w:pPr>
                    <w:pStyle w:val="4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Прибыль</w:t>
                  </w:r>
                </w:p>
              </w:txbxContent>
            </v:textbox>
          </v:rect>
        </w:pict>
      </w:r>
      <w:r>
        <w:rPr>
          <w:noProof/>
        </w:rPr>
        <w:pict>
          <v:rect id="_x0000_s1082" style="position:absolute;left:0;text-align:left;margin-left:-25.2pt;margin-top:11.2pt;width:108pt;height:50.4pt;z-index:251652608" o:allowincell="f" strokeweight="1.5pt">
            <v:textbox>
              <w:txbxContent>
                <w:p w:rsidR="00F66231" w:rsidRDefault="00F66231" w:rsidP="0017527B">
                  <w:pPr>
                    <w:jc w:val="center"/>
                    <w:rPr>
                      <w:b/>
                      <w:sz w:val="24"/>
                      <w:lang w:val="en-US"/>
                    </w:rPr>
                  </w:pPr>
                  <w:r>
                    <w:rPr>
                      <w:b/>
                      <w:sz w:val="24"/>
                      <w:lang w:val="en-US"/>
                    </w:rPr>
                    <w:t>30367</w:t>
                  </w:r>
                </w:p>
                <w:p w:rsidR="00F66231" w:rsidRDefault="00F66231" w:rsidP="0017527B">
                  <w:pPr>
                    <w:jc w:val="center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Акционерный</w:t>
                  </w:r>
                </w:p>
                <w:p w:rsidR="00F66231" w:rsidRDefault="00F66231" w:rsidP="0017527B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капитал</w:t>
                  </w:r>
                </w:p>
              </w:txbxContent>
            </v:textbox>
          </v:rect>
        </w:pic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rPr>
          <w:rFonts w:ascii="Times New Roman" w:hAnsi="Times New Roman"/>
          <w:b/>
          <w:szCs w:val="28"/>
        </w:rPr>
      </w:pPr>
      <w:r w:rsidRPr="0017527B">
        <w:rPr>
          <w:rFonts w:ascii="Times New Roman" w:hAnsi="Times New Roman"/>
          <w:b/>
          <w:szCs w:val="28"/>
        </w:rPr>
        <w:t>Мультипликаторы выручки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Данный мультипликатор </w:t>
      </w: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 xml:space="preserve"> определяет ценность собственного капитала (или бизнеса) относительно создаваемой выручки. Он показывает зависимость цены акции от полученной или прогнозируемой выручки компании, т.е. раскрывает динамическую взаимозависимость изменений капитализации компании и ее выручки. Коэффициент корреляции между значениями выручки и индексом РТС, согласно проведенным сотрудниками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ИФК «Солид» расчетам,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составляет 0,935. Еще выше оказывается корреляция между значениями прироста выручки и индексом РТС – в данном случае он составляет 0,965.</w:t>
      </w:r>
      <w:r w:rsidR="0017527B">
        <w:rPr>
          <w:rFonts w:ascii="Times New Roman" w:hAnsi="Times New Roman"/>
          <w:szCs w:val="28"/>
        </w:rPr>
        <w:t xml:space="preserve"> </w:t>
      </w:r>
    </w:p>
    <w:p w:rsidR="00F66231" w:rsidRPr="0017527B" w:rsidRDefault="0017527B" w:rsidP="0017527B">
      <w:pPr>
        <w:pStyle w:val="a7"/>
        <w:spacing w:line="360" w:lineRule="auto"/>
        <w:ind w:left="0" w:firstLine="720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szCs w:val="28"/>
        </w:rPr>
        <w:br w:type="page"/>
      </w:r>
      <w:r w:rsidR="00F66231" w:rsidRPr="0017527B">
        <w:rPr>
          <w:rFonts w:ascii="Times New Roman" w:hAnsi="Times New Roman"/>
          <w:b/>
          <w:szCs w:val="28"/>
        </w:rPr>
        <w:lastRenderedPageBreak/>
        <w:t>Недостатки мультипликатора: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Значительный объем выручки может до известной меры искажать результативность хозяйственной деятельности компании – она может создаваться за счет неэффективно используемых заемных средств.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 практической деятельности используются два вида рассматриваемого показателя: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Мультипликатор «цена / объем продаж» = рыночная ценность собственного капитала / выручка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Расчетная формула данного мультипликатора выглядит следующим образом:</w:t>
      </w:r>
    </w:p>
    <w:p w:rsidR="00F66231" w:rsidRPr="0017527B" w:rsidRDefault="0017527B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</w:t>
      </w:r>
      <w:r w:rsidR="00F66231" w:rsidRPr="0017527B">
        <w:rPr>
          <w:rFonts w:ascii="Times New Roman" w:hAnsi="Times New Roman"/>
          <w:szCs w:val="28"/>
          <w:lang w:val="en-US"/>
        </w:rPr>
        <w:t>P</w:t>
      </w:r>
      <w:r w:rsidR="00F66231" w:rsidRPr="0017527B">
        <w:rPr>
          <w:rFonts w:ascii="Times New Roman" w:hAnsi="Times New Roman"/>
          <w:szCs w:val="28"/>
        </w:rPr>
        <w:t>/</w:t>
      </w:r>
      <w:r w:rsidR="00F66231" w:rsidRPr="0017527B">
        <w:rPr>
          <w:rFonts w:ascii="Times New Roman" w:hAnsi="Times New Roman"/>
          <w:szCs w:val="28"/>
          <w:lang w:val="en-US"/>
        </w:rPr>
        <w:t>S</w:t>
      </w:r>
      <w:r w:rsidR="00F66231" w:rsidRPr="0017527B">
        <w:rPr>
          <w:rFonts w:ascii="Times New Roman" w:hAnsi="Times New Roman"/>
          <w:szCs w:val="28"/>
        </w:rPr>
        <w:t xml:space="preserve"> = Р</w:t>
      </w:r>
      <w:r w:rsidR="00F66231" w:rsidRPr="0017527B">
        <w:rPr>
          <w:rFonts w:ascii="Times New Roman" w:hAnsi="Times New Roman"/>
          <w:szCs w:val="28"/>
          <w:vertAlign w:val="subscript"/>
        </w:rPr>
        <w:t>о</w:t>
      </w:r>
      <w:r w:rsidR="00F66231" w:rsidRPr="0017527B">
        <w:rPr>
          <w:rFonts w:ascii="Times New Roman" w:hAnsi="Times New Roman"/>
          <w:szCs w:val="28"/>
        </w:rPr>
        <w:t xml:space="preserve"> / объем продаж = маржа чистой прибыли * коэффициент выплат (1+ </w:t>
      </w:r>
      <w:r w:rsidR="00F66231" w:rsidRPr="0017527B">
        <w:rPr>
          <w:rFonts w:ascii="Times New Roman" w:hAnsi="Times New Roman"/>
          <w:szCs w:val="28"/>
          <w:lang w:val="en-US"/>
        </w:rPr>
        <w:t>g</w:t>
      </w:r>
      <w:r w:rsidR="00F66231"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="00F66231" w:rsidRPr="0017527B">
        <w:rPr>
          <w:rFonts w:ascii="Times New Roman" w:hAnsi="Times New Roman"/>
          <w:szCs w:val="28"/>
        </w:rPr>
        <w:t>) / (</w:t>
      </w:r>
      <w:r w:rsidR="00F66231" w:rsidRPr="0017527B">
        <w:rPr>
          <w:rFonts w:ascii="Times New Roman" w:hAnsi="Times New Roman"/>
          <w:szCs w:val="28"/>
          <w:lang w:val="en-US"/>
        </w:rPr>
        <w:t>r</w:t>
      </w:r>
      <w:r w:rsidR="00F66231"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="00F66231" w:rsidRPr="0017527B">
        <w:rPr>
          <w:rFonts w:ascii="Times New Roman" w:hAnsi="Times New Roman"/>
          <w:szCs w:val="28"/>
        </w:rPr>
        <w:t xml:space="preserve"> – </w:t>
      </w:r>
      <w:r w:rsidR="00F66231" w:rsidRPr="0017527B">
        <w:rPr>
          <w:rFonts w:ascii="Times New Roman" w:hAnsi="Times New Roman"/>
          <w:szCs w:val="28"/>
          <w:lang w:val="en-US"/>
        </w:rPr>
        <w:t>g</w:t>
      </w:r>
      <w:r w:rsidR="00F66231"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="00F66231" w:rsidRPr="0017527B">
        <w:rPr>
          <w:rFonts w:ascii="Times New Roman" w:hAnsi="Times New Roman"/>
          <w:szCs w:val="28"/>
        </w:rPr>
        <w:t>)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Мультипликатор «ценность предприятия / объем продаж» = (рыночная ценность собственного капитала + рыночная ценность долга – денежные средства) / объем выручки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И данный показатель определяется: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Ценность фирмы / объем продаж = </w:t>
      </w:r>
      <w:r w:rsidRPr="0017527B">
        <w:rPr>
          <w:rFonts w:ascii="Times New Roman" w:hAnsi="Times New Roman"/>
          <w:szCs w:val="28"/>
          <w:lang w:val="en-US"/>
        </w:rPr>
        <w:t>EV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Sales</w:t>
      </w:r>
      <w:r w:rsidRPr="0017527B">
        <w:rPr>
          <w:rFonts w:ascii="Times New Roman" w:hAnsi="Times New Roman"/>
          <w:szCs w:val="28"/>
        </w:rPr>
        <w:t xml:space="preserve"> = </w:t>
      </w:r>
      <w:r w:rsidRPr="0017527B">
        <w:rPr>
          <w:rFonts w:ascii="Times New Roman" w:hAnsi="Times New Roman"/>
          <w:szCs w:val="28"/>
          <w:lang w:val="en-US"/>
        </w:rPr>
        <w:t>EBIT</w:t>
      </w:r>
      <w:r w:rsidRPr="0017527B">
        <w:rPr>
          <w:rFonts w:ascii="Times New Roman" w:hAnsi="Times New Roman"/>
          <w:szCs w:val="28"/>
        </w:rPr>
        <w:t xml:space="preserve"> (1-</w:t>
      </w:r>
      <w:r w:rsidRPr="0017527B">
        <w:rPr>
          <w:rFonts w:ascii="Times New Roman" w:hAnsi="Times New Roman"/>
          <w:szCs w:val="28"/>
          <w:lang w:val="en-US"/>
        </w:rPr>
        <w:t>T</w:t>
      </w:r>
      <w:r w:rsidRPr="0017527B">
        <w:rPr>
          <w:rFonts w:ascii="Times New Roman" w:hAnsi="Times New Roman"/>
          <w:szCs w:val="28"/>
        </w:rPr>
        <w:t xml:space="preserve">) / </w:t>
      </w:r>
      <w:r w:rsidRPr="0017527B">
        <w:rPr>
          <w:rFonts w:ascii="Times New Roman" w:hAnsi="Times New Roman"/>
          <w:szCs w:val="28"/>
          <w:lang w:val="en-US"/>
        </w:rPr>
        <w:t>Sales</w:t>
      </w:r>
      <w:r w:rsidRPr="0017527B">
        <w:rPr>
          <w:rFonts w:ascii="Times New Roman" w:hAnsi="Times New Roman"/>
          <w:szCs w:val="28"/>
        </w:rPr>
        <w:t xml:space="preserve"> *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(1- коэффициент рефинансирования) / (</w:t>
      </w:r>
      <w:r w:rsidRPr="0017527B">
        <w:rPr>
          <w:rFonts w:ascii="Times New Roman" w:hAnsi="Times New Roman"/>
          <w:szCs w:val="28"/>
          <w:lang w:val="en-US"/>
        </w:rPr>
        <w:t>r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e</w:t>
      </w:r>
      <w:r w:rsidRPr="0017527B">
        <w:rPr>
          <w:rFonts w:ascii="Times New Roman" w:hAnsi="Times New Roman"/>
          <w:szCs w:val="28"/>
        </w:rPr>
        <w:t xml:space="preserve"> – </w:t>
      </w:r>
      <w:r w:rsidRPr="0017527B">
        <w:rPr>
          <w:rFonts w:ascii="Times New Roman" w:hAnsi="Times New Roman"/>
          <w:szCs w:val="28"/>
          <w:lang w:val="en-US"/>
        </w:rPr>
        <w:t>g</w:t>
      </w:r>
      <w:r w:rsidRPr="0017527B">
        <w:rPr>
          <w:rFonts w:ascii="Times New Roman" w:hAnsi="Times New Roman"/>
          <w:szCs w:val="28"/>
          <w:vertAlign w:val="subscript"/>
          <w:lang w:val="en-US"/>
        </w:rPr>
        <w:t>n</w:t>
      </w:r>
      <w:r w:rsidRPr="0017527B">
        <w:rPr>
          <w:rFonts w:ascii="Times New Roman" w:hAnsi="Times New Roman"/>
          <w:szCs w:val="28"/>
        </w:rPr>
        <w:t>)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Мультипликаторы выручки характеризуются меньшими изменениями между фирмами по сравнению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с другими мультипликаторами.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Факторы, способствующие практическому использованию данного мультипликатора:</w:t>
      </w:r>
    </w:p>
    <w:p w:rsidR="00F66231" w:rsidRPr="0017527B" w:rsidRDefault="00F66231" w:rsidP="0017527B">
      <w:pPr>
        <w:pStyle w:val="a7"/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 отличие от индикаторов типа Р/Е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 xml:space="preserve">и </w:t>
      </w: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BV</w:t>
      </w:r>
      <w:r w:rsidRPr="0017527B">
        <w:rPr>
          <w:rFonts w:ascii="Times New Roman" w:hAnsi="Times New Roman"/>
          <w:szCs w:val="28"/>
        </w:rPr>
        <w:t xml:space="preserve"> мультипликатор </w:t>
      </w: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 xml:space="preserve"> применяется даже для проблемных компаний, а также для очень молодых фирм,</w:t>
      </w:r>
    </w:p>
    <w:p w:rsidR="00F66231" w:rsidRPr="0017527B" w:rsidRDefault="00F66231" w:rsidP="0017527B">
      <w:pPr>
        <w:pStyle w:val="a7"/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 xml:space="preserve"> зависит от бухгалтерских показателей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выручки и поэтому опирается на более точную коммерческую информацию,</w:t>
      </w:r>
    </w:p>
    <w:p w:rsidR="00F66231" w:rsidRPr="0017527B" w:rsidRDefault="00F66231" w:rsidP="0017527B">
      <w:pPr>
        <w:pStyle w:val="a7"/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P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 xml:space="preserve"> является не столь высоко волатильным показателем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Кроме того, для расчета показателя относительно легко рассчитать все исходные параметры.</w:t>
      </w:r>
    </w:p>
    <w:p w:rsidR="00F66231" w:rsidRPr="0017527B" w:rsidRDefault="007C4223" w:rsidP="0017527B">
      <w:pPr>
        <w:pStyle w:val="a7"/>
        <w:spacing w:line="360" w:lineRule="auto"/>
        <w:ind w:left="0" w:firstLine="720"/>
        <w:rPr>
          <w:rFonts w:ascii="Times New Roman" w:hAnsi="Times New Roman"/>
          <w:b/>
          <w:szCs w:val="28"/>
        </w:rPr>
      </w:pPr>
      <w:r w:rsidRPr="0017527B">
        <w:rPr>
          <w:rFonts w:ascii="Times New Roman" w:hAnsi="Times New Roman"/>
          <w:b/>
          <w:szCs w:val="28"/>
        </w:rPr>
        <w:lastRenderedPageBreak/>
        <w:t xml:space="preserve">6. </w:t>
      </w:r>
      <w:r w:rsidR="00F66231" w:rsidRPr="0017527B">
        <w:rPr>
          <w:rFonts w:ascii="Times New Roman" w:hAnsi="Times New Roman"/>
          <w:b/>
          <w:szCs w:val="28"/>
        </w:rPr>
        <w:t>Управление и оценка растущего бизнеса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Экономическое развитие фирмы выражается, прежде всего, в увеличении объемов денежных потоков, продаж. В свою очередь, возможный рост денежных потоков предполагает увеличение объемов инвестиций в основные средства производства, внеоборотные активы, что ставит задачу достижения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сбалансированного операционного рычага.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Расширение объемов инвестиционной деятельности осуществляется, главным образом,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 xml:space="preserve">за счет дополнительных финансовых ресурсов. Необходимость дополнительного финансирования, его объемов напрямую связана с конкретными источниками привлечения средств.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Таким образом, управление экономическим ростом фирмы требует повышенного внимания к формированию операционного и финансового рычагов, их правильного соотношения. Решение же этой задачи выражается в поддержании предпочтительного соотношения показателей: объемов реализации, операционной эффективности и финансовых ресурсов.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Понятие </w:t>
      </w:r>
      <w:r w:rsidR="00C74AC9" w:rsidRPr="0017527B">
        <w:rPr>
          <w:rFonts w:ascii="Times New Roman" w:hAnsi="Times New Roman"/>
          <w:szCs w:val="28"/>
        </w:rPr>
        <w:t>коэффициент</w:t>
      </w:r>
      <w:r w:rsidRPr="0017527B">
        <w:rPr>
          <w:rFonts w:ascii="Times New Roman" w:hAnsi="Times New Roman"/>
          <w:szCs w:val="28"/>
        </w:rPr>
        <w:t xml:space="preserve"> устойчивого роста (</w:t>
      </w:r>
      <w:r w:rsidRPr="0017527B">
        <w:rPr>
          <w:rFonts w:ascii="Times New Roman" w:hAnsi="Times New Roman"/>
          <w:szCs w:val="28"/>
          <w:lang w:val="en-US"/>
        </w:rPr>
        <w:t>Sustainable</w:t>
      </w:r>
      <w:r w:rsidRP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Growht</w:t>
      </w:r>
      <w:r w:rsidRP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Rate</w:t>
      </w:r>
      <w:r w:rsidRPr="0017527B">
        <w:rPr>
          <w:rFonts w:ascii="Times New Roman" w:hAnsi="Times New Roman"/>
          <w:szCs w:val="28"/>
        </w:rPr>
        <w:t xml:space="preserve"> – </w:t>
      </w:r>
      <w:r w:rsidRPr="0017527B">
        <w:rPr>
          <w:rFonts w:ascii="Times New Roman" w:hAnsi="Times New Roman"/>
          <w:szCs w:val="28"/>
          <w:lang w:val="en-US"/>
        </w:rPr>
        <w:t>SGR</w:t>
      </w:r>
      <w:r w:rsidRPr="0017527B">
        <w:rPr>
          <w:rFonts w:ascii="Times New Roman" w:hAnsi="Times New Roman"/>
          <w:szCs w:val="28"/>
        </w:rPr>
        <w:t>) определяется как минимальный годовой прирост продаж, который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следует определять на прогнозируемых коэффициентах деловой активности, задолженности и выплаты дивидендов.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Модель устойчивого роста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Вариант А. Будущие коэффициенты показателей баланса и результатов деятельности остаются стабильными. .Компания не прибегает к внешним заимствованиям капитала, а необходимые финансовые ресурсы формируются только за счет нераспределенной прибыли.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Для расчета коэффициента устойчивого экономического развития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 условиях стабильной рыночной конъюнктуры необходимы следующие расчетные показатели: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A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 xml:space="preserve"> - коэффициент капиталоемкости (активы/продажи)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lastRenderedPageBreak/>
        <w:t>NP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 xml:space="preserve"> - коэффициент чистой рентабельности (чистая прибыль / продажи)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B</w:t>
      </w:r>
      <w:r w:rsidRPr="0017527B">
        <w:rPr>
          <w:rFonts w:ascii="Times New Roman" w:hAnsi="Times New Roman"/>
          <w:szCs w:val="28"/>
        </w:rPr>
        <w:t xml:space="preserve"> - коэффициент нераспределенной прибыли ( 1- в – это коэффициент выплат по дивидендам)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D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E</w:t>
      </w:r>
      <w:r w:rsidRPr="0017527B">
        <w:rPr>
          <w:rFonts w:ascii="Times New Roman" w:hAnsi="Times New Roman"/>
          <w:szCs w:val="28"/>
        </w:rPr>
        <w:t xml:space="preserve"> - финансовый рычаг, соотношение стоимости заемных и собственных средств)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So</w:t>
      </w:r>
      <w:r w:rsidRPr="0017527B">
        <w:rPr>
          <w:rFonts w:ascii="Times New Roman" w:hAnsi="Times New Roman"/>
          <w:szCs w:val="28"/>
        </w:rPr>
        <w:t xml:space="preserve"> - объем продаж за прошедший период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ΔS</w:t>
      </w:r>
      <w:r w:rsidRPr="0017527B">
        <w:rPr>
          <w:rFonts w:ascii="Times New Roman" w:hAnsi="Times New Roman"/>
          <w:szCs w:val="28"/>
        </w:rPr>
        <w:t xml:space="preserve"> - абсолютное изменение объема продаж за текущий период по сравнению с прошедшим периодом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Коэффициент капиталоемкости, обратное значение коэффициента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оборачиваемости активов, отражает эффективность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 xml:space="preserve">операционной деятельности компании. Чем меньше значение данного коэффициента, тем более эффективно используются ресурсы.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 свою очередь, расчет коэффициента эффективности операционной деятельности осуществляется с учетом следующих факторов:</w:t>
      </w:r>
    </w:p>
    <w:p w:rsidR="00F66231" w:rsidRPr="0017527B" w:rsidRDefault="00F66231" w:rsidP="0017527B">
      <w:pPr>
        <w:pStyle w:val="a7"/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управление средним периодом дебиторской задалженностью,</w:t>
      </w:r>
    </w:p>
    <w:p w:rsidR="00F66231" w:rsidRPr="0017527B" w:rsidRDefault="00F66231" w:rsidP="0017527B">
      <w:pPr>
        <w:pStyle w:val="a7"/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управление товарно- материальными запасами,</w:t>
      </w:r>
    </w:p>
    <w:p w:rsidR="00F66231" w:rsidRPr="0017527B" w:rsidRDefault="00F66231" w:rsidP="0017527B">
      <w:pPr>
        <w:pStyle w:val="a7"/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управление основными средствами производства,</w:t>
      </w:r>
    </w:p>
    <w:p w:rsidR="00F66231" w:rsidRPr="0017527B" w:rsidRDefault="00F66231" w:rsidP="0017527B">
      <w:pPr>
        <w:pStyle w:val="a7"/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управление ликвидностью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Способность фирмы управлять оборотными и внеоборотными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активами выражается в коэффициенте чистой рентабельности, который является относительным измерителем эффективности операционной деятельности.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Основным условием устойчивого развития компании выступает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 равенство прироста стоимости активов увеличению прироста обязательсти собственного капитала:</w:t>
      </w:r>
    </w:p>
    <w:p w:rsidR="00F66231" w:rsidRPr="0017527B" w:rsidRDefault="00F66231" w:rsidP="0017527B">
      <w:pPr>
        <w:pStyle w:val="a7"/>
        <w:numPr>
          <w:ilvl w:val="0"/>
          <w:numId w:val="8"/>
        </w:numPr>
        <w:tabs>
          <w:tab w:val="left" w:pos="1134"/>
        </w:tabs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Прирост активов = </w:t>
      </w:r>
      <w:r w:rsidRPr="0017527B">
        <w:rPr>
          <w:rFonts w:ascii="Times New Roman" w:hAnsi="Times New Roman"/>
          <w:szCs w:val="28"/>
          <w:lang w:val="en-US"/>
        </w:rPr>
        <w:t>ΔS</w:t>
      </w:r>
      <w:r w:rsidRPr="0017527B">
        <w:rPr>
          <w:rFonts w:ascii="Times New Roman" w:hAnsi="Times New Roman"/>
          <w:szCs w:val="28"/>
        </w:rPr>
        <w:t xml:space="preserve"> * </w:t>
      </w:r>
      <w:r w:rsidRPr="0017527B">
        <w:rPr>
          <w:rFonts w:ascii="Times New Roman" w:hAnsi="Times New Roman"/>
          <w:szCs w:val="28"/>
          <w:lang w:val="en-US"/>
        </w:rPr>
        <w:t>A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S</w:t>
      </w:r>
    </w:p>
    <w:p w:rsidR="00F66231" w:rsidRPr="0017527B" w:rsidRDefault="00F66231" w:rsidP="0017527B">
      <w:pPr>
        <w:pStyle w:val="a7"/>
        <w:numPr>
          <w:ilvl w:val="0"/>
          <w:numId w:val="8"/>
        </w:numPr>
        <w:tabs>
          <w:tab w:val="left" w:pos="1134"/>
        </w:tabs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Увеличение собственного капитала = </w:t>
      </w:r>
      <w:r w:rsidRPr="0017527B">
        <w:rPr>
          <w:rFonts w:ascii="Times New Roman" w:hAnsi="Times New Roman"/>
          <w:szCs w:val="28"/>
          <w:lang w:val="en-US"/>
        </w:rPr>
        <w:t>b</w:t>
      </w:r>
      <w:r w:rsidRPr="0017527B">
        <w:rPr>
          <w:rFonts w:ascii="Times New Roman" w:hAnsi="Times New Roman"/>
          <w:szCs w:val="28"/>
        </w:rPr>
        <w:t xml:space="preserve"> * </w:t>
      </w:r>
      <w:r w:rsidRPr="0017527B">
        <w:rPr>
          <w:rFonts w:ascii="Times New Roman" w:hAnsi="Times New Roman"/>
          <w:szCs w:val="28"/>
          <w:lang w:val="en-US"/>
        </w:rPr>
        <w:t>NP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 xml:space="preserve"> * (</w:t>
      </w:r>
      <w:r w:rsidRPr="0017527B">
        <w:rPr>
          <w:rFonts w:ascii="Times New Roman" w:hAnsi="Times New Roman"/>
          <w:szCs w:val="28"/>
          <w:lang w:val="en-US"/>
        </w:rPr>
        <w:t>So</w:t>
      </w:r>
      <w:r w:rsidRPr="0017527B">
        <w:rPr>
          <w:rFonts w:ascii="Times New Roman" w:hAnsi="Times New Roman"/>
          <w:szCs w:val="28"/>
        </w:rPr>
        <w:t xml:space="preserve"> + </w:t>
      </w:r>
      <w:r w:rsidRPr="0017527B">
        <w:rPr>
          <w:rFonts w:ascii="Times New Roman" w:hAnsi="Times New Roman"/>
          <w:szCs w:val="28"/>
          <w:lang w:val="en-US"/>
        </w:rPr>
        <w:t>ΔS</w:t>
      </w:r>
      <w:r w:rsidRPr="0017527B">
        <w:rPr>
          <w:rFonts w:ascii="Times New Roman" w:hAnsi="Times New Roman"/>
          <w:szCs w:val="28"/>
        </w:rPr>
        <w:t>)</w:t>
      </w:r>
    </w:p>
    <w:p w:rsidR="00F66231" w:rsidRPr="0017527B" w:rsidRDefault="00F66231" w:rsidP="0017527B">
      <w:pPr>
        <w:pStyle w:val="a7"/>
        <w:numPr>
          <w:ilvl w:val="0"/>
          <w:numId w:val="8"/>
        </w:numPr>
        <w:tabs>
          <w:tab w:val="left" w:pos="1134"/>
        </w:tabs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Увеличение суммарных обязательств = </w:t>
      </w:r>
      <w:r w:rsidRPr="0017527B">
        <w:rPr>
          <w:rFonts w:ascii="Times New Roman" w:hAnsi="Times New Roman"/>
          <w:szCs w:val="28"/>
          <w:lang w:val="en-US"/>
        </w:rPr>
        <w:t>b</w:t>
      </w:r>
      <w:r w:rsidRPr="0017527B">
        <w:rPr>
          <w:rFonts w:ascii="Times New Roman" w:hAnsi="Times New Roman"/>
          <w:szCs w:val="28"/>
        </w:rPr>
        <w:t xml:space="preserve"> * </w:t>
      </w:r>
      <w:r w:rsidRPr="0017527B">
        <w:rPr>
          <w:rFonts w:ascii="Times New Roman" w:hAnsi="Times New Roman"/>
          <w:szCs w:val="28"/>
          <w:lang w:val="en-US"/>
        </w:rPr>
        <w:t>NP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 xml:space="preserve"> * (</w:t>
      </w:r>
      <w:r w:rsidRPr="0017527B">
        <w:rPr>
          <w:rFonts w:ascii="Times New Roman" w:hAnsi="Times New Roman"/>
          <w:szCs w:val="28"/>
          <w:lang w:val="en-US"/>
        </w:rPr>
        <w:t>So</w:t>
      </w:r>
      <w:r w:rsidRPr="0017527B">
        <w:rPr>
          <w:rFonts w:ascii="Times New Roman" w:hAnsi="Times New Roman"/>
          <w:szCs w:val="28"/>
        </w:rPr>
        <w:t xml:space="preserve"> + </w:t>
      </w:r>
      <w:r w:rsidRPr="0017527B">
        <w:rPr>
          <w:rFonts w:ascii="Times New Roman" w:hAnsi="Times New Roman"/>
          <w:szCs w:val="28"/>
          <w:lang w:val="en-US"/>
        </w:rPr>
        <w:t>ΔS</w:t>
      </w:r>
      <w:r w:rsidRPr="0017527B">
        <w:rPr>
          <w:rFonts w:ascii="Times New Roman" w:hAnsi="Times New Roman"/>
          <w:szCs w:val="28"/>
        </w:rPr>
        <w:t xml:space="preserve">) * </w:t>
      </w:r>
      <w:r w:rsidRPr="0017527B">
        <w:rPr>
          <w:rFonts w:ascii="Times New Roman" w:hAnsi="Times New Roman"/>
          <w:szCs w:val="28"/>
          <w:lang w:val="en-US"/>
        </w:rPr>
        <w:t>D</w:t>
      </w:r>
      <w:r w:rsidRPr="0017527B">
        <w:rPr>
          <w:rFonts w:ascii="Times New Roman" w:hAnsi="Times New Roman"/>
          <w:szCs w:val="28"/>
        </w:rPr>
        <w:t xml:space="preserve"> / </w:t>
      </w:r>
      <w:r w:rsidRPr="0017527B">
        <w:rPr>
          <w:rFonts w:ascii="Times New Roman" w:hAnsi="Times New Roman"/>
          <w:szCs w:val="28"/>
          <w:lang w:val="en-US"/>
        </w:rPr>
        <w:t>E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Итак, в целом: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lastRenderedPageBreak/>
        <w:t>ΔA</w:t>
      </w:r>
      <w:r w:rsidRPr="0017527B">
        <w:rPr>
          <w:rFonts w:ascii="Times New Roman" w:hAnsi="Times New Roman"/>
          <w:szCs w:val="28"/>
        </w:rPr>
        <w:t xml:space="preserve"> = </w:t>
      </w:r>
      <w:r w:rsidRPr="0017527B">
        <w:rPr>
          <w:rFonts w:ascii="Times New Roman" w:hAnsi="Times New Roman"/>
          <w:szCs w:val="28"/>
          <w:lang w:val="en-US"/>
        </w:rPr>
        <w:t>ΔS</w:t>
      </w:r>
      <w:r w:rsidRPr="0017527B">
        <w:rPr>
          <w:rFonts w:ascii="Times New Roman" w:hAnsi="Times New Roman"/>
          <w:szCs w:val="28"/>
        </w:rPr>
        <w:t xml:space="preserve"> + </w:t>
      </w:r>
      <w:r w:rsidRPr="0017527B">
        <w:rPr>
          <w:rFonts w:ascii="Times New Roman" w:hAnsi="Times New Roman"/>
          <w:szCs w:val="28"/>
          <w:lang w:val="en-US"/>
        </w:rPr>
        <w:t>ΔD</w:t>
      </w:r>
      <w:r w:rsidRPr="0017527B">
        <w:rPr>
          <w:rFonts w:ascii="Times New Roman" w:hAnsi="Times New Roman"/>
          <w:szCs w:val="28"/>
        </w:rPr>
        <w:t>,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 расчетной формуле, с учетом обозначений: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  <w:lang w:val="en-US"/>
        </w:rPr>
      </w:pPr>
      <w:r w:rsidRPr="0017527B">
        <w:rPr>
          <w:rFonts w:ascii="Times New Roman" w:hAnsi="Times New Roman"/>
          <w:szCs w:val="28"/>
          <w:lang w:val="en-US"/>
        </w:rPr>
        <w:t>ΔS * A/S = b * NP/S * (So + ΔS) + [b * NP/S * (So + ΔS)</w:t>
      </w:r>
      <w:r w:rsidR="0017527B">
        <w:rPr>
          <w:rFonts w:ascii="Times New Roman" w:hAnsi="Times New Roman"/>
          <w:szCs w:val="28"/>
          <w:lang w:val="en-US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] * D / E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В окончательном варианте получаем: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ΔS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 xml:space="preserve"> = </w:t>
      </w:r>
      <w:r w:rsidRPr="0017527B">
        <w:rPr>
          <w:rFonts w:ascii="Times New Roman" w:hAnsi="Times New Roman"/>
          <w:szCs w:val="28"/>
          <w:lang w:val="en-US"/>
        </w:rPr>
        <w:t>SGR</w:t>
      </w:r>
      <w:r w:rsidRPr="0017527B">
        <w:rPr>
          <w:rFonts w:ascii="Times New Roman" w:hAnsi="Times New Roman"/>
          <w:szCs w:val="28"/>
        </w:rPr>
        <w:t xml:space="preserve"> = [</w:t>
      </w:r>
      <w:r w:rsidRPr="0017527B">
        <w:rPr>
          <w:rFonts w:ascii="Times New Roman" w:hAnsi="Times New Roman"/>
          <w:szCs w:val="28"/>
          <w:lang w:val="en-US"/>
        </w:rPr>
        <w:t>b</w:t>
      </w:r>
      <w:r w:rsidRPr="0017527B">
        <w:rPr>
          <w:rFonts w:ascii="Times New Roman" w:hAnsi="Times New Roman"/>
          <w:szCs w:val="28"/>
        </w:rPr>
        <w:t xml:space="preserve"> * </w:t>
      </w:r>
      <w:r w:rsidRPr="0017527B">
        <w:rPr>
          <w:rFonts w:ascii="Times New Roman" w:hAnsi="Times New Roman"/>
          <w:szCs w:val="28"/>
          <w:lang w:val="en-US"/>
        </w:rPr>
        <w:t>NP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 xml:space="preserve"> * (1+</w:t>
      </w:r>
      <w:r w:rsidRPr="0017527B">
        <w:rPr>
          <w:rFonts w:ascii="Times New Roman" w:hAnsi="Times New Roman"/>
          <w:szCs w:val="28"/>
          <w:lang w:val="en-US"/>
        </w:rPr>
        <w:t>D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E</w:t>
      </w:r>
      <w:r w:rsidRPr="0017527B">
        <w:rPr>
          <w:rFonts w:ascii="Times New Roman" w:hAnsi="Times New Roman"/>
          <w:szCs w:val="28"/>
        </w:rPr>
        <w:t>)] / [</w:t>
      </w:r>
      <w:r w:rsidRPr="0017527B">
        <w:rPr>
          <w:rFonts w:ascii="Times New Roman" w:hAnsi="Times New Roman"/>
          <w:szCs w:val="28"/>
          <w:lang w:val="en-US"/>
        </w:rPr>
        <w:t>A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 xml:space="preserve"> – </w:t>
      </w:r>
      <w:r w:rsidRPr="0017527B">
        <w:rPr>
          <w:rFonts w:ascii="Times New Roman" w:hAnsi="Times New Roman"/>
          <w:szCs w:val="28"/>
          <w:lang w:val="en-US"/>
        </w:rPr>
        <w:t>b</w:t>
      </w:r>
      <w:r w:rsidRPr="0017527B">
        <w:rPr>
          <w:rFonts w:ascii="Times New Roman" w:hAnsi="Times New Roman"/>
          <w:szCs w:val="28"/>
        </w:rPr>
        <w:t xml:space="preserve"> * </w:t>
      </w:r>
      <w:r w:rsidRPr="0017527B">
        <w:rPr>
          <w:rFonts w:ascii="Times New Roman" w:hAnsi="Times New Roman"/>
          <w:szCs w:val="28"/>
          <w:lang w:val="en-US"/>
        </w:rPr>
        <w:t>NP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S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 xml:space="preserve">* (1+ </w:t>
      </w:r>
      <w:r w:rsidRPr="0017527B">
        <w:rPr>
          <w:rFonts w:ascii="Times New Roman" w:hAnsi="Times New Roman"/>
          <w:szCs w:val="28"/>
          <w:lang w:val="en-US"/>
        </w:rPr>
        <w:t>D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E</w:t>
      </w:r>
      <w:r w:rsidRPr="0017527B">
        <w:rPr>
          <w:rFonts w:ascii="Times New Roman" w:hAnsi="Times New Roman"/>
          <w:szCs w:val="28"/>
        </w:rPr>
        <w:t>)]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Расчетная величина – это максимальные темпы увеличения объема продаж, которые “согласуются” с финансовыми коэффициентами пассивов. Такое соответствие обеспечивает финансово-экономическую устойчивость фирмы, но не максимально возможные темпы роста, которые предоставляются в конкретных рыночных условиях.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Согласно данной формуле, можно сделать вывод о том, что достижение коэффициента роста зависит от внешних перменных рынков реализации продукции и от успешности маркетинговой деятельности компании.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Умножая последнее выражение (числитель и знаменатель) на величину (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A</w:t>
      </w:r>
      <w:r w:rsidRPr="0017527B">
        <w:rPr>
          <w:rFonts w:ascii="Times New Roman" w:hAnsi="Times New Roman"/>
          <w:szCs w:val="28"/>
        </w:rPr>
        <w:t>), получаем упрощенный вариант формулы: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  <w:lang w:val="pl-PL"/>
        </w:rPr>
      </w:pPr>
      <w:r w:rsidRPr="0017527B">
        <w:rPr>
          <w:rFonts w:ascii="Times New Roman" w:hAnsi="Times New Roman"/>
          <w:szCs w:val="28"/>
          <w:lang w:val="pl-PL"/>
        </w:rPr>
        <w:t>SGR = [b * NP/E] / [1- b * NP/E]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Вариант В. Оценка при изменяющихся факторах.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 случае изменения рыночных условий увеличение объема продаж и адекватный прирост собственного капитала не сбалансированы по времени, имеют различную динамику развития. При таком варианте коэффициент устойчивого развития рассчитывается следующим образом: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SGR</w:t>
      </w:r>
      <w:r w:rsidRPr="0017527B">
        <w:rPr>
          <w:rFonts w:ascii="Times New Roman" w:hAnsi="Times New Roman"/>
          <w:szCs w:val="28"/>
        </w:rPr>
        <w:t xml:space="preserve"> = [(</w:t>
      </w:r>
      <w:r w:rsidRPr="0017527B">
        <w:rPr>
          <w:rFonts w:ascii="Times New Roman" w:hAnsi="Times New Roman"/>
          <w:szCs w:val="28"/>
          <w:lang w:val="en-US"/>
        </w:rPr>
        <w:t>E</w:t>
      </w:r>
      <w:r w:rsidRPr="0017527B">
        <w:rPr>
          <w:rFonts w:ascii="Times New Roman" w:hAnsi="Times New Roman"/>
          <w:szCs w:val="28"/>
        </w:rPr>
        <w:t xml:space="preserve"> + </w:t>
      </w:r>
      <w:r w:rsidRPr="0017527B">
        <w:rPr>
          <w:rFonts w:ascii="Times New Roman" w:hAnsi="Times New Roman"/>
          <w:szCs w:val="28"/>
          <w:lang w:val="en-US"/>
        </w:rPr>
        <w:t>New</w:t>
      </w:r>
      <w:r w:rsidRP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E</w:t>
      </w:r>
      <w:r w:rsidRPr="0017527B">
        <w:rPr>
          <w:rFonts w:ascii="Times New Roman" w:hAnsi="Times New Roman"/>
          <w:szCs w:val="28"/>
        </w:rPr>
        <w:t xml:space="preserve"> – </w:t>
      </w:r>
      <w:r w:rsidRPr="0017527B">
        <w:rPr>
          <w:rFonts w:ascii="Times New Roman" w:hAnsi="Times New Roman"/>
          <w:szCs w:val="28"/>
          <w:lang w:val="en-US"/>
        </w:rPr>
        <w:t>Div</w:t>
      </w:r>
      <w:r w:rsidRPr="0017527B">
        <w:rPr>
          <w:rFonts w:ascii="Times New Roman" w:hAnsi="Times New Roman"/>
          <w:szCs w:val="28"/>
        </w:rPr>
        <w:t>) (1+</w:t>
      </w:r>
      <w:r w:rsidRPr="0017527B">
        <w:rPr>
          <w:rFonts w:ascii="Times New Roman" w:hAnsi="Times New Roman"/>
          <w:szCs w:val="28"/>
          <w:lang w:val="en-US"/>
        </w:rPr>
        <w:t>D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E</w:t>
      </w:r>
      <w:r w:rsidRPr="0017527B">
        <w:rPr>
          <w:rFonts w:ascii="Times New Roman" w:hAnsi="Times New Roman"/>
          <w:szCs w:val="28"/>
        </w:rPr>
        <w:t xml:space="preserve">) * 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A</w:t>
      </w:r>
      <w:r w:rsidRPr="0017527B">
        <w:rPr>
          <w:rFonts w:ascii="Times New Roman" w:hAnsi="Times New Roman"/>
          <w:szCs w:val="28"/>
        </w:rPr>
        <w:t>] / {[1-</w:t>
      </w:r>
      <w:r w:rsidRPr="0017527B">
        <w:rPr>
          <w:rFonts w:ascii="Times New Roman" w:hAnsi="Times New Roman"/>
          <w:szCs w:val="28"/>
          <w:lang w:val="en-US"/>
        </w:rPr>
        <w:t>NP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 xml:space="preserve"> * [(1 – </w:t>
      </w:r>
      <w:r w:rsidRPr="0017527B">
        <w:rPr>
          <w:rFonts w:ascii="Times New Roman" w:hAnsi="Times New Roman"/>
          <w:szCs w:val="28"/>
          <w:lang w:val="en-US"/>
        </w:rPr>
        <w:t>NP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 xml:space="preserve"> * (1+</w:t>
      </w:r>
      <w:r w:rsidRPr="0017527B">
        <w:rPr>
          <w:rFonts w:ascii="Times New Roman" w:hAnsi="Times New Roman"/>
          <w:szCs w:val="28"/>
          <w:lang w:val="en-US"/>
        </w:rPr>
        <w:t>D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E</w:t>
      </w:r>
      <w:r w:rsidRPr="0017527B">
        <w:rPr>
          <w:rFonts w:ascii="Times New Roman" w:hAnsi="Times New Roman"/>
          <w:szCs w:val="28"/>
        </w:rPr>
        <w:t xml:space="preserve">)] * </w:t>
      </w:r>
      <w:r w:rsidRPr="0017527B">
        <w:rPr>
          <w:rFonts w:ascii="Times New Roman" w:hAnsi="Times New Roman"/>
          <w:szCs w:val="28"/>
          <w:lang w:val="en-US"/>
        </w:rPr>
        <w:t>S</w:t>
      </w:r>
      <w:r w:rsidRPr="0017527B">
        <w:rPr>
          <w:rFonts w:ascii="Times New Roman" w:hAnsi="Times New Roman"/>
          <w:szCs w:val="28"/>
        </w:rPr>
        <w:t>/</w:t>
      </w:r>
      <w:r w:rsidRPr="0017527B">
        <w:rPr>
          <w:rFonts w:ascii="Times New Roman" w:hAnsi="Times New Roman"/>
          <w:szCs w:val="28"/>
          <w:lang w:val="en-US"/>
        </w:rPr>
        <w:t>A</w:t>
      </w:r>
      <w:r w:rsidRPr="0017527B">
        <w:rPr>
          <w:rFonts w:ascii="Times New Roman" w:hAnsi="Times New Roman"/>
          <w:szCs w:val="28"/>
        </w:rPr>
        <w:t>} * 1/</w:t>
      </w:r>
      <w:r w:rsidRPr="0017527B">
        <w:rPr>
          <w:rFonts w:ascii="Times New Roman" w:hAnsi="Times New Roman"/>
          <w:szCs w:val="28"/>
          <w:lang w:val="en-US"/>
        </w:rPr>
        <w:t>So</w:t>
      </w:r>
      <w:r w:rsidRPr="0017527B">
        <w:rPr>
          <w:rFonts w:ascii="Times New Roman" w:hAnsi="Times New Roman"/>
          <w:szCs w:val="28"/>
        </w:rPr>
        <w:t xml:space="preserve"> – 1.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Данная модель позволяет учитывать неизбежные изменения в структуре капитала компании.</w:t>
      </w:r>
    </w:p>
    <w:p w:rsidR="00F66231" w:rsidRPr="0017527B" w:rsidRDefault="0017527B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br w:type="page"/>
      </w:r>
      <w:r w:rsidR="00F66231" w:rsidRPr="0017527B">
        <w:rPr>
          <w:rFonts w:ascii="Times New Roman" w:hAnsi="Times New Roman"/>
          <w:szCs w:val="28"/>
        </w:rPr>
        <w:lastRenderedPageBreak/>
        <w:t>Основные движущие факторы устойчивого роста</w:t>
      </w: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group id="_x0000_s1083" style="position:absolute;left:0;text-align:left;margin-left:-25.2pt;margin-top:1.85pt;width:446.4pt;height:323pt;z-index:251665920" coordorigin="347,9184" coordsize="8928,6460">
            <v:rect id="_x0000_s1084" style="position:absolute;left:4221;top:9184;width:1584;height:864" strokeweight="1.5pt">
              <v:textbox>
                <w:txbxContent>
                  <w:p w:rsidR="00F66231" w:rsidRDefault="00F66231">
                    <w:r>
                      <w:t>-0,48%</w:t>
                    </w:r>
                  </w:p>
                  <w:p w:rsidR="00F66231" w:rsidRDefault="00F66231">
                    <w:r>
                      <w:t>Устойчивый рост</w:t>
                    </w:r>
                  </w:p>
                </w:txbxContent>
              </v:textbox>
            </v:rect>
            <v:rect id="_x0000_s1085" style="position:absolute;left:2651;top:11035;width:1728;height:864" o:allowincell="f" strokeweight="1.5pt">
              <v:textbox>
                <w:txbxContent>
                  <w:p w:rsidR="00F66231" w:rsidRDefault="00F6623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15,87</w:t>
                    </w:r>
                  </w:p>
                  <w:p w:rsidR="00F66231" w:rsidRDefault="00F6623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ROE</w:t>
                    </w:r>
                  </w:p>
                </w:txbxContent>
              </v:textbox>
            </v:rect>
            <v:rect id="_x0000_s1086" style="position:absolute;left:6395;top:11035;width:1440;height:864" o:allowincell="f" strokeweight="1.5pt">
              <v:textbox>
                <w:txbxContent>
                  <w:p w:rsidR="00F66231" w:rsidRDefault="00F66231">
                    <w:r>
                      <w:rPr>
                        <w:lang w:val="en-US"/>
                      </w:rPr>
                      <w:t xml:space="preserve">-3% </w:t>
                    </w:r>
                    <w:r>
                      <w:t>процент удержания</w:t>
                    </w:r>
                  </w:p>
                </w:txbxContent>
              </v:textbox>
            </v:rect>
            <v:rect id="_x0000_s1087" style="position:absolute;left:1643;top:12907;width:1296;height:864" o:allowincell="f" strokeweight="1.5pt">
              <v:textbox>
                <w:txbxContent>
                  <w:p w:rsidR="00F66231" w:rsidRDefault="00F66231">
                    <w:r>
                      <w:t>3,83</w:t>
                    </w:r>
                  </w:p>
                  <w:p w:rsidR="00F66231" w:rsidRDefault="00F6623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ROIC</w:t>
                    </w:r>
                  </w:p>
                  <w:p w:rsidR="00F66231" w:rsidRDefault="00F66231"/>
                </w:txbxContent>
              </v:textbox>
            </v:rect>
            <v:rect id="_x0000_s1088" style="position:absolute;left:3947;top:12907;width:1584;height:864" o:allowincell="f" strokeweight="1.5pt">
              <v:textbox>
                <w:txbxContent>
                  <w:p w:rsidR="00F66231" w:rsidRDefault="00F66231">
                    <w:r>
                      <w:t xml:space="preserve">  4,14</w:t>
                    </w:r>
                  </w:p>
                  <w:p w:rsidR="00F66231" w:rsidRDefault="00F66231">
                    <w:r>
                      <w:t>ллеверидж</w:t>
                    </w:r>
                  </w:p>
                </w:txbxContent>
              </v:textbox>
            </v:rect>
            <v:rect id="_x0000_s1089" style="position:absolute;left:6395;top:12907;width:1584;height:864" o:allowincell="f" strokeweight="1.5pt">
              <v:textbox>
                <w:txbxContent>
                  <w:p w:rsidR="00F66231" w:rsidRDefault="00F66231">
                    <w:r>
                      <w:t>103% Коэфф.</w:t>
                    </w:r>
                  </w:p>
                  <w:p w:rsidR="00F66231" w:rsidRDefault="00F66231">
                    <w:r>
                      <w:t>выплаты</w:t>
                    </w:r>
                  </w:p>
                </w:txbxContent>
              </v:textbox>
            </v:rect>
            <v:rect id="_x0000_s1090" style="position:absolute;left:347;top:14780;width:1872;height:864" o:allowincell="f" strokeweight="1.5pt">
              <v:textbox>
                <w:txbxContent>
                  <w:p w:rsidR="00F66231" w:rsidRDefault="00F66231">
                    <w:r>
                      <w:t>3,66</w:t>
                    </w:r>
                  </w:p>
                  <w:p w:rsidR="00F66231" w:rsidRDefault="00F66231">
                    <w:r>
                      <w:t>Чистая маржа</w:t>
                    </w:r>
                  </w:p>
                </w:txbxContent>
              </v:textbox>
            </v:rect>
            <v:rect id="_x0000_s1091" style="position:absolute;left:2363;top:14780;width:2160;height:864" o:allowincell="f" strokeweight="1.5pt">
              <v:textbox>
                <w:txbxContent>
                  <w:p w:rsidR="00F66231" w:rsidRDefault="00F66231">
                    <w:r>
                      <w:t>1,05 оборачиваемость</w:t>
                    </w:r>
                  </w:p>
                  <w:p w:rsidR="00F66231" w:rsidRDefault="00F66231">
                    <w:r>
                      <w:t>активов</w:t>
                    </w:r>
                  </w:p>
                </w:txbxContent>
              </v:textbox>
            </v:rect>
            <v:rect id="_x0000_s1092" style="position:absolute;left:4955;top:14780;width:1872;height:864" o:allowincell="f" strokeweight="1.5pt">
              <v:textbox>
                <w:txbxContent>
                  <w:p w:rsidR="00F66231" w:rsidRDefault="00F66231">
                    <w:r>
                      <w:t>4967</w:t>
                    </w:r>
                  </w:p>
                  <w:p w:rsidR="00F66231" w:rsidRDefault="00F66231">
                    <w:r>
                      <w:t>дивиденды</w:t>
                    </w:r>
                  </w:p>
                </w:txbxContent>
              </v:textbox>
            </v:rect>
            <v:rect id="_x0000_s1093" style="position:absolute;left:7547;top:14780;width:1728;height:864" o:allowincell="f" strokeweight="1.5pt">
              <v:textbox>
                <w:txbxContent>
                  <w:p w:rsidR="00F66231" w:rsidRDefault="00F66231">
                    <w:r>
                      <w:t>4820</w:t>
                    </w:r>
                  </w:p>
                  <w:p w:rsidR="00F66231" w:rsidRDefault="00F66231">
                    <w:r>
                      <w:t>прибыль</w:t>
                    </w:r>
                  </w:p>
                </w:txbxContent>
              </v:textbox>
            </v:rect>
            <v:line id="_x0000_s1094" style="position:absolute" from="3515,10603" to="7115,10603" o:allowincell="f"/>
            <v:line id="_x0000_s1095" style="position:absolute;flip:y" from="7115,10603" to="7115,11035" o:allowincell="f"/>
            <v:line id="_x0000_s1096" style="position:absolute;flip:x y" from="4941,10084" to="4941,10624">
              <v:stroke endarrow="block"/>
            </v:line>
            <v:line id="_x0000_s1097" style="position:absolute;flip:y" from="7115,11899" to="7115,12907" o:allowincell="f">
              <v:stroke endarrow="block"/>
            </v:line>
            <v:line id="_x0000_s1098" style="position:absolute;flip:y" from="2363,12475" to="2363,12907" o:allowincell="f"/>
            <v:line id="_x0000_s1099" style="position:absolute" from="2363,12475" to="4811,12475" o:allowincell="f"/>
            <v:line id="_x0000_s1100" style="position:absolute;flip:y" from="4811,12475" to="4811,12907" o:allowincell="f"/>
            <v:line id="_x0000_s1101" style="position:absolute;flip:y" from="3515,11899" to="3515,12475" o:allowincell="f">
              <v:stroke endarrow="block"/>
            </v:line>
            <v:line id="_x0000_s1102" style="position:absolute;flip:y" from="1499,14348" to="1499,14780" o:allowincell="f"/>
            <v:line id="_x0000_s1103" style="position:absolute" from="1499,14348" to="3227,14348" o:allowincell="f"/>
            <v:line id="_x0000_s1104" style="position:absolute;flip:y" from="3227,14348" to="3227,14780" o:allowincell="f"/>
            <v:line id="_x0000_s1105" style="position:absolute;flip:y" from="2363,13771" to="2363,14347" o:allowincell="f">
              <v:stroke endarrow="block"/>
            </v:line>
            <v:line id="_x0000_s1106" style="position:absolute;flip:y" from="3947,14348" to="3947,14780" o:allowincell="f"/>
            <v:line id="_x0000_s1107" style="position:absolute" from="3947,14348" to="5675,14348" o:allowincell="f"/>
            <v:line id="_x0000_s1108" style="position:absolute;flip:y" from="5675,14348" to="5675,14780" o:allowincell="f"/>
            <v:line id="_x0000_s1109" style="position:absolute;flip:y" from="4811,13771" to="4811,14347" o:allowincell="f">
              <v:stroke endarrow="block"/>
            </v:line>
            <v:line id="_x0000_s1110" style="position:absolute;flip:y" from="6251,14348" to="6251,14780" o:allowincell="f"/>
            <v:line id="_x0000_s1111" style="position:absolute" from="6251,14348" to="8411,14348" o:allowincell="f"/>
            <v:line id="_x0000_s1112" style="position:absolute;flip:y" from="8411,14348" to="8411,14780" o:allowincell="f"/>
            <v:line id="_x0000_s1113" style="position:absolute;flip:y" from="7115,13771" to="7115,14347" o:allowincell="f">
              <v:stroke endarrow="block"/>
            </v:line>
          </v:group>
        </w:pic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line id="_x0000_s1114" style="position:absolute;left:0;text-align:left;flip:y;z-index:251664896" from="133.2pt,1.65pt" to="133.2pt,23.25pt" o:allowincell="f"/>
        </w:pic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Согласно данной схеме, коэффициент устойчивого роста можно рассчитать по формуле: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SGR</w:t>
      </w:r>
      <w:r w:rsidRPr="0017527B">
        <w:rPr>
          <w:rFonts w:ascii="Times New Roman" w:hAnsi="Times New Roman"/>
          <w:szCs w:val="28"/>
        </w:rPr>
        <w:t xml:space="preserve"> = </w:t>
      </w:r>
      <w:r w:rsidRPr="0017527B">
        <w:rPr>
          <w:rFonts w:ascii="Times New Roman" w:hAnsi="Times New Roman"/>
          <w:szCs w:val="28"/>
          <w:lang w:val="en-US"/>
        </w:rPr>
        <w:t>ROE</w:t>
      </w:r>
      <w:r w:rsidRPr="0017527B">
        <w:rPr>
          <w:rFonts w:ascii="Times New Roman" w:hAnsi="Times New Roman"/>
          <w:szCs w:val="28"/>
        </w:rPr>
        <w:t xml:space="preserve"> * (1-</w:t>
      </w:r>
      <w:r w:rsidRPr="0017527B">
        <w:rPr>
          <w:rFonts w:ascii="Times New Roman" w:hAnsi="Times New Roman"/>
          <w:szCs w:val="28"/>
          <w:lang w:val="en-US"/>
        </w:rPr>
        <w:t>b</w:t>
      </w:r>
      <w:r w:rsidRPr="0017527B">
        <w:rPr>
          <w:rFonts w:ascii="Times New Roman" w:hAnsi="Times New Roman"/>
          <w:szCs w:val="28"/>
        </w:rPr>
        <w:t>)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Расчетный показатель устойчивого роста представляет собой предельное значение</w:t>
      </w:r>
      <w:r w:rsidR="006A4200" w:rsidRPr="0017527B">
        <w:rPr>
          <w:rFonts w:ascii="Times New Roman" w:hAnsi="Times New Roman"/>
          <w:szCs w:val="28"/>
        </w:rPr>
        <w:t>,</w:t>
      </w:r>
      <w:r w:rsidRPr="0017527B">
        <w:rPr>
          <w:rFonts w:ascii="Times New Roman" w:hAnsi="Times New Roman"/>
          <w:szCs w:val="28"/>
        </w:rPr>
        <w:t xml:space="preserve"> которое может быть достигнуто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данной фирмой без корректировки ее экономических показателей или изменения финансового рычага.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Если компания вкладывает свою нераспределенную прибыль во внеоборотные активы, увеличивая заемные средства в степени, достаточной для того, чтобы сохранять постоянный леверидж, и если при этом все виды активов генерируют денежные потоки (выручку с таким же коэффициентом), как и прежде, а коэффициенты рентабельности продаж остаются прежними, то величины в отчете о прибылях и убытках и в балансе будут увеличиваться с таким же коэффициентом.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lastRenderedPageBreak/>
        <w:t xml:space="preserve">Коэффициент устойчивого роста, умноженный на сумму активов, представляет ту сумму финансирования, которую фирма может формировать без изменения структуры своего капитала и без использования дополнительных эмиссий.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Если компания стремится расти с большей скоростью, чем представленный расчетный коэффициент устойчивого развития, то она будет испытывать нехватку финансирования.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Потребности в дополнительном финансировании могут быть рассчитаны по формуле: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Объем дополнительного финансирования =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= (фактический рост –устойчивый рост) * сумма активов.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 графической иллюстрации недостаток финансирования и капиталовложений выглядит следущим образом:</w:t>
      </w:r>
    </w:p>
    <w:p w:rsidR="00C810E1" w:rsidRPr="0017527B" w:rsidRDefault="00C810E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shapetype id="_x0000_t61" coordsize="21600,21600" o:spt="61" adj="1350,25920" path="m,l0@8@12@24,0@9,,21600@6,21600@15@27@7,21600,21600,21600,21600@9@18@30,21600@8,21600,0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/>
            <v:handles>
              <v:h position="#0,#1"/>
            </v:handles>
          </v:shapetype>
          <v:shape id="_x0000_s1115" type="#_x0000_t61" style="position:absolute;left:0;text-align:left;margin-left:277.2pt;margin-top:2.75pt;width:79.2pt;height:50.4pt;z-index:251675136" o:allowincell="f" adj="-2086,35786">
            <v:textbox>
              <w:txbxContent>
                <w:p w:rsidR="00F66231" w:rsidRDefault="00F66231">
                  <w:pPr>
                    <w:rPr>
                      <w:color w:val="FF0000"/>
                    </w:rPr>
                  </w:pPr>
                  <w:r>
                    <w:rPr>
                      <w:color w:val="FF0000"/>
                    </w:rPr>
                    <w:t>Устойчивый рост</w:t>
                  </w:r>
                </w:p>
              </w:txbxContent>
            </v:textbox>
          </v:shape>
        </w:pict>
      </w:r>
      <w:r>
        <w:rPr>
          <w:noProof/>
        </w:rPr>
        <w:pict>
          <v:rect id="_x0000_s1116" style="position:absolute;left:0;text-align:left;margin-left:61.2pt;margin-top:3.65pt;width:86.4pt;height:21.6pt;z-index:251674112" o:allowincell="f">
            <v:textbox>
              <w:txbxContent>
                <w:p w:rsidR="00F66231" w:rsidRDefault="00F66231">
                  <w:r>
                    <w:t>Темп роста</w:t>
                  </w:r>
                </w:p>
              </w:txbxContent>
            </v:textbox>
          </v:rect>
        </w:pict>
      </w: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line id="_x0000_s1117" style="position:absolute;left:0;text-align:left;flip:y;z-index:251667968" from="54pt,17.15pt" to="54pt,240.35pt" o:allowincell="f" strokeweight="2.25pt">
            <v:stroke endarrow="block"/>
          </v:line>
        </w:pict>
      </w: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shape id="_x0000_s1118" style="position:absolute;left:0;text-align:left;margin-left:54.75pt;margin-top:15.8pt;width:276pt;height:49.5pt;z-index:251671040;mso-position-horizontal:absolute;mso-position-horizontal-relative:text;mso-position-vertical:absolute;mso-position-vertical-relative:text" coordsize="5520,990" o:allowincell="f" path="m,990hdc37,898,93,845,165,780,218,732,266,667,330,630,409,585,500,557,585,525,736,468,887,411,1035,345v39,-17,83,-24,120,-45c1187,282,1213,256,1245,240v108,-54,213,-91,330,-120c1609,111,1683,79,1725,75,1880,58,2035,42,2190,30,2355,18,2685,,2685,v370,15,729,44,1095,90c3882,124,3993,131,4095,165v71,24,138,57,210,75c4396,301,4299,243,4410,285v56,21,100,58,150,90c4585,391,4610,405,4635,420v27,16,90,30,90,30c4852,545,4984,536,5130,585v63,47,120,95,195,120c5375,755,5409,767,5475,795v15,6,45,15,45,15e" filled="f" strokecolor="#f60" strokeweight="1.5pt">
            <v:path arrowok="t"/>
          </v:shape>
        </w:pic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shape id="_x0000_s1119" style="position:absolute;left:0;text-align:left;margin-left:61.2pt;margin-top:7.25pt;width:256.5pt;height:61.5pt;z-index:251672064;mso-position-horizontal:absolute;mso-position-horizontal-relative:text;mso-position-vertical:absolute;mso-position-vertical-relative:text" coordsize="5130,1230" o:allowincell="f" path="m,1230hdc27,1080,22,1043,120,945,146,868,219,839,285,795,369,739,431,677,525,630v15,-20,26,-44,45,-60c582,560,601,563,615,555v72,-41,43,-49,120,-75c774,467,855,450,855,450v103,-69,247,-64,360,-120c1263,306,1320,300,1365,270v15,-10,28,-23,45,-30c1610,154,1354,283,1515,210v81,-37,160,-80,240,-120c1789,73,1841,69,1875,60,1951,41,2023,15,2100,v254,12,479,34,735,45c2954,85,2852,55,3105,75v128,10,186,17,315,45c3665,173,3911,224,4155,285v15,4,31,9,45,15c4231,314,4258,336,4290,345v93,27,191,36,285,60c4676,506,4559,405,4680,465v206,103,11,34,135,75c4835,565,4851,594,4875,615v58,51,188,60,255,60e" filled="f" strokecolor="#396" strokeweight="1.5pt">
            <v:path arrowok="t"/>
          </v:shape>
        </w:pict>
      </w: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shape id="_x0000_s1120" type="#_x0000_t61" style="position:absolute;left:0;text-align:left;margin-left:313.2pt;margin-top:1.85pt;width:122.4pt;height:28.8pt;z-index:251676160" o:allowincell="f" adj="5082,23775" strokecolor="#396">
            <v:textbox>
              <w:txbxContent>
                <w:p w:rsidR="00F66231" w:rsidRDefault="00F66231">
                  <w:pPr>
                    <w:pStyle w:val="a9"/>
                    <w:tabs>
                      <w:tab w:val="clear" w:pos="4153"/>
                      <w:tab w:val="clear" w:pos="8306"/>
                    </w:tabs>
                    <w:rPr>
                      <w:color w:val="008080"/>
                    </w:rPr>
                  </w:pPr>
                  <w:r>
                    <w:rPr>
                      <w:color w:val="008080"/>
                    </w:rPr>
                    <w:t>Фактический рост</w:t>
                  </w:r>
                </w:p>
              </w:txbxContent>
            </v:textbox>
          </v:shape>
        </w:pict>
      </w: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rect id="_x0000_s1121" style="position:absolute;left:0;text-align:left;margin-left:370.8pt;margin-top:17.15pt;width:50.4pt;height:28.8pt;z-index:251678208" o:allowincell="f">
            <v:textbox>
              <w:txbxContent>
                <w:p w:rsidR="00F66231" w:rsidRDefault="00F66231">
                  <w:r>
                    <w:t>время</w:t>
                  </w:r>
                </w:p>
              </w:txbxContent>
            </v:textbox>
          </v:rect>
        </w:pict>
      </w:r>
      <w:r>
        <w:rPr>
          <w:noProof/>
        </w:rPr>
        <w:pict>
          <v:oval id="_x0000_s1122" style="position:absolute;left:0;text-align:left;margin-left:32.4pt;margin-top:17.15pt;width:7.2pt;height:14.4pt;z-index:251670016" o:allowincell="f"/>
        </w:pict>
      </w: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line id="_x0000_s1123" style="position:absolute;left:0;text-align:left;z-index:251668992" from="54pt,10.85pt" to="370.8pt,10.85pt" o:allowincell="f" strokeweight="2.25pt"/>
        </w:pict>
      </w:r>
    </w:p>
    <w:p w:rsidR="00F66231" w:rsidRPr="0017527B" w:rsidRDefault="001414C7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>
        <w:rPr>
          <w:noProof/>
        </w:rPr>
        <w:pict>
          <v:shapetype id="_x0000_t48" coordsize="21600,21600" o:spt="48" adj="-10080,24300,-3600,4050,-1800,4050" path="m@0@1l@2@3@4@5nfem,l21600,r,21600l,21600xe">
            <v:stroke joinstyle="miter"/>
            <v:formulas>
              <v:f eqn="val #0"/>
              <v:f eqn="val #1"/>
              <v:f eqn="val #2"/>
              <v:f eqn="val #3"/>
              <v:f eqn="val #4"/>
              <v:f eqn="val #5"/>
            </v:formulas>
            <v:path arrowok="t" o:extrusionok="f" gradientshapeok="t" o:connecttype="custom" o:connectlocs="@0,@1;10800,0;10800,21600;0,10800;21600,10800"/>
            <v:handles>
              <v:h position="#0,#1"/>
              <v:h position="#2,#3"/>
              <v:h position="#4,#5"/>
            </v:handles>
            <o:callout v:ext="edit" on="t"/>
          </v:shapetype>
          <v:shape id="_x0000_s1124" type="#_x0000_t48" style="position:absolute;left:0;text-align:left;margin-left:334.8pt;margin-top:11.75pt;width:1in;height:48pt;z-index:251677184" o:allowincell="f" adj="-7290,14378,-4530,,,,-7290,14378" strokecolor="#36f">
            <v:textbox>
              <w:txbxContent>
                <w:p w:rsidR="00F66231" w:rsidRDefault="00F66231">
                  <w:pPr>
                    <w:rPr>
                      <w:color w:val="0000FF"/>
                    </w:rPr>
                  </w:pPr>
                  <w:r>
                    <w:rPr>
                      <w:color w:val="0000FF"/>
                    </w:rPr>
                    <w:t>Недостаток капитала</w:t>
                  </w:r>
                </w:p>
              </w:txbxContent>
            </v:textbox>
            <o:callout v:ext="edit" minusy="t"/>
          </v:shape>
        </w:pict>
      </w:r>
      <w:r>
        <w:rPr>
          <w:noProof/>
        </w:rPr>
        <w:pict>
          <v:shape id="_x0000_s1125" style="position:absolute;left:0;text-align:left;margin-left:61.2pt;margin-top:11.75pt;width:249pt;height:46.25pt;z-index:251673088;mso-position-horizontal:absolute;mso-position-horizontal-relative:text;mso-position-vertical:absolute;mso-position-vertical-relative:text" coordsize="4980,925" o:allowincell="f" path="m,925hdc15,920,31,918,45,910v22,-12,37,-36,60,-45c133,854,165,855,195,850v5,-30,4,-62,15,-90c258,640,410,586,510,520,597,462,677,381,780,355v86,-58,3,-8,90,-45c971,267,891,292,1005,235v42,-21,111,-24,150,-30c1394,125,1588,99,1845,85,2354,,2877,66,3390,100v162,23,335,35,495,75c4015,207,4118,293,4245,325v141,106,254,160,420,210c4725,553,4785,575,4845,595v15,5,30,10,45,15c4905,615,4935,625,4935,625v15,15,45,45,45,45e" filled="f" strokecolor="#36f" strokeweight="1.5pt">
            <v:path arrowok="t"/>
          </v:shape>
        </w:pic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Если потребности в финансировании не могут быть компенсированы за счет нераспределенной прибыли, накопленной за предшествующие периоды, то необходимо увеличивать финансовый леверидж или осуществлять дополнительную эмиссию акций.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Рассмотренные аспекты определения коэффициента устойчивого роста компании способствуют более детальному исследованию различных вариантов финансовой политики, формированию наиболее эффективной инвестиционной стратегии. </w:t>
      </w:r>
    </w:p>
    <w:p w:rsidR="00C810E1" w:rsidRPr="0017527B" w:rsidRDefault="0017527B" w:rsidP="0017527B">
      <w:pPr>
        <w:pStyle w:val="a7"/>
        <w:spacing w:line="360" w:lineRule="auto"/>
        <w:ind w:left="0" w:firstLine="720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szCs w:val="28"/>
        </w:rPr>
        <w:br w:type="page"/>
      </w:r>
      <w:r w:rsidR="00C810E1" w:rsidRPr="0017527B">
        <w:rPr>
          <w:rFonts w:ascii="Times New Roman" w:hAnsi="Times New Roman"/>
          <w:b/>
          <w:szCs w:val="28"/>
        </w:rPr>
        <w:t>Заключение</w:t>
      </w:r>
    </w:p>
    <w:p w:rsidR="0017527B" w:rsidRDefault="0017527B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  <w:lang w:val="en-US"/>
        </w:rPr>
      </w:pP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Оценка бизнеса – это завершающий этап процесса комплексной диагностики фирмы. Эта оценка в значительной степени оказывается объективной, оставляя при этом открытым ряд вопросов. 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Существование множества методов оценки, обусловлено тем, что каждый из методов имеет свои недостатки и ограничения, используется в конкретных складывающихся рыночных ситуациях. Поэтому во всех случаях оценка бизнеса не может носить абсолютно точного характера.</w:t>
      </w:r>
      <w:r w:rsidR="0017527B">
        <w:rPr>
          <w:rFonts w:ascii="Times New Roman" w:hAnsi="Times New Roman"/>
          <w:szCs w:val="28"/>
        </w:rPr>
        <w:t xml:space="preserve"> </w:t>
      </w:r>
    </w:p>
    <w:p w:rsidR="00F66231" w:rsidRPr="0017527B" w:rsidRDefault="0017527B" w:rsidP="0017527B">
      <w:pPr>
        <w:pStyle w:val="a7"/>
        <w:spacing w:line="360" w:lineRule="auto"/>
        <w:ind w:left="0" w:firstLine="720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szCs w:val="28"/>
        </w:rPr>
        <w:br w:type="page"/>
      </w:r>
      <w:r w:rsidR="00F66231" w:rsidRPr="0017527B">
        <w:rPr>
          <w:rFonts w:ascii="Times New Roman" w:hAnsi="Times New Roman"/>
          <w:b/>
          <w:szCs w:val="28"/>
        </w:rPr>
        <w:t>Список литературы</w:t>
      </w:r>
    </w:p>
    <w:p w:rsidR="00F66231" w:rsidRPr="0017527B" w:rsidRDefault="00F66231" w:rsidP="0017527B">
      <w:pPr>
        <w:pStyle w:val="a7"/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</w:p>
    <w:p w:rsidR="00F66231" w:rsidRPr="0017527B" w:rsidRDefault="00F66231" w:rsidP="0017527B">
      <w:pPr>
        <w:pStyle w:val="a7"/>
        <w:numPr>
          <w:ilvl w:val="0"/>
          <w:numId w:val="9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Ричард Брейли, Стюарт Майерс. Принципы корпоративных финансов. М, 1997г.</w:t>
      </w:r>
    </w:p>
    <w:p w:rsidR="00F66231" w:rsidRPr="0017527B" w:rsidRDefault="00F66231" w:rsidP="0017527B">
      <w:pPr>
        <w:pStyle w:val="a7"/>
        <w:numPr>
          <w:ilvl w:val="0"/>
          <w:numId w:val="9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Т.Копеланд, Т.Коллер, Дж.Мюррин. Управление стоимостью компании.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М..2003</w:t>
      </w:r>
    </w:p>
    <w:p w:rsidR="00F66231" w:rsidRPr="0017527B" w:rsidRDefault="00F66231" w:rsidP="0017527B">
      <w:pPr>
        <w:pStyle w:val="a7"/>
        <w:numPr>
          <w:ilvl w:val="0"/>
          <w:numId w:val="9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Асват Дамодаран. Инвестиционная оценка. Инструменты и методы оценки любых активов. М., 2004</w:t>
      </w:r>
    </w:p>
    <w:p w:rsidR="00F66231" w:rsidRPr="0017527B" w:rsidRDefault="00F66231" w:rsidP="0017527B">
      <w:pPr>
        <w:pStyle w:val="a7"/>
        <w:numPr>
          <w:ilvl w:val="0"/>
          <w:numId w:val="9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Паскаль Костантини. Анализ эффективности инвестиций методом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Опыт ведущих компаний. М., Вершина, 2007.</w:t>
      </w:r>
    </w:p>
    <w:p w:rsidR="00F66231" w:rsidRPr="0017527B" w:rsidRDefault="00F66231" w:rsidP="0017527B">
      <w:pPr>
        <w:pStyle w:val="a7"/>
        <w:numPr>
          <w:ilvl w:val="0"/>
          <w:numId w:val="9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Фрэнк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Дж. Фабоцци.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Управление инвестициями. Инфра – М,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Москва, 2000г.</w:t>
      </w:r>
    </w:p>
    <w:p w:rsidR="00F66231" w:rsidRPr="0017527B" w:rsidRDefault="00F66231" w:rsidP="0017527B">
      <w:pPr>
        <w:pStyle w:val="a7"/>
        <w:numPr>
          <w:ilvl w:val="0"/>
          <w:numId w:val="9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Уильям Шарп, Гордон Дж.Александер, Джеффри В. Бэйли. Инвестиции. М, 1997г.</w:t>
      </w:r>
    </w:p>
    <w:p w:rsidR="00F66231" w:rsidRPr="0017527B" w:rsidRDefault="00F66231" w:rsidP="0017527B">
      <w:pPr>
        <w:pStyle w:val="a7"/>
        <w:numPr>
          <w:ilvl w:val="0"/>
          <w:numId w:val="9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Эрик Хелферт. Техника финансового анализа. М, 1996г.</w:t>
      </w:r>
    </w:p>
    <w:p w:rsidR="00F66231" w:rsidRPr="0017527B" w:rsidRDefault="00F66231" w:rsidP="0017527B">
      <w:pPr>
        <w:pStyle w:val="a7"/>
        <w:numPr>
          <w:ilvl w:val="0"/>
          <w:numId w:val="9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Ю. Бригхем, Л. Гапенски. Финансовый менеджмент.</w:t>
      </w:r>
      <w:r w:rsid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</w:rPr>
        <w:t>Спб., 1997г.</w:t>
      </w:r>
    </w:p>
    <w:p w:rsidR="00F66231" w:rsidRPr="0017527B" w:rsidRDefault="00F66231" w:rsidP="0017527B">
      <w:pPr>
        <w:pStyle w:val="a7"/>
        <w:numPr>
          <w:ilvl w:val="0"/>
          <w:numId w:val="9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Джеймс К. Ван Хорн. Основы финансового менеджмента. М.,2005.</w:t>
      </w:r>
    </w:p>
    <w:p w:rsidR="00F66231" w:rsidRPr="0017527B" w:rsidRDefault="00F66231" w:rsidP="0017527B">
      <w:pPr>
        <w:pStyle w:val="a7"/>
        <w:numPr>
          <w:ilvl w:val="0"/>
          <w:numId w:val="9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В.М.Рутгайзер. Оценка стоимости бизнеса. Учебное пособие. М., 2007.</w:t>
      </w:r>
    </w:p>
    <w:p w:rsidR="00C810E1" w:rsidRPr="0017527B" w:rsidRDefault="00F66231" w:rsidP="0017527B">
      <w:pPr>
        <w:pStyle w:val="a7"/>
        <w:numPr>
          <w:ilvl w:val="0"/>
          <w:numId w:val="9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И.А.Егерев. Стоимость бизнеса: Искусство управления. Учебное пособие. М., 2003.</w:t>
      </w:r>
    </w:p>
    <w:p w:rsidR="00C810E1" w:rsidRPr="0017527B" w:rsidRDefault="00F66231" w:rsidP="0017527B">
      <w:pPr>
        <w:pStyle w:val="a7"/>
        <w:numPr>
          <w:ilvl w:val="0"/>
          <w:numId w:val="9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 xml:space="preserve">Сидни Коттл, Роджер Ф Мюррей, Франк Е.Блок. «Анализ ценных бумаг» Грэма и Додда. ЗАО «Олимп-Бизнес», Москва </w:t>
      </w:r>
      <w:smartTag w:uri="urn:schemas-microsoft-com:office:smarttags" w:element="metricconverter">
        <w:smartTagPr>
          <w:attr w:name="ProductID" w:val="2000 г"/>
        </w:smartTagPr>
        <w:r w:rsidRPr="0017527B">
          <w:rPr>
            <w:rFonts w:ascii="Times New Roman" w:hAnsi="Times New Roman"/>
            <w:szCs w:val="28"/>
          </w:rPr>
          <w:t>2000 г</w:t>
        </w:r>
      </w:smartTag>
      <w:r w:rsidRPr="0017527B">
        <w:rPr>
          <w:rFonts w:ascii="Times New Roman" w:hAnsi="Times New Roman"/>
          <w:szCs w:val="28"/>
        </w:rPr>
        <w:t>.</w:t>
      </w:r>
    </w:p>
    <w:p w:rsidR="00C810E1" w:rsidRPr="0017527B" w:rsidRDefault="00F66231" w:rsidP="0017527B">
      <w:pPr>
        <w:pStyle w:val="a7"/>
        <w:numPr>
          <w:ilvl w:val="0"/>
          <w:numId w:val="9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Ричард Дж. Тьюлз, Эдвард С.Брэдли. Фондовый рынок. «Инфра – М, Москва, 2000г.</w:t>
      </w:r>
    </w:p>
    <w:p w:rsidR="00C810E1" w:rsidRPr="0017527B" w:rsidRDefault="00F66231" w:rsidP="0017527B">
      <w:pPr>
        <w:pStyle w:val="a7"/>
        <w:numPr>
          <w:ilvl w:val="0"/>
          <w:numId w:val="9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Ливингстон Г Дуглас. Анализ рисков операций с облигациями на рынке ценных бумаг. М, 1998г.</w:t>
      </w:r>
    </w:p>
    <w:p w:rsidR="00C810E1" w:rsidRPr="0017527B" w:rsidRDefault="00F66231" w:rsidP="0017527B">
      <w:pPr>
        <w:pStyle w:val="a7"/>
        <w:numPr>
          <w:ilvl w:val="0"/>
          <w:numId w:val="9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Н.Н. Тренев. Управление финансами. «Финансы и статистика», М, 1999г.</w:t>
      </w:r>
    </w:p>
    <w:p w:rsidR="00C810E1" w:rsidRPr="0017527B" w:rsidRDefault="00F66231" w:rsidP="0017527B">
      <w:pPr>
        <w:pStyle w:val="a7"/>
        <w:numPr>
          <w:ilvl w:val="0"/>
          <w:numId w:val="9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</w:rPr>
        <w:t>И.С. Меньшиков. Финансовый анализ ценных бумаг. «Финансы и статистика», М, 1998г.</w:t>
      </w:r>
    </w:p>
    <w:p w:rsidR="00F66231" w:rsidRPr="0017527B" w:rsidRDefault="00F66231" w:rsidP="0017527B">
      <w:pPr>
        <w:pStyle w:val="a7"/>
        <w:numPr>
          <w:ilvl w:val="0"/>
          <w:numId w:val="9"/>
        </w:numPr>
        <w:spacing w:line="360" w:lineRule="auto"/>
        <w:ind w:left="0" w:firstLine="720"/>
        <w:jc w:val="both"/>
        <w:rPr>
          <w:rFonts w:ascii="Times New Roman" w:hAnsi="Times New Roman"/>
          <w:szCs w:val="28"/>
        </w:rPr>
      </w:pPr>
      <w:r w:rsidRPr="0017527B">
        <w:rPr>
          <w:rFonts w:ascii="Times New Roman" w:hAnsi="Times New Roman"/>
          <w:szCs w:val="28"/>
          <w:lang w:val="en-US"/>
        </w:rPr>
        <w:t>Financial</w:t>
      </w:r>
      <w:r w:rsidRP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Times</w:t>
      </w:r>
      <w:r w:rsidRPr="0017527B">
        <w:rPr>
          <w:rFonts w:ascii="Times New Roman" w:hAnsi="Times New Roman"/>
          <w:szCs w:val="28"/>
        </w:rPr>
        <w:t xml:space="preserve"> </w:t>
      </w:r>
      <w:r w:rsidRPr="0017527B">
        <w:rPr>
          <w:rFonts w:ascii="Times New Roman" w:hAnsi="Times New Roman"/>
          <w:szCs w:val="28"/>
          <w:lang w:val="en-US"/>
        </w:rPr>
        <w:t>Management</w:t>
      </w:r>
      <w:r w:rsidRPr="0017527B">
        <w:rPr>
          <w:rFonts w:ascii="Times New Roman" w:hAnsi="Times New Roman"/>
          <w:szCs w:val="28"/>
        </w:rPr>
        <w:t>. Мастерство Финансы. ЗАО «Олимп – Бизнес», М, 1998г.</w:t>
      </w:r>
      <w:bookmarkStart w:id="0" w:name="_GoBack"/>
      <w:bookmarkEnd w:id="0"/>
    </w:p>
    <w:sectPr w:rsidR="00F66231" w:rsidRPr="0017527B" w:rsidSect="0017527B">
      <w:headerReference w:type="even" r:id="rId7"/>
      <w:headerReference w:type="default" r:id="rId8"/>
      <w:footerReference w:type="even" r:id="rId9"/>
      <w:pgSz w:w="11906" w:h="16838" w:code="9"/>
      <w:pgMar w:top="1134" w:right="851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3792" w:rsidRDefault="00D63792">
      <w:r>
        <w:separator/>
      </w:r>
    </w:p>
  </w:endnote>
  <w:endnote w:type="continuationSeparator" w:id="0">
    <w:p w:rsidR="00D63792" w:rsidRDefault="00D637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3501" w:rsidRDefault="00DD3501" w:rsidP="00DE27A2">
    <w:pPr>
      <w:pStyle w:val="ac"/>
      <w:framePr w:wrap="around" w:vAnchor="text" w:hAnchor="margin" w:xAlign="center" w:y="1"/>
      <w:rPr>
        <w:rStyle w:val="ab"/>
      </w:rPr>
    </w:pPr>
  </w:p>
  <w:p w:rsidR="00DD3501" w:rsidRDefault="00DD3501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3792" w:rsidRDefault="00D63792">
      <w:r>
        <w:separator/>
      </w:r>
    </w:p>
  </w:footnote>
  <w:footnote w:type="continuationSeparator" w:id="0">
    <w:p w:rsidR="00D63792" w:rsidRDefault="00D637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6231" w:rsidRDefault="00F66231">
    <w:pPr>
      <w:pStyle w:val="a9"/>
      <w:framePr w:wrap="around" w:vAnchor="text" w:hAnchor="margin" w:xAlign="center" w:y="1"/>
      <w:rPr>
        <w:rStyle w:val="ab"/>
      </w:rPr>
    </w:pPr>
    <w:r>
      <w:rPr>
        <w:rStyle w:val="ab"/>
        <w:noProof/>
      </w:rPr>
      <w:t>18</w:t>
    </w:r>
  </w:p>
  <w:p w:rsidR="00F66231" w:rsidRDefault="00F66231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6231" w:rsidRDefault="00F66231" w:rsidP="00F66231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B856B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>
    <w:nsid w:val="2060490D"/>
    <w:multiLevelType w:val="singleLevel"/>
    <w:tmpl w:val="68DC54CA"/>
    <w:lvl w:ilvl="0">
      <w:numFmt w:val="bullet"/>
      <w:lvlText w:val="-"/>
      <w:lvlJc w:val="left"/>
      <w:pPr>
        <w:tabs>
          <w:tab w:val="num" w:pos="1110"/>
        </w:tabs>
        <w:ind w:left="1110" w:hanging="390"/>
      </w:pPr>
      <w:rPr>
        <w:rFonts w:ascii="Times New Roman" w:hAnsi="Times New Roman" w:hint="default"/>
      </w:rPr>
    </w:lvl>
  </w:abstractNum>
  <w:abstractNum w:abstractNumId="2">
    <w:nsid w:val="2AFD6C31"/>
    <w:multiLevelType w:val="singleLevel"/>
    <w:tmpl w:val="38325260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</w:abstractNum>
  <w:abstractNum w:abstractNumId="3">
    <w:nsid w:val="2E424A2D"/>
    <w:multiLevelType w:val="singleLevel"/>
    <w:tmpl w:val="D2D27EF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  <w:sz w:val="24"/>
      </w:rPr>
    </w:lvl>
  </w:abstractNum>
  <w:abstractNum w:abstractNumId="4">
    <w:nsid w:val="4A6A0EE4"/>
    <w:multiLevelType w:val="singleLevel"/>
    <w:tmpl w:val="C31230A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  <w:sz w:val="24"/>
      </w:rPr>
    </w:lvl>
  </w:abstractNum>
  <w:abstractNum w:abstractNumId="5">
    <w:nsid w:val="50290BCE"/>
    <w:multiLevelType w:val="singleLevel"/>
    <w:tmpl w:val="2B7C8030"/>
    <w:lvl w:ilvl="0">
      <w:start w:val="1"/>
      <w:numFmt w:val="decimal"/>
      <w:lvlText w:val="%1)"/>
      <w:lvlJc w:val="left"/>
      <w:pPr>
        <w:tabs>
          <w:tab w:val="num" w:pos="1185"/>
        </w:tabs>
        <w:ind w:left="1185" w:hanging="465"/>
      </w:pPr>
      <w:rPr>
        <w:rFonts w:cs="Times New Roman" w:hint="default"/>
      </w:rPr>
    </w:lvl>
  </w:abstractNum>
  <w:abstractNum w:abstractNumId="6">
    <w:nsid w:val="5F7C7006"/>
    <w:multiLevelType w:val="singleLevel"/>
    <w:tmpl w:val="ADAAC7EC"/>
    <w:lvl w:ilvl="0">
      <w:start w:val="1"/>
      <w:numFmt w:val="decimal"/>
      <w:lvlText w:val="%1)"/>
      <w:lvlJc w:val="left"/>
      <w:pPr>
        <w:tabs>
          <w:tab w:val="num" w:pos="1395"/>
        </w:tabs>
        <w:ind w:left="1395" w:hanging="675"/>
      </w:pPr>
      <w:rPr>
        <w:rFonts w:cs="Times New Roman" w:hint="default"/>
      </w:rPr>
    </w:lvl>
  </w:abstractNum>
  <w:abstractNum w:abstractNumId="7">
    <w:nsid w:val="67C12E00"/>
    <w:multiLevelType w:val="singleLevel"/>
    <w:tmpl w:val="F8FEAA14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8">
    <w:nsid w:val="6E2B381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9">
    <w:nsid w:val="7E6A6C4B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6"/>
  </w:num>
  <w:num w:numId="6">
    <w:abstractNumId w:val="3"/>
  </w:num>
  <w:num w:numId="7">
    <w:abstractNumId w:val="7"/>
  </w:num>
  <w:num w:numId="8">
    <w:abstractNumId w:val="9"/>
  </w:num>
  <w:num w:numId="9">
    <w:abstractNumId w:val="8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66231"/>
    <w:rsid w:val="001414C7"/>
    <w:rsid w:val="0017527B"/>
    <w:rsid w:val="003461FE"/>
    <w:rsid w:val="004E1FD1"/>
    <w:rsid w:val="00610CF6"/>
    <w:rsid w:val="006A4200"/>
    <w:rsid w:val="00774455"/>
    <w:rsid w:val="007C4223"/>
    <w:rsid w:val="009709DA"/>
    <w:rsid w:val="009873A1"/>
    <w:rsid w:val="009939C7"/>
    <w:rsid w:val="009B6D7B"/>
    <w:rsid w:val="00C51D63"/>
    <w:rsid w:val="00C74AC9"/>
    <w:rsid w:val="00C810E1"/>
    <w:rsid w:val="00C94D9B"/>
    <w:rsid w:val="00D04613"/>
    <w:rsid w:val="00D63792"/>
    <w:rsid w:val="00DD3501"/>
    <w:rsid w:val="00DE27A2"/>
    <w:rsid w:val="00E12BD3"/>
    <w:rsid w:val="00F66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127"/>
    <o:shapelayout v:ext="edit">
      <o:idmap v:ext="edit" data="1"/>
      <o:rules v:ext="edit">
        <o:r id="V:Rule1" type="callout" idref="#_x0000_s1115"/>
        <o:r id="V:Rule2" type="callout" idref="#_x0000_s1120"/>
        <o:r id="V:Rule3" type="callout" idref="#_x0000_s1124"/>
      </o:rules>
    </o:shapelayout>
  </w:shapeDefaults>
  <w:decimalSymbol w:val=","/>
  <w:listSeparator w:val=";"/>
  <w14:defaultImageDpi w14:val="0"/>
  <w15:chartTrackingRefBased/>
  <w15:docId w15:val="{0FE47A87-43DB-433C-94F4-CA9B5F820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ind w:firstLine="720"/>
      <w:jc w:val="both"/>
      <w:outlineLvl w:val="0"/>
    </w:pPr>
    <w:rPr>
      <w:rFonts w:ascii="Arial" w:hAnsi="Arial"/>
      <w:sz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line="360" w:lineRule="auto"/>
      <w:jc w:val="both"/>
      <w:outlineLvl w:val="1"/>
    </w:pPr>
    <w:rPr>
      <w:rFonts w:ascii="Arial" w:hAnsi="Arial"/>
      <w:b/>
      <w:sz w:val="28"/>
      <w:lang w:val="en-US"/>
    </w:rPr>
  </w:style>
  <w:style w:type="paragraph" w:styleId="3">
    <w:name w:val="heading 3"/>
    <w:basedOn w:val="a"/>
    <w:next w:val="a"/>
    <w:link w:val="30"/>
    <w:uiPriority w:val="99"/>
    <w:qFormat/>
    <w:pPr>
      <w:keepNext/>
      <w:outlineLvl w:val="2"/>
    </w:pPr>
    <w:rPr>
      <w:sz w:val="32"/>
    </w:rPr>
  </w:style>
  <w:style w:type="paragraph" w:styleId="4">
    <w:name w:val="heading 4"/>
    <w:basedOn w:val="a"/>
    <w:next w:val="a"/>
    <w:link w:val="40"/>
    <w:uiPriority w:val="99"/>
    <w:qFormat/>
    <w:pPr>
      <w:keepNext/>
      <w:outlineLvl w:val="3"/>
    </w:pPr>
    <w:rPr>
      <w:sz w:val="24"/>
    </w:rPr>
  </w:style>
  <w:style w:type="paragraph" w:styleId="5">
    <w:name w:val="heading 5"/>
    <w:basedOn w:val="a"/>
    <w:next w:val="a"/>
    <w:link w:val="50"/>
    <w:uiPriority w:val="99"/>
    <w:qFormat/>
    <w:pPr>
      <w:keepNext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3">
    <w:name w:val="Title"/>
    <w:basedOn w:val="a"/>
    <w:link w:val="a4"/>
    <w:uiPriority w:val="99"/>
    <w:qFormat/>
    <w:pPr>
      <w:jc w:val="center"/>
    </w:pPr>
    <w:rPr>
      <w:rFonts w:ascii="Arial" w:hAnsi="Arial"/>
      <w:sz w:val="28"/>
    </w:rPr>
  </w:style>
  <w:style w:type="character" w:customStyle="1" w:styleId="a4">
    <w:name w:val="Название Знак"/>
    <w:link w:val="a3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5">
    <w:name w:val="Body Text"/>
    <w:basedOn w:val="a"/>
    <w:link w:val="a6"/>
    <w:uiPriority w:val="99"/>
    <w:pPr>
      <w:jc w:val="both"/>
    </w:pPr>
    <w:rPr>
      <w:rFonts w:ascii="Arial" w:hAnsi="Arial"/>
      <w:sz w:val="28"/>
    </w:rPr>
  </w:style>
  <w:style w:type="character" w:customStyle="1" w:styleId="a6">
    <w:name w:val="Основной текст Знак"/>
    <w:link w:val="a5"/>
    <w:uiPriority w:val="99"/>
    <w:semiHidden/>
    <w:rPr>
      <w:sz w:val="20"/>
      <w:szCs w:val="20"/>
    </w:rPr>
  </w:style>
  <w:style w:type="paragraph" w:styleId="a7">
    <w:name w:val="Body Text Indent"/>
    <w:basedOn w:val="a"/>
    <w:link w:val="a8"/>
    <w:uiPriority w:val="99"/>
    <w:pPr>
      <w:ind w:left="720"/>
      <w:jc w:val="center"/>
    </w:pPr>
    <w:rPr>
      <w:rFonts w:ascii="Arial" w:hAnsi="Arial"/>
      <w:sz w:val="28"/>
    </w:rPr>
  </w:style>
  <w:style w:type="character" w:customStyle="1" w:styleId="a8">
    <w:name w:val="Основной текст с отступом Знак"/>
    <w:link w:val="a7"/>
    <w:uiPriority w:val="99"/>
    <w:semiHidden/>
    <w:rPr>
      <w:sz w:val="20"/>
      <w:szCs w:val="20"/>
    </w:rPr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link w:val="a9"/>
    <w:uiPriority w:val="99"/>
    <w:semiHidden/>
    <w:rPr>
      <w:sz w:val="20"/>
      <w:szCs w:val="20"/>
    </w:rPr>
  </w:style>
  <w:style w:type="character" w:styleId="ab">
    <w:name w:val="page number"/>
    <w:uiPriority w:val="99"/>
    <w:rPr>
      <w:rFonts w:cs="Times New Roman"/>
    </w:rPr>
  </w:style>
  <w:style w:type="paragraph" w:styleId="21">
    <w:name w:val="Body Text 2"/>
    <w:basedOn w:val="a"/>
    <w:link w:val="22"/>
    <w:uiPriority w:val="99"/>
    <w:pPr>
      <w:jc w:val="center"/>
    </w:pPr>
    <w:rPr>
      <w:rFonts w:ascii="Arial" w:hAnsi="Arial"/>
      <w:sz w:val="28"/>
    </w:rPr>
  </w:style>
  <w:style w:type="character" w:customStyle="1" w:styleId="22">
    <w:name w:val="Основной текст 2 Знак"/>
    <w:link w:val="21"/>
    <w:uiPriority w:val="99"/>
    <w:semiHidden/>
    <w:rPr>
      <w:sz w:val="20"/>
      <w:szCs w:val="20"/>
    </w:rPr>
  </w:style>
  <w:style w:type="paragraph" w:styleId="31">
    <w:name w:val="Body Text 3"/>
    <w:basedOn w:val="a"/>
    <w:link w:val="32"/>
    <w:uiPriority w:val="99"/>
    <w:rPr>
      <w:sz w:val="28"/>
    </w:rPr>
  </w:style>
  <w:style w:type="character" w:customStyle="1" w:styleId="32">
    <w:name w:val="Основной текст 3 Знак"/>
    <w:link w:val="31"/>
    <w:uiPriority w:val="99"/>
    <w:semiHidden/>
    <w:rPr>
      <w:sz w:val="16"/>
      <w:szCs w:val="16"/>
    </w:rPr>
  </w:style>
  <w:style w:type="paragraph" w:styleId="ac">
    <w:name w:val="footer"/>
    <w:basedOn w:val="a"/>
    <w:link w:val="ad"/>
    <w:uiPriority w:val="99"/>
    <w:rsid w:val="00F6623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semiHidden/>
    <w:rPr>
      <w:sz w:val="20"/>
      <w:szCs w:val="20"/>
    </w:rPr>
  </w:style>
  <w:style w:type="character" w:customStyle="1" w:styleId="20">
    <w:name w:val="Заголовок 2 Знак"/>
    <w:link w:val="2"/>
    <w:uiPriority w:val="99"/>
    <w:semiHidden/>
    <w:locked/>
    <w:rsid w:val="004E1FD1"/>
    <w:rPr>
      <w:rFonts w:ascii="Arial" w:hAnsi="Arial" w:cs="Times New Roman"/>
      <w:b/>
      <w:sz w:val="28"/>
      <w:lang w:val="en-US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4551</Words>
  <Characters>25944</Characters>
  <Application>Microsoft Office Word</Application>
  <DocSecurity>0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Управление стоимостью компании</vt:lpstr>
    </vt:vector>
  </TitlesOfParts>
  <Company>Home</Company>
  <LinksUpToDate>false</LinksUpToDate>
  <CharactersWithSpaces>30435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Управление стоимостью компании</dc:title>
  <dc:subject/>
  <dc:creator>Alex Tkachenko</dc:creator>
  <cp:keywords/>
  <dc:description/>
  <cp:lastModifiedBy>admin</cp:lastModifiedBy>
  <cp:revision>2</cp:revision>
  <dcterms:created xsi:type="dcterms:W3CDTF">2014-02-24T07:46:00Z</dcterms:created>
  <dcterms:modified xsi:type="dcterms:W3CDTF">2014-02-24T07:46:00Z</dcterms:modified>
</cp:coreProperties>
</file>