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25" w:rsidRPr="008A2B49" w:rsidRDefault="00D16A25" w:rsidP="00D16A25">
      <w:pPr>
        <w:spacing w:before="120"/>
        <w:jc w:val="center"/>
        <w:rPr>
          <w:b/>
          <w:sz w:val="32"/>
        </w:rPr>
      </w:pPr>
      <w:r w:rsidRPr="008A2B49">
        <w:rPr>
          <w:b/>
          <w:sz w:val="32"/>
        </w:rPr>
        <w:t>Оценка эффективности работы ТЭС</w:t>
      </w:r>
    </w:p>
    <w:p w:rsidR="00D16A25" w:rsidRPr="008A2B49" w:rsidRDefault="00D16A25" w:rsidP="00D16A25">
      <w:pPr>
        <w:spacing w:before="120"/>
        <w:jc w:val="center"/>
        <w:rPr>
          <w:sz w:val="28"/>
        </w:rPr>
      </w:pPr>
      <w:r w:rsidRPr="008A2B49">
        <w:rPr>
          <w:sz w:val="28"/>
        </w:rPr>
        <w:t>Реферат выполнил: студент группы ТЭ-62 Звонарев Л.А.</w:t>
      </w:r>
    </w:p>
    <w:p w:rsidR="00D16A25" w:rsidRPr="008A2B49" w:rsidRDefault="00D16A25" w:rsidP="00D16A25">
      <w:pPr>
        <w:spacing w:before="120"/>
        <w:jc w:val="center"/>
        <w:rPr>
          <w:sz w:val="28"/>
        </w:rPr>
      </w:pPr>
      <w:r w:rsidRPr="008A2B49">
        <w:rPr>
          <w:sz w:val="28"/>
        </w:rPr>
        <w:t>Новосибирск, 2010</w:t>
      </w:r>
    </w:p>
    <w:p w:rsidR="00D16A25" w:rsidRPr="008A2B49" w:rsidRDefault="00D16A25" w:rsidP="00D16A25">
      <w:pPr>
        <w:spacing w:before="120"/>
        <w:jc w:val="center"/>
        <w:rPr>
          <w:sz w:val="28"/>
        </w:rPr>
      </w:pPr>
      <w:r w:rsidRPr="008A2B49">
        <w:rPr>
          <w:sz w:val="28"/>
        </w:rPr>
        <w:t>Новосибирский государственный технический университет</w:t>
      </w:r>
    </w:p>
    <w:p w:rsidR="00D16A25" w:rsidRPr="008A2B49" w:rsidRDefault="00D16A25" w:rsidP="00D16A25">
      <w:pPr>
        <w:spacing w:before="120"/>
        <w:jc w:val="center"/>
        <w:rPr>
          <w:b/>
          <w:sz w:val="28"/>
        </w:rPr>
      </w:pPr>
      <w:r w:rsidRPr="008A2B49">
        <w:rPr>
          <w:b/>
          <w:sz w:val="28"/>
        </w:rPr>
        <w:t>Введение</w:t>
      </w:r>
    </w:p>
    <w:p w:rsidR="00D16A25" w:rsidRPr="008A2B49" w:rsidRDefault="00D16A25" w:rsidP="00D16A25">
      <w:pPr>
        <w:spacing w:before="120"/>
        <w:ind w:firstLine="567"/>
        <w:jc w:val="both"/>
      </w:pPr>
      <w:r w:rsidRPr="008A2B49">
        <w:t>Оценка технико-экономической эффективности энергоблоков ТЭС и выбор наивыгоднейшего варианта является одним из необходимых этапов технико-экономического обоснования проекта ТЭС.</w:t>
      </w:r>
    </w:p>
    <w:p w:rsidR="00D16A25" w:rsidRDefault="00D16A25" w:rsidP="00D16A25">
      <w:pPr>
        <w:spacing w:before="120"/>
        <w:ind w:firstLine="567"/>
        <w:jc w:val="both"/>
      </w:pPr>
      <w:r w:rsidRPr="008A2B49">
        <w:t>Проектирование (и даже модернизация) ТЭС в новых экономических условиях</w:t>
      </w:r>
      <w:r>
        <w:t xml:space="preserve">, </w:t>
      </w:r>
      <w:r w:rsidRPr="008A2B49">
        <w:t>с новыми экологически перспективными технологиями</w:t>
      </w:r>
      <w:r>
        <w:t xml:space="preserve">, </w:t>
      </w:r>
      <w:r w:rsidRPr="008A2B49">
        <w:t>с современным технологическим профилем</w:t>
      </w:r>
      <w:r>
        <w:t xml:space="preserve">, </w:t>
      </w:r>
      <w:r w:rsidRPr="008A2B49">
        <w:t>со сложными взаимосвязями в топливно-экономическом комплексе является процессом</w:t>
      </w:r>
      <w:r>
        <w:t xml:space="preserve">, </w:t>
      </w:r>
      <w:r w:rsidRPr="008A2B49">
        <w:t>учитывающим всю совокупность влияющих системных факторов. В этих условиях обоснование наивыгоднейшего технологического решения (варианта) имеет решающее значение.</w:t>
      </w:r>
    </w:p>
    <w:p w:rsidR="00D16A25" w:rsidRPr="008A2B49" w:rsidRDefault="00D16A25" w:rsidP="00D16A25">
      <w:pPr>
        <w:spacing w:before="120"/>
        <w:jc w:val="center"/>
        <w:rPr>
          <w:b/>
          <w:sz w:val="28"/>
        </w:rPr>
      </w:pPr>
      <w:r w:rsidRPr="008A2B49">
        <w:rPr>
          <w:b/>
          <w:sz w:val="28"/>
        </w:rPr>
        <w:t>Оценка эффективности работы ТЭС</w:t>
      </w:r>
    </w:p>
    <w:p w:rsidR="00D16A25" w:rsidRDefault="00D16A25" w:rsidP="00D16A25">
      <w:pPr>
        <w:spacing w:before="120"/>
        <w:ind w:firstLine="567"/>
        <w:jc w:val="both"/>
      </w:pPr>
      <w:r w:rsidRPr="008A2B49">
        <w:t>В практике проектирования тепловых электростанций и при проектировании агрегатов и теплообменных аппаратов тепловых электростанций (ТЭС) приходится сравнивать варианты решения технических задач</w:t>
      </w:r>
      <w:r>
        <w:t xml:space="preserve">, </w:t>
      </w:r>
      <w:r w:rsidRPr="008A2B49">
        <w:t>характеризующиеся различными капитальными затратами и последующими издержками. Это относится</w:t>
      </w:r>
      <w:r>
        <w:t xml:space="preserve">, </w:t>
      </w:r>
      <w:r w:rsidRPr="008A2B49">
        <w:t>в частности</w:t>
      </w:r>
      <w:r>
        <w:t xml:space="preserve">, </w:t>
      </w:r>
      <w:r w:rsidRPr="008A2B49">
        <w:t>к выбору начальных параметров пара</w:t>
      </w:r>
      <w:r>
        <w:t xml:space="preserve">, </w:t>
      </w:r>
      <w:r w:rsidRPr="008A2B49">
        <w:t>типа и мощности агрегатов</w:t>
      </w:r>
      <w:r>
        <w:t xml:space="preserve">, </w:t>
      </w:r>
      <w:r w:rsidRPr="008A2B49">
        <w:t>температуры питательной воды</w:t>
      </w:r>
      <w:r>
        <w:t xml:space="preserve">, </w:t>
      </w:r>
      <w:r w:rsidRPr="008A2B49">
        <w:t>недогрева воды в поверхностных регенеративных подогревателях</w:t>
      </w:r>
      <w:r>
        <w:t xml:space="preserve">, </w:t>
      </w:r>
      <w:r w:rsidRPr="008A2B49">
        <w:t>количества отборов на регенерацию и к решению многих других вопросов. Цель технико-экономических расчетов—выбор наиболее экономичного варианта.</w:t>
      </w:r>
    </w:p>
    <w:p w:rsidR="00D16A25" w:rsidRDefault="00D16A25" w:rsidP="00D16A25">
      <w:pPr>
        <w:spacing w:before="120"/>
        <w:ind w:firstLine="567"/>
        <w:jc w:val="both"/>
      </w:pPr>
      <w:r w:rsidRPr="008A2B49">
        <w:t>Экономичность варианта должна оцениваться с учетом как первоначальных капитальных вложений</w:t>
      </w:r>
      <w:r>
        <w:t xml:space="preserve">, </w:t>
      </w:r>
      <w:r w:rsidRPr="008A2B49">
        <w:t>так и текущих затрат. Поэтому для сравнительно стоимостной оценки вариантов в настоящее время пользуются методом срока окупаемости</w:t>
      </w:r>
      <w:r>
        <w:t xml:space="preserve">, </w:t>
      </w:r>
      <w:r w:rsidRPr="008A2B49">
        <w:t>соизмеряющим капиталовложения с будущими издержками производства (себестоимостью продукции).</w:t>
      </w:r>
    </w:p>
    <w:p w:rsidR="00D16A25" w:rsidRPr="008A2B49" w:rsidRDefault="00D16A25" w:rsidP="00D16A25">
      <w:pPr>
        <w:spacing w:before="120"/>
        <w:ind w:firstLine="567"/>
        <w:jc w:val="both"/>
      </w:pPr>
      <w:r w:rsidRPr="008A2B49">
        <w:t>При оценке сравнительной экономичности вариантов каждый из них должен быть выбран исходя из условия его наибольшей экономичности. Сравниваемые варианты следует сопоставлять при одинаковых ценах</w:t>
      </w:r>
      <w:r>
        <w:t xml:space="preserve">, </w:t>
      </w:r>
      <w:r w:rsidRPr="008A2B49">
        <w:t>энергетическом эффекте (одинаковой выработке электроэнергии</w:t>
      </w:r>
      <w:r>
        <w:t xml:space="preserve">, </w:t>
      </w:r>
      <w:r w:rsidRPr="008A2B49">
        <w:t>одинаковом отпуске теплоты)</w:t>
      </w:r>
      <w:r>
        <w:t xml:space="preserve">, </w:t>
      </w:r>
      <w:r w:rsidRPr="008A2B49">
        <w:t>при равной надежности</w:t>
      </w:r>
      <w:r>
        <w:t xml:space="preserve">, </w:t>
      </w:r>
      <w:r w:rsidRPr="008A2B49">
        <w:t>при одинаковых санитарно-гигиенических условиях и при оптимальном использовании агрегатов. При сопоставлении вариантов обычно пользуются понятием годовых расчетных (приведенных) затрат</w:t>
      </w:r>
      <w:r>
        <w:t xml:space="preserve">, </w:t>
      </w:r>
      <w:r w:rsidRPr="008A2B49">
        <w:t>руб/год</w:t>
      </w:r>
      <w:r>
        <w:t xml:space="preserve">, </w:t>
      </w:r>
    </w:p>
    <w:p w:rsidR="00D16A25" w:rsidRPr="008A2B49" w:rsidRDefault="00D16A25" w:rsidP="00D16A25">
      <w:pPr>
        <w:spacing w:before="120"/>
        <w:ind w:firstLine="567"/>
        <w:jc w:val="both"/>
      </w:pPr>
      <w:r w:rsidRPr="008A2B49">
        <w:fldChar w:fldCharType="begin"/>
      </w:r>
      <w:r w:rsidRPr="008A2B49">
        <w:instrText xml:space="preserve"> QUOTE </w:instrText>
      </w:r>
      <w:r w:rsidR="0048677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1EE&quot;/&gt;&lt;wsp:rsid wsp:val=&quot;000255BA&quot;/&gt;&lt;wsp:rsid wsp:val=&quot;00085371&quot;/&gt;&lt;wsp:rsid wsp:val=&quot;00092031&quot;/&gt;&lt;wsp:rsid wsp:val=&quot;000E43B0&quot;/&gt;&lt;wsp:rsid wsp:val=&quot;0011206D&quot;/&gt;&lt;wsp:rsid wsp:val=&quot;001430B4&quot;/&gt;&lt;wsp:rsid wsp:val=&quot;00147004&quot;/&gt;&lt;wsp:rsid wsp:val=&quot;001823C7&quot;/&gt;&lt;wsp:rsid wsp:val=&quot;001A3F66&quot;/&gt;&lt;wsp:rsid wsp:val=&quot;002150D3&quot;/&gt;&lt;wsp:rsid wsp:val=&quot;002B56C8&quot;/&gt;&lt;wsp:rsid wsp:val=&quot;002D7F45&quot;/&gt;&lt;wsp:rsid wsp:val=&quot;00316643&quot;/&gt;&lt;wsp:rsid wsp:val=&quot;00323979&quot;/&gt;&lt;wsp:rsid wsp:val=&quot;00354943&quot;/&gt;&lt;wsp:rsid wsp:val=&quot;00395145&quot;/&gt;&lt;wsp:rsid wsp:val=&quot;003B23C9&quot;/&gt;&lt;wsp:rsid wsp:val=&quot;003B4433&quot;/&gt;&lt;wsp:rsid wsp:val=&quot;003F00E0&quot;/&gt;&lt;wsp:rsid wsp:val=&quot;00436BBE&quot;/&gt;&lt;wsp:rsid wsp:val=&quot;00455C8F&quot;/&gt;&lt;wsp:rsid wsp:val=&quot;00496F2C&quot;/&gt;&lt;wsp:rsid wsp:val=&quot;004C63AF&quot;/&gt;&lt;wsp:rsid wsp:val=&quot;004D6EC3&quot;/&gt;&lt;wsp:rsid wsp:val=&quot;00502591&quot;/&gt;&lt;wsp:rsid wsp:val=&quot;00510ACC&quot;/&gt;&lt;wsp:rsid wsp:val=&quot;0053448C&quot;/&gt;&lt;wsp:rsid wsp:val=&quot;00534CE5&quot;/&gt;&lt;wsp:rsid wsp:val=&quot;005427C5&quot;/&gt;&lt;wsp:rsid wsp:val=&quot;0061400D&quot;/&gt;&lt;wsp:rsid wsp:val=&quot;00640CBB&quot;/&gt;&lt;wsp:rsid wsp:val=&quot;00652B3D&quot;/&gt;&lt;wsp:rsid wsp:val=&quot;00663254&quot;/&gt;&lt;wsp:rsid wsp:val=&quot;006B6731&quot;/&gt;&lt;wsp:rsid wsp:val=&quot;006E013A&quot;/&gt;&lt;wsp:rsid wsp:val=&quot;006E32AD&quot;/&gt;&lt;wsp:rsid wsp:val=&quot;0071685B&quot;/&gt;&lt;wsp:rsid wsp:val=&quot;007857D2&quot;/&gt;&lt;wsp:rsid wsp:val=&quot;007D095B&quot;/&gt;&lt;wsp:rsid wsp:val=&quot;00802C0B&quot;/&gt;&lt;wsp:rsid wsp:val=&quot;00822CCD&quot;/&gt;&lt;wsp:rsid wsp:val=&quot;0087739D&quot;/&gt;&lt;wsp:rsid wsp:val=&quot;008A3532&quot;/&gt;&lt;wsp:rsid wsp:val=&quot;00A0698A&quot;/&gt;&lt;wsp:rsid wsp:val=&quot;00B85E3B&quot;/&gt;&lt;wsp:rsid wsp:val=&quot;00C15466&quot;/&gt;&lt;wsp:rsid wsp:val=&quot;00CC5A63&quot;/&gt;&lt;wsp:rsid wsp:val=&quot;00CD4239&quot;/&gt;&lt;wsp:rsid wsp:val=&quot;00D525FF&quot;/&gt;&lt;wsp:rsid wsp:val=&quot;00DA6268&quot;/&gt;&lt;wsp:rsid wsp:val=&quot;00EA3336&quot;/&gt;&lt;wsp:rsid wsp:val=&quot;00EF3981&quot;/&gt;&lt;wsp:rsid wsp:val=&quot;00F5465E&quot;/&gt;&lt;wsp:rsid wsp:val=&quot;00F811EE&quot;/&gt;&lt;wsp:rsid wsp:val=&quot;00F828F6&quot;/&gt;&lt;wsp:rsid wsp:val=&quot;00F87DE9&quot;/&gt;&lt;wsp:rsid wsp:val=&quot;00F90E4D&quot;/&gt;&lt;/wsp:rsids&gt;&lt;/w:docPr&gt;&lt;w:body&gt;&lt;w:p wsp:rsidR=&quot;00000000&quot; wsp:rsidRDefault=&quot;002B56C8&quot;&gt;&lt;m:oMathPara&gt;&lt;m:oMath&gt;&lt;m:r&gt;&lt;w:rPr&gt;&lt;w:rFonts w:ascii=&quot;Times New Roman&quot; w:h-ansi=&quot;Times New Roman&quot;/&gt;&lt;wx:font wx:val=&quot;Times New Roman&quot;/&gt;&lt;w:i/&gt;&lt;w:sz w:val=&quot;28&quot;/&gt;&lt;w:sz-cs w:val=&quot;28&quot;/&gt;&lt;/w:rPr&gt;&lt;m:t&gt;Р—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r&gt;&lt;w:rPr&gt;&lt;w:rFonts w:ascii=&quot;Times New Roman&quot; w:h-ansi=&quot;Times New Roman&quot;/&gt;&lt;wx:font wx:val=&quot;Times New Roman&quot;/&gt;&lt;w:i/&gt;&lt;w:sz w:val=&quot;28&quot;/&gt;&lt;w:sz-cs w:val=&quot;28&quot;/&gt;&lt;/w:rPr&gt;&lt;m:t&gt;Р•РЅв€™Рљ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+&lt;/m:t&gt;&lt;/m:r&gt;&lt;m:r&gt;&lt;w:rPr&gt;&lt;w:rFonts w:ascii=&quot;Times New Roman&quot; w:h-ansi=&quot;Times New Roman&quot;/&gt;&lt;wx:font wx:val=&quot;Times New Roman&quot;/&gt;&lt;w:i/&gt;&lt;w:sz w:val=&quot;28&quot;/&gt;&lt;w:sz-cs w:val=&quot;28&quot;/&gt;&lt;/w:rPr&gt;&lt;m:t&gt;Р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" o:title="" chromakey="white"/>
          </v:shape>
        </w:pict>
      </w:r>
      <w:r w:rsidRPr="008A2B49">
        <w:instrText xml:space="preserve"> </w:instrText>
      </w:r>
      <w:r w:rsidRPr="008A2B49">
        <w:fldChar w:fldCharType="separate"/>
      </w:r>
      <w:r w:rsidR="00486774">
        <w:pict>
          <v:shape id="_x0000_i1026" type="#_x0000_t75" style="width:51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1EE&quot;/&gt;&lt;wsp:rsid wsp:val=&quot;000255BA&quot;/&gt;&lt;wsp:rsid wsp:val=&quot;00085371&quot;/&gt;&lt;wsp:rsid wsp:val=&quot;00092031&quot;/&gt;&lt;wsp:rsid wsp:val=&quot;000E43B0&quot;/&gt;&lt;wsp:rsid wsp:val=&quot;0011206D&quot;/&gt;&lt;wsp:rsid wsp:val=&quot;001430B4&quot;/&gt;&lt;wsp:rsid wsp:val=&quot;00147004&quot;/&gt;&lt;wsp:rsid wsp:val=&quot;001823C7&quot;/&gt;&lt;wsp:rsid wsp:val=&quot;001A3F66&quot;/&gt;&lt;wsp:rsid wsp:val=&quot;002150D3&quot;/&gt;&lt;wsp:rsid wsp:val=&quot;002B56C8&quot;/&gt;&lt;wsp:rsid wsp:val=&quot;002D7F45&quot;/&gt;&lt;wsp:rsid wsp:val=&quot;00316643&quot;/&gt;&lt;wsp:rsid wsp:val=&quot;00323979&quot;/&gt;&lt;wsp:rsid wsp:val=&quot;00354943&quot;/&gt;&lt;wsp:rsid wsp:val=&quot;00395145&quot;/&gt;&lt;wsp:rsid wsp:val=&quot;003B23C9&quot;/&gt;&lt;wsp:rsid wsp:val=&quot;003B4433&quot;/&gt;&lt;wsp:rsid wsp:val=&quot;003F00E0&quot;/&gt;&lt;wsp:rsid wsp:val=&quot;00436BBE&quot;/&gt;&lt;wsp:rsid wsp:val=&quot;00455C8F&quot;/&gt;&lt;wsp:rsid wsp:val=&quot;00496F2C&quot;/&gt;&lt;wsp:rsid wsp:val=&quot;004C63AF&quot;/&gt;&lt;wsp:rsid wsp:val=&quot;004D6EC3&quot;/&gt;&lt;wsp:rsid wsp:val=&quot;00502591&quot;/&gt;&lt;wsp:rsid wsp:val=&quot;00510ACC&quot;/&gt;&lt;wsp:rsid wsp:val=&quot;0053448C&quot;/&gt;&lt;wsp:rsid wsp:val=&quot;00534CE5&quot;/&gt;&lt;wsp:rsid wsp:val=&quot;005427C5&quot;/&gt;&lt;wsp:rsid wsp:val=&quot;0061400D&quot;/&gt;&lt;wsp:rsid wsp:val=&quot;00640CBB&quot;/&gt;&lt;wsp:rsid wsp:val=&quot;00652B3D&quot;/&gt;&lt;wsp:rsid wsp:val=&quot;00663254&quot;/&gt;&lt;wsp:rsid wsp:val=&quot;006B6731&quot;/&gt;&lt;wsp:rsid wsp:val=&quot;006E013A&quot;/&gt;&lt;wsp:rsid wsp:val=&quot;006E32AD&quot;/&gt;&lt;wsp:rsid wsp:val=&quot;0071685B&quot;/&gt;&lt;wsp:rsid wsp:val=&quot;007857D2&quot;/&gt;&lt;wsp:rsid wsp:val=&quot;007D095B&quot;/&gt;&lt;wsp:rsid wsp:val=&quot;00802C0B&quot;/&gt;&lt;wsp:rsid wsp:val=&quot;00822CCD&quot;/&gt;&lt;wsp:rsid wsp:val=&quot;0087739D&quot;/&gt;&lt;wsp:rsid wsp:val=&quot;008A3532&quot;/&gt;&lt;wsp:rsid wsp:val=&quot;00A0698A&quot;/&gt;&lt;wsp:rsid wsp:val=&quot;00B85E3B&quot;/&gt;&lt;wsp:rsid wsp:val=&quot;00C15466&quot;/&gt;&lt;wsp:rsid wsp:val=&quot;00CC5A63&quot;/&gt;&lt;wsp:rsid wsp:val=&quot;00CD4239&quot;/&gt;&lt;wsp:rsid wsp:val=&quot;00D525FF&quot;/&gt;&lt;wsp:rsid wsp:val=&quot;00DA6268&quot;/&gt;&lt;wsp:rsid wsp:val=&quot;00EA3336&quot;/&gt;&lt;wsp:rsid wsp:val=&quot;00EF3981&quot;/&gt;&lt;wsp:rsid wsp:val=&quot;00F5465E&quot;/&gt;&lt;wsp:rsid wsp:val=&quot;00F811EE&quot;/&gt;&lt;wsp:rsid wsp:val=&quot;00F828F6&quot;/&gt;&lt;wsp:rsid wsp:val=&quot;00F87DE9&quot;/&gt;&lt;wsp:rsid wsp:val=&quot;00F90E4D&quot;/&gt;&lt;/wsp:rsids&gt;&lt;/w:docPr&gt;&lt;w:body&gt;&lt;w:p wsp:rsidR=&quot;00000000&quot; wsp:rsidRDefault=&quot;002B56C8&quot;&gt;&lt;m:oMathPara&gt;&lt;m:oMath&gt;&lt;m:r&gt;&lt;w:rPr&gt;&lt;w:rFonts w:ascii=&quot;Times New Roman&quot; w:h-ansi=&quot;Times New Roman&quot;/&gt;&lt;wx:font wx:val=&quot;Times New Roman&quot;/&gt;&lt;w:i/&gt;&lt;w:sz w:val=&quot;28&quot;/&gt;&lt;w:sz-cs w:val=&quot;28&quot;/&gt;&lt;/w:rPr&gt;&lt;m:t&gt;Р—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&lt;/m:t&gt;&lt;/m:r&gt;&lt;m:r&gt;&lt;w:rPr&gt;&lt;w:rFonts w:ascii=&quot;Times New Roman&quot; w:h-ansi=&quot;Times New Roman&quot;/&gt;&lt;wx:font wx:val=&quot;Times New Roman&quot;/&gt;&lt;w:i/&gt;&lt;w:sz w:val=&quot;28&quot;/&gt;&lt;w:sz-cs w:val=&quot;28&quot;/&gt;&lt;/w:rPr&gt;&lt;m:t&gt;Р•РЅв€™Рљ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+&lt;/m:t&gt;&lt;/m:r&gt;&lt;m:r&gt;&lt;w:rPr&gt;&lt;w:rFonts w:ascii=&quot;Times New Roman&quot; w:h-ansi=&quot;Times New Roman&quot;/&gt;&lt;wx:font wx:val=&quot;Times New Roman&quot;/&gt;&lt;w:i/&gt;&lt;w:sz w:val=&quot;28&quot;/&gt;&lt;w:sz-cs w:val=&quot;28&quot;/&gt;&lt;/w:rPr&gt;&lt;m:t&gt;Р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" o:title="" chromakey="white"/>
          </v:shape>
        </w:pict>
      </w:r>
      <w:r w:rsidRPr="008A2B49">
        <w:fldChar w:fldCharType="end"/>
      </w:r>
      <w:r>
        <w:t xml:space="preserve">, </w:t>
      </w:r>
    </w:p>
    <w:p w:rsidR="00D16A25" w:rsidRDefault="00D16A25" w:rsidP="00D16A25">
      <w:pPr>
        <w:spacing w:before="120"/>
        <w:ind w:firstLine="567"/>
        <w:jc w:val="both"/>
      </w:pPr>
      <w:r w:rsidRPr="008A2B49">
        <w:t>где</w:t>
      </w:r>
      <w:r>
        <w:t xml:space="preserve"> </w:t>
      </w:r>
      <w:r w:rsidRPr="008A2B49">
        <w:fldChar w:fldCharType="begin"/>
      </w:r>
      <w:r w:rsidRPr="008A2B49">
        <w:instrText xml:space="preserve"> QUOTE </w:instrText>
      </w:r>
      <w:r w:rsidR="00486774">
        <w:pict>
          <v:shape id="_x0000_i1027" type="#_x0000_t75" style="width:49.5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1EE&quot;/&gt;&lt;wsp:rsid wsp:val=&quot;000255BA&quot;/&gt;&lt;wsp:rsid wsp:val=&quot;00085371&quot;/&gt;&lt;wsp:rsid wsp:val=&quot;00092031&quot;/&gt;&lt;wsp:rsid wsp:val=&quot;000E43B0&quot;/&gt;&lt;wsp:rsid wsp:val=&quot;0011206D&quot;/&gt;&lt;wsp:rsid wsp:val=&quot;001430B4&quot;/&gt;&lt;wsp:rsid wsp:val=&quot;00147004&quot;/&gt;&lt;wsp:rsid wsp:val=&quot;001823C7&quot;/&gt;&lt;wsp:rsid wsp:val=&quot;001A3F66&quot;/&gt;&lt;wsp:rsid wsp:val=&quot;002150D3&quot;/&gt;&lt;wsp:rsid wsp:val=&quot;002D7F45&quot;/&gt;&lt;wsp:rsid wsp:val=&quot;00316643&quot;/&gt;&lt;wsp:rsid wsp:val=&quot;00323979&quot;/&gt;&lt;wsp:rsid wsp:val=&quot;00354943&quot;/&gt;&lt;wsp:rsid wsp:val=&quot;00395145&quot;/&gt;&lt;wsp:rsid wsp:val=&quot;003B23C9&quot;/&gt;&lt;wsp:rsid wsp:val=&quot;003B4433&quot;/&gt;&lt;wsp:rsid wsp:val=&quot;003F00E0&quot;/&gt;&lt;wsp:rsid wsp:val=&quot;00436BBE&quot;/&gt;&lt;wsp:rsid wsp:val=&quot;00455C8F&quot;/&gt;&lt;wsp:rsid wsp:val=&quot;00496F2C&quot;/&gt;&lt;wsp:rsid wsp:val=&quot;004C63AF&quot;/&gt;&lt;wsp:rsid wsp:val=&quot;004D6EC3&quot;/&gt;&lt;wsp:rsid wsp:val=&quot;00502591&quot;/&gt;&lt;wsp:rsid wsp:val=&quot;00510ACC&quot;/&gt;&lt;wsp:rsid wsp:val=&quot;0053448C&quot;/&gt;&lt;wsp:rsid wsp:val=&quot;00534CE5&quot;/&gt;&lt;wsp:rsid wsp:val=&quot;005427C5&quot;/&gt;&lt;wsp:rsid wsp:val=&quot;0061400D&quot;/&gt;&lt;wsp:rsid wsp:val=&quot;00640CBB&quot;/&gt;&lt;wsp:rsid wsp:val=&quot;00652B3D&quot;/&gt;&lt;wsp:rsid wsp:val=&quot;00663254&quot;/&gt;&lt;wsp:rsid wsp:val=&quot;006B6731&quot;/&gt;&lt;wsp:rsid wsp:val=&quot;006E013A&quot;/&gt;&lt;wsp:rsid wsp:val=&quot;006E32AD&quot;/&gt;&lt;wsp:rsid wsp:val=&quot;0071685B&quot;/&gt;&lt;wsp:rsid wsp:val=&quot;007857D2&quot;/&gt;&lt;wsp:rsid wsp:val=&quot;007D095B&quot;/&gt;&lt;wsp:rsid wsp:val=&quot;00802C0B&quot;/&gt;&lt;wsp:rsid wsp:val=&quot;00822CCD&quot;/&gt;&lt;wsp:rsid wsp:val=&quot;0087739D&quot;/&gt;&lt;wsp:rsid wsp:val=&quot;008A3532&quot;/&gt;&lt;wsp:rsid wsp:val=&quot;00A0698A&quot;/&gt;&lt;wsp:rsid wsp:val=&quot;00B85E3B&quot;/&gt;&lt;wsp:rsid wsp:val=&quot;00C15466&quot;/&gt;&lt;wsp:rsid wsp:val=&quot;00CC5A63&quot;/&gt;&lt;wsp:rsid wsp:val=&quot;00CD4239&quot;/&gt;&lt;wsp:rsid wsp:val=&quot;00D525FF&quot;/&gt;&lt;wsp:rsid wsp:val=&quot;00DA6268&quot;/&gt;&lt;wsp:rsid wsp:val=&quot;00DD7ED1&quot;/&gt;&lt;wsp:rsid wsp:val=&quot;00E72A2A&quot;/&gt;&lt;wsp:rsid wsp:val=&quot;00EA3336&quot;/&gt;&lt;wsp:rsid wsp:val=&quot;00EF3981&quot;/&gt;&lt;wsp:rsid wsp:val=&quot;00F5465E&quot;/&gt;&lt;wsp:rsid wsp:val=&quot;00F811EE&quot;/&gt;&lt;wsp:rsid wsp:val=&quot;00F828F6&quot;/&gt;&lt;wsp:rsid wsp:val=&quot;00F87DE9&quot;/&gt;&lt;wsp:rsid wsp:val=&quot;00F90E4D&quot;/&gt;&lt;/wsp:rsids&gt;&lt;/w:docPr&gt;&lt;w:body&gt;&lt;w:p wsp:rsidR=&quot;00000000&quot; wsp:rsidRDefault=&quot;00DD7ED1&quot;&gt;&lt;m:oMathPara&gt;&lt;m:oMath&gt;&lt;m:r&gt;&lt;w:rPr&gt;&lt;w:rFonts w:ascii=&quot;Times New Roman&quot; w:h-ansi=&quot;Times New Roman&quot;/&gt;&lt;wx:font wx:val=&quot;Times New Roman&quot;/&gt;&lt;w:i/&gt;&lt;w:sz w:val=&quot;28&quot;/&gt;&lt;w:sz-cs w:val=&quot;28&quot;/&gt;&lt;/w:rPr&gt;&lt;m:t&gt;Р•РЅ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1/&lt;/m:t&gt;&lt;/m:r&gt;&lt;m:r&gt;&lt;w:rPr&gt;&lt;w:rFonts w:ascii=&quot;Times New Roman&quot; w:h-ansi=&quot;Times New Roman&quot;/&gt;&lt;wx:font wx:val=&quot;Times New Roman&quot;/&gt;&lt;w:i/&gt;&lt;w:sz w:val=&quot;28&quot;/&gt;&lt;w:sz-cs w:val=&quot;28&quot;/&gt;&lt;/w:rPr&gt;&lt;m:t&gt;РўРЅ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8A2B49">
        <w:instrText xml:space="preserve"> </w:instrText>
      </w:r>
      <w:r w:rsidRPr="008A2B49">
        <w:fldChar w:fldCharType="separate"/>
      </w:r>
      <w:r w:rsidR="00486774">
        <w:pict>
          <v:shape id="_x0000_i1028" type="#_x0000_t75" style="width:49.5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1EE&quot;/&gt;&lt;wsp:rsid wsp:val=&quot;000255BA&quot;/&gt;&lt;wsp:rsid wsp:val=&quot;00085371&quot;/&gt;&lt;wsp:rsid wsp:val=&quot;00092031&quot;/&gt;&lt;wsp:rsid wsp:val=&quot;000E43B0&quot;/&gt;&lt;wsp:rsid wsp:val=&quot;0011206D&quot;/&gt;&lt;wsp:rsid wsp:val=&quot;001430B4&quot;/&gt;&lt;wsp:rsid wsp:val=&quot;00147004&quot;/&gt;&lt;wsp:rsid wsp:val=&quot;001823C7&quot;/&gt;&lt;wsp:rsid wsp:val=&quot;001A3F66&quot;/&gt;&lt;wsp:rsid wsp:val=&quot;002150D3&quot;/&gt;&lt;wsp:rsid wsp:val=&quot;002D7F45&quot;/&gt;&lt;wsp:rsid wsp:val=&quot;00316643&quot;/&gt;&lt;wsp:rsid wsp:val=&quot;00323979&quot;/&gt;&lt;wsp:rsid wsp:val=&quot;00354943&quot;/&gt;&lt;wsp:rsid wsp:val=&quot;00395145&quot;/&gt;&lt;wsp:rsid wsp:val=&quot;003B23C9&quot;/&gt;&lt;wsp:rsid wsp:val=&quot;003B4433&quot;/&gt;&lt;wsp:rsid wsp:val=&quot;003F00E0&quot;/&gt;&lt;wsp:rsid wsp:val=&quot;00436BBE&quot;/&gt;&lt;wsp:rsid wsp:val=&quot;00455C8F&quot;/&gt;&lt;wsp:rsid wsp:val=&quot;00496F2C&quot;/&gt;&lt;wsp:rsid wsp:val=&quot;004C63AF&quot;/&gt;&lt;wsp:rsid wsp:val=&quot;004D6EC3&quot;/&gt;&lt;wsp:rsid wsp:val=&quot;00502591&quot;/&gt;&lt;wsp:rsid wsp:val=&quot;00510ACC&quot;/&gt;&lt;wsp:rsid wsp:val=&quot;0053448C&quot;/&gt;&lt;wsp:rsid wsp:val=&quot;00534CE5&quot;/&gt;&lt;wsp:rsid wsp:val=&quot;005427C5&quot;/&gt;&lt;wsp:rsid wsp:val=&quot;0061400D&quot;/&gt;&lt;wsp:rsid wsp:val=&quot;00640CBB&quot;/&gt;&lt;wsp:rsid wsp:val=&quot;00652B3D&quot;/&gt;&lt;wsp:rsid wsp:val=&quot;00663254&quot;/&gt;&lt;wsp:rsid wsp:val=&quot;006B6731&quot;/&gt;&lt;wsp:rsid wsp:val=&quot;006E013A&quot;/&gt;&lt;wsp:rsid wsp:val=&quot;006E32AD&quot;/&gt;&lt;wsp:rsid wsp:val=&quot;0071685B&quot;/&gt;&lt;wsp:rsid wsp:val=&quot;007857D2&quot;/&gt;&lt;wsp:rsid wsp:val=&quot;007D095B&quot;/&gt;&lt;wsp:rsid wsp:val=&quot;00802C0B&quot;/&gt;&lt;wsp:rsid wsp:val=&quot;00822CCD&quot;/&gt;&lt;wsp:rsid wsp:val=&quot;0087739D&quot;/&gt;&lt;wsp:rsid wsp:val=&quot;008A3532&quot;/&gt;&lt;wsp:rsid wsp:val=&quot;00A0698A&quot;/&gt;&lt;wsp:rsid wsp:val=&quot;00B85E3B&quot;/&gt;&lt;wsp:rsid wsp:val=&quot;00C15466&quot;/&gt;&lt;wsp:rsid wsp:val=&quot;00CC5A63&quot;/&gt;&lt;wsp:rsid wsp:val=&quot;00CD4239&quot;/&gt;&lt;wsp:rsid wsp:val=&quot;00D525FF&quot;/&gt;&lt;wsp:rsid wsp:val=&quot;00DA6268&quot;/&gt;&lt;wsp:rsid wsp:val=&quot;00DD7ED1&quot;/&gt;&lt;wsp:rsid wsp:val=&quot;00E72A2A&quot;/&gt;&lt;wsp:rsid wsp:val=&quot;00EA3336&quot;/&gt;&lt;wsp:rsid wsp:val=&quot;00EF3981&quot;/&gt;&lt;wsp:rsid wsp:val=&quot;00F5465E&quot;/&gt;&lt;wsp:rsid wsp:val=&quot;00F811EE&quot;/&gt;&lt;wsp:rsid wsp:val=&quot;00F828F6&quot;/&gt;&lt;wsp:rsid wsp:val=&quot;00F87DE9&quot;/&gt;&lt;wsp:rsid wsp:val=&quot;00F90E4D&quot;/&gt;&lt;/wsp:rsids&gt;&lt;/w:docPr&gt;&lt;w:body&gt;&lt;w:p wsp:rsidR=&quot;00000000&quot; wsp:rsidRDefault=&quot;00DD7ED1&quot;&gt;&lt;m:oMathPara&gt;&lt;m:oMath&gt;&lt;m:r&gt;&lt;w:rPr&gt;&lt;w:rFonts w:ascii=&quot;Times New Roman&quot; w:h-ansi=&quot;Times New Roman&quot;/&gt;&lt;wx:font wx:val=&quot;Times New Roman&quot;/&gt;&lt;w:i/&gt;&lt;w:sz w:val=&quot;28&quot;/&gt;&lt;w:sz-cs w:val=&quot;28&quot;/&gt;&lt;/w:rPr&gt;&lt;m:t&gt;Р•РЅ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=1/&lt;/m:t&gt;&lt;/m:r&gt;&lt;m:r&gt;&lt;w:rPr&gt;&lt;w:rFonts w:ascii=&quot;Times New Roman&quot; w:h-ansi=&quot;Times New Roman&quot;/&gt;&lt;wx:font wx:val=&quot;Times New Roman&quot;/&gt;&lt;w:i/&gt;&lt;w:sz w:val=&quot;28&quot;/&gt;&lt;w:sz-cs w:val=&quot;28&quot;/&gt;&lt;/w:rPr&gt;&lt;m:t&gt;РўРЅ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" o:title="" chromakey="white"/>
          </v:shape>
        </w:pict>
      </w:r>
      <w:r w:rsidRPr="008A2B49">
        <w:fldChar w:fldCharType="end"/>
      </w:r>
      <w:r w:rsidRPr="008A2B49">
        <w:t>= 0</w:t>
      </w:r>
      <w:r>
        <w:t xml:space="preserve">, </w:t>
      </w:r>
      <w:r w:rsidRPr="008A2B49">
        <w:t>12год-1 —нормативный коэффициент эффективности дополнительных капиталовложений</w:t>
      </w:r>
      <w:r>
        <w:t xml:space="preserve">, </w:t>
      </w:r>
      <w:r w:rsidRPr="008A2B49">
        <w:t xml:space="preserve">год-1; </w:t>
      </w:r>
      <w:r w:rsidRPr="008A2B49">
        <w:fldChar w:fldCharType="begin"/>
      </w:r>
      <w:r w:rsidRPr="008A2B49">
        <w:instrText xml:space="preserve"> QUOTE </w:instrText>
      </w:r>
      <w:r w:rsidR="00486774">
        <w:pict>
          <v:shape id="_x0000_i1029" type="#_x0000_t75" style="width:30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1EE&quot;/&gt;&lt;wsp:rsid wsp:val=&quot;000255BA&quot;/&gt;&lt;wsp:rsid wsp:val=&quot;00085371&quot;/&gt;&lt;wsp:rsid wsp:val=&quot;00092031&quot;/&gt;&lt;wsp:rsid wsp:val=&quot;000E43B0&quot;/&gt;&lt;wsp:rsid wsp:val=&quot;0011206D&quot;/&gt;&lt;wsp:rsid wsp:val=&quot;001430B4&quot;/&gt;&lt;wsp:rsid wsp:val=&quot;00147004&quot;/&gt;&lt;wsp:rsid wsp:val=&quot;001823C7&quot;/&gt;&lt;wsp:rsid wsp:val=&quot;001A3F66&quot;/&gt;&lt;wsp:rsid wsp:val=&quot;002150D3&quot;/&gt;&lt;wsp:rsid wsp:val=&quot;002D7F45&quot;/&gt;&lt;wsp:rsid wsp:val=&quot;00316643&quot;/&gt;&lt;wsp:rsid wsp:val=&quot;00323979&quot;/&gt;&lt;wsp:rsid wsp:val=&quot;00354943&quot;/&gt;&lt;wsp:rsid wsp:val=&quot;00395145&quot;/&gt;&lt;wsp:rsid wsp:val=&quot;003B23C9&quot;/&gt;&lt;wsp:rsid wsp:val=&quot;003B4433&quot;/&gt;&lt;wsp:rsid wsp:val=&quot;003F00E0&quot;/&gt;&lt;wsp:rsid wsp:val=&quot;00436BBE&quot;/&gt;&lt;wsp:rsid wsp:val=&quot;00455C8F&quot;/&gt;&lt;wsp:rsid wsp:val=&quot;00496F2C&quot;/&gt;&lt;wsp:rsid wsp:val=&quot;004C63AF&quot;/&gt;&lt;wsp:rsid wsp:val=&quot;004D6EC3&quot;/&gt;&lt;wsp:rsid wsp:val=&quot;00502591&quot;/&gt;&lt;wsp:rsid wsp:val=&quot;00510ACC&quot;/&gt;&lt;wsp:rsid wsp:val=&quot;0053448C&quot;/&gt;&lt;wsp:rsid wsp:val=&quot;00534CE5&quot;/&gt;&lt;wsp:rsid wsp:val=&quot;005427C5&quot;/&gt;&lt;wsp:rsid wsp:val=&quot;0061400D&quot;/&gt;&lt;wsp:rsid wsp:val=&quot;00640CBB&quot;/&gt;&lt;wsp:rsid wsp:val=&quot;00652B3D&quot;/&gt;&lt;wsp:rsid wsp:val=&quot;00663254&quot;/&gt;&lt;wsp:rsid wsp:val=&quot;006941BA&quot;/&gt;&lt;wsp:rsid wsp:val=&quot;006B6731&quot;/&gt;&lt;wsp:rsid wsp:val=&quot;006E013A&quot;/&gt;&lt;wsp:rsid wsp:val=&quot;006E32AD&quot;/&gt;&lt;wsp:rsid wsp:val=&quot;0071685B&quot;/&gt;&lt;wsp:rsid wsp:val=&quot;007857D2&quot;/&gt;&lt;wsp:rsid wsp:val=&quot;007D095B&quot;/&gt;&lt;wsp:rsid wsp:val=&quot;00802C0B&quot;/&gt;&lt;wsp:rsid wsp:val=&quot;00822CCD&quot;/&gt;&lt;wsp:rsid wsp:val=&quot;0087739D&quot;/&gt;&lt;wsp:rsid wsp:val=&quot;008A3532&quot;/&gt;&lt;wsp:rsid wsp:val=&quot;00A0698A&quot;/&gt;&lt;wsp:rsid wsp:val=&quot;00B85E3B&quot;/&gt;&lt;wsp:rsid wsp:val=&quot;00C15466&quot;/&gt;&lt;wsp:rsid wsp:val=&quot;00CC5A63&quot;/&gt;&lt;wsp:rsid wsp:val=&quot;00CD4239&quot;/&gt;&lt;wsp:rsid wsp:val=&quot;00D525FF&quot;/&gt;&lt;wsp:rsid wsp:val=&quot;00DA6268&quot;/&gt;&lt;wsp:rsid wsp:val=&quot;00E72A2A&quot;/&gt;&lt;wsp:rsid wsp:val=&quot;00EA3336&quot;/&gt;&lt;wsp:rsid wsp:val=&quot;00EF3981&quot;/&gt;&lt;wsp:rsid wsp:val=&quot;00F5465E&quot;/&gt;&lt;wsp:rsid wsp:val=&quot;00F811EE&quot;/&gt;&lt;wsp:rsid wsp:val=&quot;00F828F6&quot;/&gt;&lt;wsp:rsid wsp:val=&quot;00F87DE9&quot;/&gt;&lt;wsp:rsid wsp:val=&quot;00F90E4D&quot;/&gt;&lt;/wsp:rsids&gt;&lt;/w:docPr&gt;&lt;w:body&gt;&lt;w:p wsp:rsidR=&quot;00000000&quot; wsp:rsidRDefault=&quot;006941BA&quot;&gt;&lt;m:oMathPara&gt;&lt;m:oMath&gt;&lt;m:r&gt;&lt;w:rPr&gt;&lt;w:rFonts w:ascii=&quot;Times New Roman&quot; w:h-ansi=&quot;Times New Roman&quot;/&gt;&lt;wx:font wx:val=&quot;Times New Roman&quot;/&gt;&lt;w:i/&gt;&lt;w:sz w:val=&quot;28&quot;/&gt;&lt;w:sz-cs w:val=&quot;28&quot;/&gt;&lt;/w:rPr&gt;&lt;m:t&gt;РўРЅ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8A2B49">
        <w:instrText xml:space="preserve"> </w:instrText>
      </w:r>
      <w:r w:rsidRPr="008A2B49">
        <w:fldChar w:fldCharType="separate"/>
      </w:r>
      <w:r w:rsidR="00486774">
        <w:pict>
          <v:shape id="_x0000_i1030" type="#_x0000_t75" style="width:30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1EE&quot;/&gt;&lt;wsp:rsid wsp:val=&quot;000255BA&quot;/&gt;&lt;wsp:rsid wsp:val=&quot;00085371&quot;/&gt;&lt;wsp:rsid wsp:val=&quot;00092031&quot;/&gt;&lt;wsp:rsid wsp:val=&quot;000E43B0&quot;/&gt;&lt;wsp:rsid wsp:val=&quot;0011206D&quot;/&gt;&lt;wsp:rsid wsp:val=&quot;001430B4&quot;/&gt;&lt;wsp:rsid wsp:val=&quot;00147004&quot;/&gt;&lt;wsp:rsid wsp:val=&quot;001823C7&quot;/&gt;&lt;wsp:rsid wsp:val=&quot;001A3F66&quot;/&gt;&lt;wsp:rsid wsp:val=&quot;002150D3&quot;/&gt;&lt;wsp:rsid wsp:val=&quot;002D7F45&quot;/&gt;&lt;wsp:rsid wsp:val=&quot;00316643&quot;/&gt;&lt;wsp:rsid wsp:val=&quot;00323979&quot;/&gt;&lt;wsp:rsid wsp:val=&quot;00354943&quot;/&gt;&lt;wsp:rsid wsp:val=&quot;00395145&quot;/&gt;&lt;wsp:rsid wsp:val=&quot;003B23C9&quot;/&gt;&lt;wsp:rsid wsp:val=&quot;003B4433&quot;/&gt;&lt;wsp:rsid wsp:val=&quot;003F00E0&quot;/&gt;&lt;wsp:rsid wsp:val=&quot;00436BBE&quot;/&gt;&lt;wsp:rsid wsp:val=&quot;00455C8F&quot;/&gt;&lt;wsp:rsid wsp:val=&quot;00496F2C&quot;/&gt;&lt;wsp:rsid wsp:val=&quot;004C63AF&quot;/&gt;&lt;wsp:rsid wsp:val=&quot;004D6EC3&quot;/&gt;&lt;wsp:rsid wsp:val=&quot;00502591&quot;/&gt;&lt;wsp:rsid wsp:val=&quot;00510ACC&quot;/&gt;&lt;wsp:rsid wsp:val=&quot;0053448C&quot;/&gt;&lt;wsp:rsid wsp:val=&quot;00534CE5&quot;/&gt;&lt;wsp:rsid wsp:val=&quot;005427C5&quot;/&gt;&lt;wsp:rsid wsp:val=&quot;0061400D&quot;/&gt;&lt;wsp:rsid wsp:val=&quot;00640CBB&quot;/&gt;&lt;wsp:rsid wsp:val=&quot;00652B3D&quot;/&gt;&lt;wsp:rsid wsp:val=&quot;00663254&quot;/&gt;&lt;wsp:rsid wsp:val=&quot;006941BA&quot;/&gt;&lt;wsp:rsid wsp:val=&quot;006B6731&quot;/&gt;&lt;wsp:rsid wsp:val=&quot;006E013A&quot;/&gt;&lt;wsp:rsid wsp:val=&quot;006E32AD&quot;/&gt;&lt;wsp:rsid wsp:val=&quot;0071685B&quot;/&gt;&lt;wsp:rsid wsp:val=&quot;007857D2&quot;/&gt;&lt;wsp:rsid wsp:val=&quot;007D095B&quot;/&gt;&lt;wsp:rsid wsp:val=&quot;00802C0B&quot;/&gt;&lt;wsp:rsid wsp:val=&quot;00822CCD&quot;/&gt;&lt;wsp:rsid wsp:val=&quot;0087739D&quot;/&gt;&lt;wsp:rsid wsp:val=&quot;008A3532&quot;/&gt;&lt;wsp:rsid wsp:val=&quot;00A0698A&quot;/&gt;&lt;wsp:rsid wsp:val=&quot;00B85E3B&quot;/&gt;&lt;wsp:rsid wsp:val=&quot;00C15466&quot;/&gt;&lt;wsp:rsid wsp:val=&quot;00CC5A63&quot;/&gt;&lt;wsp:rsid wsp:val=&quot;00CD4239&quot;/&gt;&lt;wsp:rsid wsp:val=&quot;00D525FF&quot;/&gt;&lt;wsp:rsid wsp:val=&quot;00DA6268&quot;/&gt;&lt;wsp:rsid wsp:val=&quot;00E72A2A&quot;/&gt;&lt;wsp:rsid wsp:val=&quot;00EA3336&quot;/&gt;&lt;wsp:rsid wsp:val=&quot;00EF3981&quot;/&gt;&lt;wsp:rsid wsp:val=&quot;00F5465E&quot;/&gt;&lt;wsp:rsid wsp:val=&quot;00F811EE&quot;/&gt;&lt;wsp:rsid wsp:val=&quot;00F828F6&quot;/&gt;&lt;wsp:rsid wsp:val=&quot;00F87DE9&quot;/&gt;&lt;wsp:rsid wsp:val=&quot;00F90E4D&quot;/&gt;&lt;/wsp:rsids&gt;&lt;/w:docPr&gt;&lt;w:body&gt;&lt;w:p wsp:rsidR=&quot;00000000&quot; wsp:rsidRDefault=&quot;006941BA&quot;&gt;&lt;m:oMathPara&gt;&lt;m:oMath&gt;&lt;m:r&gt;&lt;w:rPr&gt;&lt;w:rFonts w:ascii=&quot;Times New Roman&quot; w:h-ansi=&quot;Times New Roman&quot;/&gt;&lt;wx:font wx:val=&quot;Times New Roman&quot;/&gt;&lt;w:i/&gt;&lt;w:sz w:val=&quot;28&quot;/&gt;&lt;w:sz-cs w:val=&quot;28&quot;/&gt;&lt;/w:rPr&gt;&lt;m:t&gt;РўРЅ&lt;/m:t&gt;&lt;/m:r&gt;&lt;m:r&gt;&lt;w:rPr&gt;&lt;w:rFonts w:ascii=&quot;Cambria Math&quot; w:h-ansi=&quot;Times New Roman&quot;/&gt;&lt;wx:font wx:val=&quot;Times New Roman&quot;/&gt;&lt;w:i/&gt;&lt;w:sz w:val=&quot;28&quot;/&gt;&lt;w:sz-cs w:val=&quot;28&quot;/&gt;&lt;/w:rPr&gt;&lt;m:t&gt;-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" o:title="" chromakey="white"/>
          </v:shape>
        </w:pict>
      </w:r>
      <w:r w:rsidRPr="008A2B49">
        <w:fldChar w:fldCharType="end"/>
      </w:r>
      <w:r w:rsidRPr="008A2B49">
        <w:t xml:space="preserve">нормативный срок окупаемости (для энергетики 8 лет); </w:t>
      </w:r>
      <w:r w:rsidRPr="008A2B49">
        <w:fldChar w:fldCharType="begin"/>
      </w:r>
      <w:r w:rsidRPr="008A2B49">
        <w:instrText xml:space="preserve"> QUOTE </w:instrText>
      </w:r>
      <w:r w:rsidR="00486774">
        <w:pict>
          <v:shape id="_x0000_i1031" type="#_x0000_t75" style="width:4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1EE&quot;/&gt;&lt;wsp:rsid wsp:val=&quot;000255BA&quot;/&gt;&lt;wsp:rsid wsp:val=&quot;00085371&quot;/&gt;&lt;wsp:rsid wsp:val=&quot;00092031&quot;/&gt;&lt;wsp:rsid wsp:val=&quot;000E43B0&quot;/&gt;&lt;wsp:rsid wsp:val=&quot;0011206D&quot;/&gt;&lt;wsp:rsid wsp:val=&quot;001430B4&quot;/&gt;&lt;wsp:rsid wsp:val=&quot;00147004&quot;/&gt;&lt;wsp:rsid wsp:val=&quot;001823C7&quot;/&gt;&lt;wsp:rsid wsp:val=&quot;001A3F66&quot;/&gt;&lt;wsp:rsid wsp:val=&quot;002150D3&quot;/&gt;&lt;wsp:rsid wsp:val=&quot;002D7F45&quot;/&gt;&lt;wsp:rsid wsp:val=&quot;00316643&quot;/&gt;&lt;wsp:rsid wsp:val=&quot;00323979&quot;/&gt;&lt;wsp:rsid wsp:val=&quot;00354943&quot;/&gt;&lt;wsp:rsid wsp:val=&quot;00395145&quot;/&gt;&lt;wsp:rsid wsp:val=&quot;003B23C9&quot;/&gt;&lt;wsp:rsid wsp:val=&quot;003B4433&quot;/&gt;&lt;wsp:rsid wsp:val=&quot;003F00E0&quot;/&gt;&lt;wsp:rsid wsp:val=&quot;00436BBE&quot;/&gt;&lt;wsp:rsid wsp:val=&quot;00455C8F&quot;/&gt;&lt;wsp:rsid wsp:val=&quot;00496F2C&quot;/&gt;&lt;wsp:rsid wsp:val=&quot;004C63AF&quot;/&gt;&lt;wsp:rsid wsp:val=&quot;004D6EC3&quot;/&gt;&lt;wsp:rsid wsp:val=&quot;00502591&quot;/&gt;&lt;wsp:rsid wsp:val=&quot;00510ACC&quot;/&gt;&lt;wsp:rsid wsp:val=&quot;0053448C&quot;/&gt;&lt;wsp:rsid wsp:val=&quot;00534CE5&quot;/&gt;&lt;wsp:rsid wsp:val=&quot;005427C5&quot;/&gt;&lt;wsp:rsid wsp:val=&quot;0061400D&quot;/&gt;&lt;wsp:rsid wsp:val=&quot;00640CBB&quot;/&gt;&lt;wsp:rsid wsp:val=&quot;00652B3D&quot;/&gt;&lt;wsp:rsid wsp:val=&quot;00663254&quot;/&gt;&lt;wsp:rsid wsp:val=&quot;006B6731&quot;/&gt;&lt;wsp:rsid wsp:val=&quot;006E013A&quot;/&gt;&lt;wsp:rsid wsp:val=&quot;006E32AD&quot;/&gt;&lt;wsp:rsid wsp:val=&quot;0071685B&quot;/&gt;&lt;wsp:rsid wsp:val=&quot;007857D2&quot;/&gt;&lt;wsp:rsid wsp:val=&quot;007D095B&quot;/&gt;&lt;wsp:rsid wsp:val=&quot;00802C0B&quot;/&gt;&lt;wsp:rsid wsp:val=&quot;00822CCD&quot;/&gt;&lt;wsp:rsid wsp:val=&quot;0087739D&quot;/&gt;&lt;wsp:rsid wsp:val=&quot;008A3532&quot;/&gt;&lt;wsp:rsid wsp:val=&quot;00A0698A&quot;/&gt;&lt;wsp:rsid wsp:val=&quot;00B85E3B&quot;/&gt;&lt;wsp:rsid wsp:val=&quot;00BB18E2&quot;/&gt;&lt;wsp:rsid wsp:val=&quot;00C15466&quot;/&gt;&lt;wsp:rsid wsp:val=&quot;00CC5A63&quot;/&gt;&lt;wsp:rsid wsp:val=&quot;00CD4239&quot;/&gt;&lt;wsp:rsid wsp:val=&quot;00D525FF&quot;/&gt;&lt;wsp:rsid wsp:val=&quot;00DA6268&quot;/&gt;&lt;wsp:rsid wsp:val=&quot;00E72A2A&quot;/&gt;&lt;wsp:rsid wsp:val=&quot;00EA3336&quot;/&gt;&lt;wsp:rsid wsp:val=&quot;00EF3981&quot;/&gt;&lt;wsp:rsid wsp:val=&quot;00F5465E&quot;/&gt;&lt;wsp:rsid wsp:val=&quot;00F811EE&quot;/&gt;&lt;wsp:rsid wsp:val=&quot;00F828F6&quot;/&gt;&lt;wsp:rsid wsp:val=&quot;00F87DE9&quot;/&gt;&lt;wsp:rsid wsp:val=&quot;00F90E4D&quot;/&gt;&lt;/wsp:rsids&gt;&lt;/w:docPr&gt;&lt;w:body&gt;&lt;w:p wsp:rsidR=&quot;00000000&quot; wsp:rsidRDefault=&quot;00BB18E2&quot;&gt;&lt;m:oMathPara&gt;&lt;m:oMath&gt;&lt;m:r&gt;&lt;w:rPr&gt;&lt;w:rFonts w:ascii=&quot;Times New Roman&quot; w:h-ansi=&quot;Times New Roman&quot;/&gt;&lt;wx:font wx:val=&quot;Times New Roman&quot;/&gt;&lt;w:i/&gt;&lt;w:sz w:val=&quot;28&quot;/&gt;&lt;w:sz-cs w:val=&quot;28&quot;/&gt;&lt;/w:rPr&gt;&lt;m:t&gt;Р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8A2B49">
        <w:instrText xml:space="preserve"> </w:instrText>
      </w:r>
      <w:r w:rsidRPr="008A2B49">
        <w:fldChar w:fldCharType="separate"/>
      </w:r>
      <w:r w:rsidR="00486774">
        <w:pict>
          <v:shape id="_x0000_i1032" type="#_x0000_t75" style="width:4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811EE&quot;/&gt;&lt;wsp:rsid wsp:val=&quot;000255BA&quot;/&gt;&lt;wsp:rsid wsp:val=&quot;00085371&quot;/&gt;&lt;wsp:rsid wsp:val=&quot;00092031&quot;/&gt;&lt;wsp:rsid wsp:val=&quot;000E43B0&quot;/&gt;&lt;wsp:rsid wsp:val=&quot;0011206D&quot;/&gt;&lt;wsp:rsid wsp:val=&quot;001430B4&quot;/&gt;&lt;wsp:rsid wsp:val=&quot;00147004&quot;/&gt;&lt;wsp:rsid wsp:val=&quot;001823C7&quot;/&gt;&lt;wsp:rsid wsp:val=&quot;001A3F66&quot;/&gt;&lt;wsp:rsid wsp:val=&quot;002150D3&quot;/&gt;&lt;wsp:rsid wsp:val=&quot;002D7F45&quot;/&gt;&lt;wsp:rsid wsp:val=&quot;00316643&quot;/&gt;&lt;wsp:rsid wsp:val=&quot;00323979&quot;/&gt;&lt;wsp:rsid wsp:val=&quot;00354943&quot;/&gt;&lt;wsp:rsid wsp:val=&quot;00395145&quot;/&gt;&lt;wsp:rsid wsp:val=&quot;003B23C9&quot;/&gt;&lt;wsp:rsid wsp:val=&quot;003B4433&quot;/&gt;&lt;wsp:rsid wsp:val=&quot;003F00E0&quot;/&gt;&lt;wsp:rsid wsp:val=&quot;00436BBE&quot;/&gt;&lt;wsp:rsid wsp:val=&quot;00455C8F&quot;/&gt;&lt;wsp:rsid wsp:val=&quot;00496F2C&quot;/&gt;&lt;wsp:rsid wsp:val=&quot;004C63AF&quot;/&gt;&lt;wsp:rsid wsp:val=&quot;004D6EC3&quot;/&gt;&lt;wsp:rsid wsp:val=&quot;00502591&quot;/&gt;&lt;wsp:rsid wsp:val=&quot;00510ACC&quot;/&gt;&lt;wsp:rsid wsp:val=&quot;0053448C&quot;/&gt;&lt;wsp:rsid wsp:val=&quot;00534CE5&quot;/&gt;&lt;wsp:rsid wsp:val=&quot;005427C5&quot;/&gt;&lt;wsp:rsid wsp:val=&quot;0061400D&quot;/&gt;&lt;wsp:rsid wsp:val=&quot;00640CBB&quot;/&gt;&lt;wsp:rsid wsp:val=&quot;00652B3D&quot;/&gt;&lt;wsp:rsid wsp:val=&quot;00663254&quot;/&gt;&lt;wsp:rsid wsp:val=&quot;006B6731&quot;/&gt;&lt;wsp:rsid wsp:val=&quot;006E013A&quot;/&gt;&lt;wsp:rsid wsp:val=&quot;006E32AD&quot;/&gt;&lt;wsp:rsid wsp:val=&quot;0071685B&quot;/&gt;&lt;wsp:rsid wsp:val=&quot;007857D2&quot;/&gt;&lt;wsp:rsid wsp:val=&quot;007D095B&quot;/&gt;&lt;wsp:rsid wsp:val=&quot;00802C0B&quot;/&gt;&lt;wsp:rsid wsp:val=&quot;00822CCD&quot;/&gt;&lt;wsp:rsid wsp:val=&quot;0087739D&quot;/&gt;&lt;wsp:rsid wsp:val=&quot;008A3532&quot;/&gt;&lt;wsp:rsid wsp:val=&quot;00A0698A&quot;/&gt;&lt;wsp:rsid wsp:val=&quot;00B85E3B&quot;/&gt;&lt;wsp:rsid wsp:val=&quot;00BB18E2&quot;/&gt;&lt;wsp:rsid wsp:val=&quot;00C15466&quot;/&gt;&lt;wsp:rsid wsp:val=&quot;00CC5A63&quot;/&gt;&lt;wsp:rsid wsp:val=&quot;00CD4239&quot;/&gt;&lt;wsp:rsid wsp:val=&quot;00D525FF&quot;/&gt;&lt;wsp:rsid wsp:val=&quot;00DA6268&quot;/&gt;&lt;wsp:rsid wsp:val=&quot;00E72A2A&quot;/&gt;&lt;wsp:rsid wsp:val=&quot;00EA3336&quot;/&gt;&lt;wsp:rsid wsp:val=&quot;00EF3981&quot;/&gt;&lt;wsp:rsid wsp:val=&quot;00F5465E&quot;/&gt;&lt;wsp:rsid wsp:val=&quot;00F811EE&quot;/&gt;&lt;wsp:rsid wsp:val=&quot;00F828F6&quot;/&gt;&lt;wsp:rsid wsp:val=&quot;00F87DE9&quot;/&gt;&lt;wsp:rsid wsp:val=&quot;00F90E4D&quot;/&gt;&lt;/wsp:rsids&gt;&lt;/w:docPr&gt;&lt;w:body&gt;&lt;w:p wsp:rsidR=&quot;00000000&quot; wsp:rsidRDefault=&quot;00BB18E2&quot;&gt;&lt;m:oMathPara&gt;&lt;m:oMath&gt;&lt;m:r&gt;&lt;w:rPr&gt;&lt;w:rFonts w:ascii=&quot;Times New Roman&quot; w:h-ansi=&quot;Times New Roman&quot;/&gt;&lt;wx:font wx:val=&quot;Times New Roman&quot;/&gt;&lt;w:i/&gt;&lt;w:sz w:val=&quot;28&quot;/&gt;&lt;w:sz-cs w:val=&quot;28&quot;/&gt;&lt;/w:rPr&gt;&lt;m:t&gt;Рљ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Pr="008A2B49">
        <w:fldChar w:fldCharType="end"/>
      </w:r>
      <w:r w:rsidRPr="008A2B49">
        <w:t xml:space="preserve"> и соответсвенно капиталовложения</w:t>
      </w:r>
      <w:r>
        <w:t xml:space="preserve">, </w:t>
      </w:r>
      <w:r w:rsidRPr="008A2B49">
        <w:t>руб.</w:t>
      </w:r>
      <w:r>
        <w:t xml:space="preserve">, </w:t>
      </w:r>
      <w:r w:rsidRPr="008A2B49">
        <w:t>и годовые издержки производства (эксплуатационные расходы)</w:t>
      </w:r>
      <w:r>
        <w:t xml:space="preserve">, </w:t>
      </w:r>
      <w:r w:rsidRPr="008A2B49">
        <w:t>руб/год. Лучшим считается вариант</w:t>
      </w:r>
      <w:r>
        <w:t xml:space="preserve">, </w:t>
      </w:r>
      <w:r w:rsidRPr="008A2B49">
        <w:t>для которого годовые расчетные затраты минимальны.[1]</w:t>
      </w:r>
    </w:p>
    <w:p w:rsidR="00D16A25" w:rsidRDefault="00D16A25" w:rsidP="00D16A25">
      <w:pPr>
        <w:spacing w:before="120"/>
        <w:ind w:firstLine="567"/>
        <w:jc w:val="both"/>
      </w:pPr>
      <w:r w:rsidRPr="008A2B49">
        <w:t>При технико-экономическом сравнении вариантов по методу срока окупаемости можно не рассматривать капиталовложения в узлы</w:t>
      </w:r>
      <w:r>
        <w:t xml:space="preserve">, </w:t>
      </w:r>
      <w:r w:rsidRPr="008A2B49">
        <w:t>стоимость которых сохраняется неизменной в сравниваемых вариантах. Можно также не учитывать неизменные составляющие издержек производства. Прием исключения одинаковых затрат</w:t>
      </w:r>
      <w:r>
        <w:t xml:space="preserve">, </w:t>
      </w:r>
      <w:r w:rsidRPr="008A2B49">
        <w:t>сокращающий вычисления</w:t>
      </w:r>
      <w:r>
        <w:t xml:space="preserve">, </w:t>
      </w:r>
      <w:r w:rsidRPr="008A2B49">
        <w:t>широко используется на практике.[1]</w:t>
      </w:r>
    </w:p>
    <w:p w:rsidR="00D16A25" w:rsidRDefault="00D16A25" w:rsidP="00D16A25">
      <w:pPr>
        <w:spacing w:before="120"/>
        <w:ind w:firstLine="567"/>
        <w:jc w:val="both"/>
      </w:pPr>
      <w:r w:rsidRPr="008A2B49">
        <w:t>Применительно к экономическим расчетам в энергетике следует кратко остановиться на определении капиталовложений и годовых издержек производства для ТЭС. Полная стоимость строительства ТЭС Кскладывается из стоимости строительных работ</w:t>
      </w:r>
      <w:r>
        <w:t xml:space="preserve">, </w:t>
      </w:r>
      <w:r w:rsidRPr="008A2B49">
        <w:t>монтажа (40-45%) и установленного оборудования. В составе капиталовложений должны учитываться: стоимость основного проектируемого объекта</w:t>
      </w:r>
      <w:r>
        <w:t xml:space="preserve">, </w:t>
      </w:r>
      <w:r w:rsidRPr="008A2B49">
        <w:t>оборотные фонды (запасы топлива</w:t>
      </w:r>
      <w:r>
        <w:t xml:space="preserve">, </w:t>
      </w:r>
      <w:r w:rsidRPr="008A2B49">
        <w:t>материалов) и</w:t>
      </w:r>
      <w:r>
        <w:t xml:space="preserve">, </w:t>
      </w:r>
      <w:r w:rsidRPr="008A2B49">
        <w:t>иногда</w:t>
      </w:r>
      <w:r>
        <w:t xml:space="preserve">, </w:t>
      </w:r>
      <w:r w:rsidRPr="008A2B49">
        <w:t>смежные капиталовложения для отраслей</w:t>
      </w:r>
      <w:r>
        <w:t xml:space="preserve">, </w:t>
      </w:r>
      <w:r w:rsidRPr="008A2B49">
        <w:t>продукция которых вносит значительный вклад в капиталовложения или себестоимость электроэнергии. Для энергетики смежные капиталовложения</w:t>
      </w:r>
      <w:r>
        <w:t xml:space="preserve">, </w:t>
      </w:r>
      <w:r w:rsidRPr="008A2B49">
        <w:t>как правило</w:t>
      </w:r>
      <w:r>
        <w:t xml:space="preserve">, </w:t>
      </w:r>
      <w:r w:rsidRPr="008A2B49">
        <w:t>надо учитывать в топливодобывающей промышленности и при транспорте топлива. Если капитальные затраты в вариантах осуществляются в разные сроки</w:t>
      </w:r>
      <w:r>
        <w:t xml:space="preserve">, </w:t>
      </w:r>
      <w:r w:rsidRPr="008A2B49">
        <w:t>их следует сравнивать по капиталовложениям</w:t>
      </w:r>
      <w:r>
        <w:t xml:space="preserve">, </w:t>
      </w:r>
      <w:r w:rsidRPr="008A2B49">
        <w:t>приведенным к моменту сравнения по формулам простых или сложных процентов.</w:t>
      </w:r>
    </w:p>
    <w:p w:rsidR="00D16A25" w:rsidRPr="008A2B49" w:rsidRDefault="00D16A25" w:rsidP="00D16A25">
      <w:pPr>
        <w:spacing w:before="120"/>
        <w:ind w:firstLine="567"/>
        <w:jc w:val="both"/>
      </w:pPr>
      <w:r w:rsidRPr="008A2B49">
        <w:t>Годовые издержки на отпуск электроэнергии</w:t>
      </w:r>
      <w:r>
        <w:t xml:space="preserve">, </w:t>
      </w:r>
      <w:r w:rsidRPr="008A2B49">
        <w:t>руб/год</w:t>
      </w:r>
      <w:r>
        <w:t xml:space="preserve">, </w:t>
      </w:r>
      <w:r w:rsidRPr="008A2B49">
        <w:t>определяются по формуле:</w:t>
      </w:r>
    </w:p>
    <w:p w:rsidR="00D16A25" w:rsidRDefault="00D16A25" w:rsidP="00D16A25">
      <w:pPr>
        <w:spacing w:before="120"/>
        <w:ind w:firstLine="567"/>
        <w:jc w:val="both"/>
      </w:pPr>
      <w:r w:rsidRPr="008A2B49">
        <w:t>И=10-2∙сэ∙Эо=10-2∙сэ∙Ny∙τy∙(1-эсн).</w:t>
      </w:r>
    </w:p>
    <w:p w:rsidR="00D16A25" w:rsidRPr="008A2B49" w:rsidRDefault="00D16A25" w:rsidP="00D16A25">
      <w:pPr>
        <w:spacing w:before="120"/>
        <w:ind w:firstLine="567"/>
        <w:jc w:val="both"/>
      </w:pPr>
      <w:r w:rsidRPr="008A2B49">
        <w:t>Здесь сэ—себестоимость отпущенной электроэнергии за годовой период</w:t>
      </w:r>
      <w:r>
        <w:t xml:space="preserve">, </w:t>
      </w:r>
      <w:r w:rsidRPr="008A2B49">
        <w:t>коп/(кВт∙ч); Эо=Эгод(1-эсн)—годовой отпуск электроэнергии</w:t>
      </w:r>
      <w:r>
        <w:t xml:space="preserve">, </w:t>
      </w:r>
      <w:r w:rsidRPr="008A2B49">
        <w:t>кВт∙ч/год; Эгод—годовая выработка электроэнергии</w:t>
      </w:r>
      <w:r>
        <w:t xml:space="preserve">, </w:t>
      </w:r>
      <w:r w:rsidRPr="008A2B49">
        <w:t>кВт∙ч/год. Себестоимость электроэнергии можно выразить следующим образом:</w:t>
      </w:r>
    </w:p>
    <w:p w:rsidR="00D16A25" w:rsidRPr="008A2B49" w:rsidRDefault="00D16A25" w:rsidP="00D16A25">
      <w:pPr>
        <w:spacing w:before="120"/>
        <w:ind w:firstLine="567"/>
        <w:jc w:val="both"/>
      </w:pPr>
      <w:r w:rsidRPr="008A2B49">
        <w:t>сэ=сэт+(аk+eП)/τy</w:t>
      </w:r>
      <w:r>
        <w:t xml:space="preserve">, </w:t>
      </w:r>
    </w:p>
    <w:p w:rsidR="00D16A25" w:rsidRDefault="00D16A25" w:rsidP="00D16A25">
      <w:pPr>
        <w:spacing w:before="120"/>
        <w:ind w:firstLine="567"/>
        <w:jc w:val="both"/>
      </w:pPr>
      <w:r w:rsidRPr="008A2B49">
        <w:t>где сэт=byЦт—топливная составляющая себестоимости электроэнергии</w:t>
      </w:r>
      <w:r>
        <w:t xml:space="preserve">, </w:t>
      </w:r>
      <w:r w:rsidRPr="008A2B49">
        <w:t xml:space="preserve">равная произведению удельного расхода by на цену </w:t>
      </w:r>
      <w:smartTag w:uri="urn:schemas-microsoft-com:office:smarttags" w:element="metricconverter">
        <w:smartTagPr>
          <w:attr w:name="ProductID" w:val="1 кг"/>
        </w:smartTagPr>
        <w:r w:rsidRPr="008A2B49">
          <w:t>1 кг</w:t>
        </w:r>
      </w:smartTag>
      <w:r w:rsidRPr="008A2B49">
        <w:t xml:space="preserve"> условного топлива Цт; а и е—постоянные коэффициенты</w:t>
      </w:r>
      <w:r>
        <w:t xml:space="preserve">, </w:t>
      </w:r>
      <w:r w:rsidRPr="008A2B49">
        <w:t>характеризующие нормы амортизационных отчислений</w:t>
      </w:r>
      <w:r>
        <w:t xml:space="preserve">, </w:t>
      </w:r>
      <w:r w:rsidRPr="008A2B49">
        <w:t>текущих ремонтов и зарплаты; k=K/Ny—удельные капиталовложения или стоимость 1 кВт установленной мощности</w:t>
      </w:r>
      <w:r>
        <w:t xml:space="preserve">, </w:t>
      </w:r>
      <w:r w:rsidRPr="008A2B49">
        <w:t>составляющая 0</w:t>
      </w:r>
      <w:r>
        <w:t xml:space="preserve">, </w:t>
      </w:r>
      <w:r w:rsidRPr="008A2B49">
        <w:t>7—4 руб/кВт; П—штатный коэффициент</w:t>
      </w:r>
      <w:r>
        <w:t xml:space="preserve">, </w:t>
      </w:r>
      <w:r w:rsidRPr="008A2B49">
        <w:t>характеризующий численность обслуживающего персонала станции</w:t>
      </w:r>
      <w:r>
        <w:t xml:space="preserve">, </w:t>
      </w:r>
      <w:r w:rsidRPr="008A2B49">
        <w:t>чел/МВт.[1]</w:t>
      </w:r>
    </w:p>
    <w:p w:rsidR="00D16A25" w:rsidRDefault="00D16A25" w:rsidP="00D16A25">
      <w:pPr>
        <w:spacing w:before="120"/>
        <w:ind w:firstLine="567"/>
        <w:jc w:val="both"/>
      </w:pPr>
      <w:r w:rsidRPr="008A2B49">
        <w:t>Удельные капиталовложения уменьшаются с повышением мощности блоков и с увеличением их числа</w:t>
      </w:r>
      <w:r>
        <w:t xml:space="preserve">, </w:t>
      </w:r>
      <w:r w:rsidRPr="008A2B49">
        <w:t>зависят от вида топлива</w:t>
      </w:r>
      <w:r>
        <w:t xml:space="preserve">, </w:t>
      </w:r>
      <w:r w:rsidRPr="008A2B49">
        <w:t>а также от местных условий</w:t>
      </w:r>
      <w:r>
        <w:t xml:space="preserve">, </w:t>
      </w:r>
      <w:r w:rsidRPr="008A2B49">
        <w:t>т.е. системы водоснабжения</w:t>
      </w:r>
      <w:r>
        <w:t xml:space="preserve">, </w:t>
      </w:r>
      <w:r w:rsidRPr="008A2B49">
        <w:t>топливного хозяйства</w:t>
      </w:r>
      <w:r>
        <w:t xml:space="preserve">, </w:t>
      </w:r>
      <w:r w:rsidRPr="008A2B49">
        <w:t>очистки дымовых газов</w:t>
      </w:r>
      <w:r>
        <w:t xml:space="preserve">, </w:t>
      </w:r>
      <w:r w:rsidRPr="008A2B49">
        <w:t>особенностей площадки электростанции и др.</w:t>
      </w:r>
    </w:p>
    <w:p w:rsidR="00D16A25" w:rsidRDefault="00D16A25" w:rsidP="00D16A25">
      <w:pPr>
        <w:spacing w:before="120"/>
        <w:ind w:firstLine="567"/>
        <w:jc w:val="both"/>
      </w:pPr>
      <w:r w:rsidRPr="008A2B49">
        <w:t>Себестоимость отпущенной электроэнергии в итоге составляется из затрат на топливо сэ.т</w:t>
      </w:r>
      <w:r>
        <w:t xml:space="preserve">, </w:t>
      </w:r>
      <w:r w:rsidRPr="008A2B49">
        <w:t>амортизационных отчислений на капитальные вложения са</w:t>
      </w:r>
      <w:r>
        <w:t xml:space="preserve">, </w:t>
      </w:r>
      <w:r w:rsidRPr="008A2B49">
        <w:t>включающих стоимость капитального ремонта</w:t>
      </w:r>
      <w:r>
        <w:t xml:space="preserve">, </w:t>
      </w:r>
      <w:r w:rsidRPr="008A2B49">
        <w:t>модернизации оборудования и сооружений электростанций</w:t>
      </w:r>
      <w:r>
        <w:t xml:space="preserve">, </w:t>
      </w:r>
      <w:r w:rsidRPr="008A2B49">
        <w:t>а также прочих эксплуатационных расходов се</w:t>
      </w:r>
      <w:r>
        <w:t xml:space="preserve">, </w:t>
      </w:r>
      <w:r w:rsidRPr="008A2B49">
        <w:t>определяемых стоимостью текущего ремонта</w:t>
      </w:r>
      <w:r>
        <w:t xml:space="preserve">, </w:t>
      </w:r>
      <w:r w:rsidRPr="008A2B49">
        <w:t>зарплатой персонала и разными расходами (смазочные</w:t>
      </w:r>
      <w:r>
        <w:t xml:space="preserve">, </w:t>
      </w:r>
      <w:r w:rsidRPr="008A2B49">
        <w:t>обтирочные и другие материалы</w:t>
      </w:r>
      <w:r>
        <w:t xml:space="preserve">, </w:t>
      </w:r>
      <w:r w:rsidRPr="008A2B49">
        <w:t>транспорт и т.д.).</w:t>
      </w:r>
    </w:p>
    <w:p w:rsidR="00D16A25" w:rsidRDefault="00D16A25" w:rsidP="00D16A25">
      <w:pPr>
        <w:spacing w:before="120"/>
        <w:ind w:firstLine="567"/>
        <w:jc w:val="both"/>
      </w:pPr>
      <w:r w:rsidRPr="008A2B49">
        <w:t>Затраты на топливо следует вычислять по действующим ценам с учетом особенностей их установления. Цены должны базироваться на общественно необходимых затратах</w:t>
      </w:r>
      <w:r>
        <w:t xml:space="preserve">, </w:t>
      </w:r>
      <w:r w:rsidRPr="008A2B49">
        <w:t>но вместе с тем должны отражать экономически обоснованные стоимостные соотношения аналогичных и взаимозаменяемых видов продукции. Если</w:t>
      </w:r>
      <w:r>
        <w:t xml:space="preserve">, </w:t>
      </w:r>
      <w:r w:rsidRPr="008A2B49">
        <w:t>например</w:t>
      </w:r>
      <w:r>
        <w:t xml:space="preserve">, </w:t>
      </w:r>
      <w:r w:rsidRPr="008A2B49">
        <w:t>цены на различные виды топлива устанавливать только на базе затрат по их добыче</w:t>
      </w:r>
      <w:r>
        <w:t xml:space="preserve">, </w:t>
      </w:r>
      <w:r w:rsidRPr="008A2B49">
        <w:t>то цены на газ и мазут (на тонну условного) топлива оказались бы в несколько раз ниже</w:t>
      </w:r>
      <w:r>
        <w:t xml:space="preserve">, </w:t>
      </w:r>
      <w:r w:rsidRPr="008A2B49">
        <w:t>чем на уголь. В этих условиях стремились бы использовать наиболее дешевое топливо</w:t>
      </w:r>
      <w:r>
        <w:t xml:space="preserve">, </w:t>
      </w:r>
      <w:r w:rsidRPr="008A2B49">
        <w:t>отказываясь от угля. Это учтено в ценах на топливо</w:t>
      </w:r>
      <w:r>
        <w:t xml:space="preserve">, </w:t>
      </w:r>
      <w:r w:rsidRPr="008A2B49">
        <w:t>и цены на газ и мазут установлены на уровне ценна уголь. Поэтому в цене на уголь прибыль составляет 9% себестоимости</w:t>
      </w:r>
      <w:r>
        <w:t xml:space="preserve">, </w:t>
      </w:r>
      <w:r w:rsidRPr="008A2B49">
        <w:t>а на газ около 50%. Кроме ого</w:t>
      </w:r>
      <w:r>
        <w:t xml:space="preserve">, </w:t>
      </w:r>
      <w:r w:rsidRPr="008A2B49">
        <w:t>цена на газ включает рентные платежи и налог с оборота. Цены</w:t>
      </w:r>
      <w:r>
        <w:t xml:space="preserve">, </w:t>
      </w:r>
      <w:r w:rsidRPr="008A2B49">
        <w:t>установленные выше общественных затрат реализуют чистый доход</w:t>
      </w:r>
      <w:r>
        <w:t xml:space="preserve">, </w:t>
      </w:r>
      <w:r w:rsidRPr="008A2B49">
        <w:t>перераспределяемый между отраслями и производствами.[2]</w:t>
      </w:r>
    </w:p>
    <w:p w:rsidR="00D16A25" w:rsidRDefault="00D16A25" w:rsidP="00D16A25">
      <w:pPr>
        <w:spacing w:before="120"/>
        <w:ind w:firstLine="567"/>
        <w:jc w:val="both"/>
      </w:pPr>
      <w:r w:rsidRPr="008A2B49">
        <w:t>В технико-экономических расчетах приходится пользоваться понятием замыкающих затрат. Основной составляющей ежегодных издержек по производству электроэнергии на ТЭС является затрата на топливо. Разницу в расходах топлива в сравниваемых вариантах учитывают замыкающими затратами на дополнительно потребляемое топливо.[2]</w:t>
      </w:r>
    </w:p>
    <w:p w:rsidR="00D16A25" w:rsidRDefault="00D16A25" w:rsidP="00D16A25">
      <w:pPr>
        <w:spacing w:before="120"/>
        <w:ind w:firstLine="567"/>
        <w:jc w:val="both"/>
      </w:pPr>
      <w:r w:rsidRPr="008A2B49">
        <w:t>Поскольку КЭС выступает в качестве замещающей установки практически во всех экономических расчетах</w:t>
      </w:r>
      <w:r>
        <w:t xml:space="preserve">, </w:t>
      </w:r>
      <w:r w:rsidRPr="008A2B49">
        <w:t>приходится определять затраты на топливо. В условиях единого топливно-энергетического хозяйства нашей страны ограниченность размеров возможной добычи наиболее экономичных топлив приводит к тому</w:t>
      </w:r>
      <w:r>
        <w:t xml:space="preserve">, </w:t>
      </w:r>
      <w:r w:rsidRPr="008A2B49">
        <w:t>что изменение расхода топлива на любом участке народного хозяйства в конечном счете сказывается на масштабах добычи топлива тех месторождений</w:t>
      </w:r>
      <w:r>
        <w:t xml:space="preserve">, </w:t>
      </w:r>
      <w:r w:rsidRPr="008A2B49">
        <w:t>которые вовлекаются в топливно-энергетический баланс в последнюю очередь</w:t>
      </w:r>
      <w:r>
        <w:t xml:space="preserve">, </w:t>
      </w:r>
      <w:r w:rsidRPr="008A2B49">
        <w:t>т.е. замыкают его. Каждый экономический район страны характеризуется своим видом (или двумя видами) дополнительно вовлекаемого топлива.[2]</w:t>
      </w:r>
    </w:p>
    <w:p w:rsidR="00D16A25" w:rsidRPr="008A2B49" w:rsidRDefault="00D16A25" w:rsidP="00D16A25">
      <w:pPr>
        <w:spacing w:before="120"/>
        <w:ind w:firstLine="567"/>
        <w:jc w:val="both"/>
      </w:pPr>
      <w:r w:rsidRPr="008A2B49">
        <w:t>Поскольку изменение расхода топлива</w:t>
      </w:r>
      <w:r>
        <w:t xml:space="preserve">, </w:t>
      </w:r>
      <w:r w:rsidRPr="008A2B49">
        <w:t>вызываемое осуществлением того или иного варианта</w:t>
      </w:r>
      <w:r>
        <w:t xml:space="preserve">, </w:t>
      </w:r>
      <w:r w:rsidRPr="008A2B49">
        <w:t>приводит к изменению объема добычи и транспорта замыкающего топлива</w:t>
      </w:r>
      <w:r>
        <w:t xml:space="preserve">, </w:t>
      </w:r>
      <w:r w:rsidRPr="008A2B49">
        <w:t>в технико-экономических расчетах разность в расходе топлива оценивается по приведенным затратам на замыкающее топливо.</w:t>
      </w:r>
    </w:p>
    <w:p w:rsidR="00D16A25" w:rsidRPr="008A2B49" w:rsidRDefault="00D16A25" w:rsidP="00D16A25">
      <w:pPr>
        <w:spacing w:before="120"/>
        <w:ind w:firstLine="567"/>
        <w:jc w:val="both"/>
      </w:pPr>
      <w:r w:rsidRPr="008A2B49">
        <w:t>В последнее время наряду с приведенными затратами по замыкающему топливу в энергоэкономических расчетах начинает применяться экономический показатель замыкающих затрат на топливо</w:t>
      </w:r>
      <w:r>
        <w:t xml:space="preserve">, </w:t>
      </w:r>
      <w:r w:rsidRPr="008A2B49">
        <w:t>который характеризует приведенные затраты по топливно-энергетическому хозяйству в целом</w:t>
      </w:r>
      <w:r>
        <w:t xml:space="preserve">, </w:t>
      </w:r>
      <w:r w:rsidRPr="008A2B49">
        <w:t>необходимые для увеличения размеров потребления на одну массовую единицу топлива данного вида в определенном районе на данном расчетном уровне.[1]</w:t>
      </w:r>
    </w:p>
    <w:p w:rsidR="00D16A25" w:rsidRPr="008A2B49" w:rsidRDefault="00D16A25" w:rsidP="00D16A25">
      <w:pPr>
        <w:spacing w:before="120"/>
        <w:ind w:firstLine="567"/>
        <w:jc w:val="both"/>
      </w:pPr>
      <w:r w:rsidRPr="008A2B49">
        <w:t>Наряду с показателем замыкающих затрат на топливо в технико-экономических расчетах используются также показатели замыкающих затрат на электроэнергию и тепло</w:t>
      </w:r>
      <w:r>
        <w:t xml:space="preserve">, </w:t>
      </w:r>
      <w:r w:rsidRPr="008A2B49">
        <w:t>которые в совокупности составляют систему взаимосвязанных удельных экономических показателей</w:t>
      </w:r>
      <w:r>
        <w:t xml:space="preserve">, </w:t>
      </w:r>
      <w:r w:rsidRPr="008A2B49">
        <w:t>характеризующих приведенные затраты по всему народному хозяйству на обеспечение дополнительной потребности в различных видах топлива и энергии по районам страны в разные интервалы времени.</w:t>
      </w:r>
    </w:p>
    <w:p w:rsidR="00D16A25" w:rsidRPr="008A2B49" w:rsidRDefault="00D16A25" w:rsidP="00D16A25">
      <w:pPr>
        <w:spacing w:before="120"/>
        <w:ind w:firstLine="567"/>
        <w:jc w:val="both"/>
      </w:pPr>
      <w:r w:rsidRPr="008A2B49">
        <w:t>Замыкающие затраты на электроэнергию определяются по результатам оптимизации развития объединенных энергосистем и включают топливную составляющую</w:t>
      </w:r>
      <w:r>
        <w:t xml:space="preserve">, </w:t>
      </w:r>
      <w:r w:rsidRPr="008A2B49">
        <w:t>оцененную по замыкающим затратам на топливо</w:t>
      </w:r>
      <w:r>
        <w:t xml:space="preserve">, </w:t>
      </w:r>
      <w:r w:rsidRPr="008A2B49">
        <w:t>условно постоянные затраты от капиталовложений (по «замыкающим» электростанциям—наиболее совершенным КЭС) и затраты на распределение электроэнергии</w:t>
      </w:r>
      <w:r>
        <w:t xml:space="preserve">, </w:t>
      </w:r>
      <w:r w:rsidRPr="008A2B49">
        <w:t>зависящие от размещения потребителей.[1]</w:t>
      </w:r>
    </w:p>
    <w:p w:rsidR="00D16A25" w:rsidRDefault="00D16A25" w:rsidP="00D16A25">
      <w:pPr>
        <w:spacing w:before="120"/>
        <w:ind w:firstLine="567"/>
        <w:jc w:val="both"/>
      </w:pPr>
      <w:r w:rsidRPr="008A2B49">
        <w:t>Показатель замыкающих затрат на тепловую энергию имеет локальный характер и формируется по замыкающим затратам на топливо и по собственным затратам соответствующих теплоснабжающих установок.</w:t>
      </w:r>
    </w:p>
    <w:p w:rsidR="00D16A25" w:rsidRPr="008A2B49" w:rsidRDefault="00D16A25" w:rsidP="00D16A25">
      <w:pPr>
        <w:spacing w:before="120"/>
        <w:ind w:firstLine="567"/>
        <w:jc w:val="both"/>
      </w:pPr>
      <w:r w:rsidRPr="008A2B49">
        <w:t>Капиталовложения для ТЭС можно разделить условно:</w:t>
      </w:r>
    </w:p>
    <w:p w:rsidR="00D16A25" w:rsidRPr="008A2B49" w:rsidRDefault="00D16A25" w:rsidP="00D16A25">
      <w:pPr>
        <w:spacing w:before="120"/>
        <w:ind w:firstLine="567"/>
        <w:jc w:val="both"/>
      </w:pPr>
      <w:r w:rsidRPr="008A2B49">
        <w:t>наобщестанционные (водоснабжение</w:t>
      </w:r>
      <w:r>
        <w:t xml:space="preserve">, </w:t>
      </w:r>
      <w:r w:rsidRPr="008A2B49">
        <w:t>топливное</w:t>
      </w:r>
      <w:r>
        <w:t xml:space="preserve">, </w:t>
      </w:r>
      <w:r w:rsidRPr="008A2B49">
        <w:t>масляное</w:t>
      </w:r>
      <w:r>
        <w:t xml:space="preserve">, </w:t>
      </w:r>
      <w:r w:rsidRPr="008A2B49">
        <w:t>зольное и транспортное хозяйство</w:t>
      </w:r>
      <w:r>
        <w:t xml:space="preserve">, </w:t>
      </w:r>
      <w:r w:rsidRPr="008A2B49">
        <w:t>связь</w:t>
      </w:r>
      <w:r>
        <w:t xml:space="preserve">, </w:t>
      </w:r>
      <w:r w:rsidRPr="008A2B49">
        <w:t>инженерные сети</w:t>
      </w:r>
      <w:r>
        <w:t xml:space="preserve">, </w:t>
      </w:r>
      <w:r w:rsidRPr="008A2B49">
        <w:t>мастерские</w:t>
      </w:r>
      <w:r>
        <w:t xml:space="preserve">, </w:t>
      </w:r>
      <w:r w:rsidRPr="008A2B49">
        <w:t>лаборатории</w:t>
      </w:r>
      <w:r>
        <w:t xml:space="preserve">, </w:t>
      </w:r>
      <w:r w:rsidRPr="008A2B49">
        <w:t>складские</w:t>
      </w:r>
      <w:r>
        <w:t xml:space="preserve">, </w:t>
      </w:r>
      <w:r w:rsidRPr="008A2B49">
        <w:t>административные и временные сооружения);</w:t>
      </w:r>
    </w:p>
    <w:p w:rsidR="00D16A25" w:rsidRPr="008A2B49" w:rsidRDefault="00D16A25" w:rsidP="00D16A25">
      <w:pPr>
        <w:spacing w:before="120"/>
        <w:ind w:firstLine="567"/>
        <w:jc w:val="both"/>
      </w:pPr>
      <w:r w:rsidRPr="008A2B49">
        <w:t>на оборудование главного корпуса (турбоагрегаты и котлоагрегаты со вспомогательным оборудованием и трубопроводами</w:t>
      </w:r>
      <w:r>
        <w:t xml:space="preserve">, </w:t>
      </w:r>
      <w:r w:rsidRPr="008A2B49">
        <w:t>здание главного корпуса);</w:t>
      </w:r>
    </w:p>
    <w:p w:rsidR="00D16A25" w:rsidRPr="008A2B49" w:rsidRDefault="00D16A25" w:rsidP="00D16A25">
      <w:pPr>
        <w:spacing w:before="120"/>
        <w:ind w:firstLine="567"/>
        <w:jc w:val="both"/>
      </w:pPr>
      <w:r w:rsidRPr="008A2B49">
        <w:t>на общее оборудование главного корпуса (грузоподъемные механизмы</w:t>
      </w:r>
      <w:r>
        <w:t xml:space="preserve">, </w:t>
      </w:r>
      <w:r w:rsidRPr="008A2B49">
        <w:t>устройства промывки котлоагрегатов</w:t>
      </w:r>
      <w:r>
        <w:t xml:space="preserve">, </w:t>
      </w:r>
      <w:r w:rsidRPr="008A2B49">
        <w:t>часть здания главного корпуса</w:t>
      </w:r>
      <w:r>
        <w:t xml:space="preserve">, </w:t>
      </w:r>
      <w:r w:rsidRPr="008A2B49">
        <w:t>включающая монтажные площадки</w:t>
      </w:r>
      <w:r>
        <w:t xml:space="preserve">, </w:t>
      </w:r>
      <w:r w:rsidRPr="008A2B49">
        <w:t>химводоочистка);</w:t>
      </w:r>
    </w:p>
    <w:p w:rsidR="00D16A25" w:rsidRDefault="00D16A25" w:rsidP="00D16A25">
      <w:pPr>
        <w:spacing w:before="120"/>
        <w:ind w:firstLine="567"/>
        <w:jc w:val="both"/>
      </w:pPr>
      <w:r w:rsidRPr="008A2B49">
        <w:t>на основную электрическую часть ТЭС (повышающие трансформаторы</w:t>
      </w:r>
      <w:r>
        <w:t xml:space="preserve">, </w:t>
      </w:r>
      <w:r w:rsidRPr="008A2B49">
        <w:t>главное электрическое распределительное устройство).[1]</w:t>
      </w:r>
    </w:p>
    <w:p w:rsidR="00D16A25" w:rsidRDefault="00D16A25" w:rsidP="00D16A25">
      <w:pPr>
        <w:spacing w:before="120"/>
        <w:ind w:firstLine="567"/>
        <w:jc w:val="both"/>
      </w:pPr>
      <w:r w:rsidRPr="008A2B49">
        <w:t>Для КЭС с блоками К-300-240 стоимость общестационарной части составляет 40% (в том числе техническое водоснабжение 12% и топливное хозяйство 4%); стоимость оборудования главного корпуса 52 % и общего оборудования главного корпуса 4</w:t>
      </w:r>
      <w:r>
        <w:t xml:space="preserve">, </w:t>
      </w:r>
      <w:r w:rsidRPr="008A2B49">
        <w:t>5%</w:t>
      </w:r>
      <w:r>
        <w:t xml:space="preserve">, </w:t>
      </w:r>
      <w:r w:rsidRPr="008A2B49">
        <w:t>а основной электрической части 7%.[1]</w:t>
      </w:r>
    </w:p>
    <w:p w:rsidR="00D16A25" w:rsidRPr="008A2B49" w:rsidRDefault="00D16A25" w:rsidP="00D16A25">
      <w:pPr>
        <w:spacing w:before="120"/>
        <w:ind w:firstLine="567"/>
        <w:jc w:val="both"/>
      </w:pPr>
      <w:r w:rsidRPr="008A2B49">
        <w:t>Общая стоимость теплотехнического оборудования пылеугольного энергоблока на 23</w:t>
      </w:r>
      <w:r>
        <w:t xml:space="preserve">, </w:t>
      </w:r>
      <w:r w:rsidRPr="008A2B49">
        <w:t>5 МПа и 565/565оС распределяется примерно так: теплотехническое оборудование 65-70%</w:t>
      </w:r>
      <w:r>
        <w:t xml:space="preserve">, </w:t>
      </w:r>
      <w:r w:rsidRPr="008A2B49">
        <w:t>электротехническое 10%</w:t>
      </w:r>
      <w:r>
        <w:t xml:space="preserve">, </w:t>
      </w:r>
      <w:r w:rsidRPr="008A2B49">
        <w:t>строительная часть</w:t>
      </w:r>
      <w:r>
        <w:t xml:space="preserve">, </w:t>
      </w:r>
      <w:r w:rsidRPr="008A2B49">
        <w:t>включая теплоизоляцию и обмуровку</w:t>
      </w:r>
      <w:r>
        <w:t xml:space="preserve">, </w:t>
      </w:r>
      <w:r w:rsidRPr="008A2B49">
        <w:t>20-25%</w:t>
      </w:r>
      <w:r>
        <w:t xml:space="preserve">, </w:t>
      </w:r>
      <w:r w:rsidRPr="008A2B49">
        <w:t>котел 35%</w:t>
      </w:r>
      <w:r>
        <w:t xml:space="preserve">, </w:t>
      </w:r>
      <w:r w:rsidRPr="008A2B49">
        <w:t>вспомогательное оборудование котельной установки 10%</w:t>
      </w:r>
      <w:r>
        <w:t xml:space="preserve">, </w:t>
      </w:r>
      <w:r w:rsidRPr="008A2B49">
        <w:t>турбоагрегат с конденсатором</w:t>
      </w:r>
      <w:r>
        <w:t xml:space="preserve">, </w:t>
      </w:r>
      <w:r w:rsidRPr="008A2B49">
        <w:t>регенеративной системой</w:t>
      </w:r>
      <w:r>
        <w:t xml:space="preserve">, </w:t>
      </w:r>
      <w:r w:rsidRPr="008A2B49">
        <w:t>масляным хозяйством</w:t>
      </w:r>
      <w:r>
        <w:t xml:space="preserve">, </w:t>
      </w:r>
      <w:r w:rsidRPr="008A2B49">
        <w:t>трубопроводами 25%</w:t>
      </w:r>
      <w:r>
        <w:t xml:space="preserve">, </w:t>
      </w:r>
      <w:r w:rsidRPr="008A2B49">
        <w:t>питательные насосы</w:t>
      </w:r>
      <w:r>
        <w:t xml:space="preserve">, </w:t>
      </w:r>
      <w:r w:rsidRPr="008A2B49">
        <w:t>деаэраторы</w:t>
      </w:r>
      <w:r>
        <w:t xml:space="preserve">, </w:t>
      </w:r>
      <w:r w:rsidRPr="008A2B49">
        <w:t>обессоливание конденсата 6%</w:t>
      </w:r>
      <w:r>
        <w:t xml:space="preserve">, </w:t>
      </w:r>
      <w:r w:rsidRPr="008A2B49">
        <w:t>трубопроводы включая пускосбросныередукционно-охладительные установки (РОУ) и быстродействующие редукционно-охладительные установки (БРОУ)</w:t>
      </w:r>
      <w:r>
        <w:t xml:space="preserve">, </w:t>
      </w:r>
      <w:r w:rsidRPr="008A2B49">
        <w:t>12%</w:t>
      </w:r>
      <w:r>
        <w:t xml:space="preserve">, </w:t>
      </w:r>
      <w:r w:rsidRPr="008A2B49">
        <w:t>автоматика и контрольно-измерительные приборы 12%.[1]</w:t>
      </w:r>
    </w:p>
    <w:p w:rsidR="00D16A25" w:rsidRDefault="00D16A25" w:rsidP="00D16A25">
      <w:pPr>
        <w:spacing w:before="120"/>
        <w:ind w:firstLine="567"/>
        <w:jc w:val="both"/>
      </w:pPr>
      <w:r w:rsidRPr="008A2B49">
        <w:t>При проектировании централизованного теплоснабжения городов приходится решать вопрос об эффективности сооружения ТЭЦ. В этом случае вариант теплоснабжения от ТЭЦ сопоставляется на основе технико-экономических расчетов с вариантом раздельного снабжения района тепловой и электрической энергией от районной котельной и КЭС (так называемой «раздельной установкой»). Выполненные в Сибирском отделении АН СССР расчеты показали</w:t>
      </w:r>
      <w:r>
        <w:t xml:space="preserve">, </w:t>
      </w:r>
      <w:r w:rsidRPr="008A2B49">
        <w:t>что при отопительной нагрузке района менее 40-110 МВт экономически целесообразна раздельная установка; при нагрузке выше 85-170 МВт преимущество на стороне комбинированной установки типа П</w:t>
      </w:r>
      <w:r>
        <w:t xml:space="preserve">, </w:t>
      </w:r>
      <w:r w:rsidRPr="008A2B49">
        <w:t>а при нагрузках выше 250-450 МВт предпочтительны КО-установки. Верхние значения относятся дешевому</w:t>
      </w:r>
      <w:r>
        <w:t xml:space="preserve">, </w:t>
      </w:r>
      <w:r w:rsidRPr="008A2B49">
        <w:t>а нижние—к дорогому топливу.[1]</w:t>
      </w:r>
    </w:p>
    <w:p w:rsidR="00D16A25" w:rsidRPr="008A2B49" w:rsidRDefault="00D16A25" w:rsidP="00D16A25">
      <w:pPr>
        <w:spacing w:before="120"/>
        <w:jc w:val="center"/>
        <w:rPr>
          <w:b/>
          <w:sz w:val="28"/>
        </w:rPr>
      </w:pPr>
      <w:r w:rsidRPr="008A2B49">
        <w:rPr>
          <w:b/>
          <w:sz w:val="28"/>
        </w:rPr>
        <w:t>Заключение</w:t>
      </w:r>
    </w:p>
    <w:p w:rsidR="00D16A25" w:rsidRDefault="00D16A25" w:rsidP="00D16A25">
      <w:pPr>
        <w:spacing w:before="120"/>
        <w:ind w:firstLine="567"/>
        <w:jc w:val="both"/>
      </w:pPr>
      <w:r w:rsidRPr="008A2B49">
        <w:t>В данной работе были рассмотрены</w:t>
      </w:r>
      <w:r>
        <w:t xml:space="preserve"> </w:t>
      </w:r>
      <w:r w:rsidRPr="008A2B49">
        <w:t>технико-экономические показатели</w:t>
      </w:r>
      <w:r>
        <w:t xml:space="preserve">, </w:t>
      </w:r>
      <w:r w:rsidRPr="008A2B49">
        <w:t xml:space="preserve">которые следует учитывать при сравнении экономичности вариантов проектирования ТЭС. </w:t>
      </w:r>
    </w:p>
    <w:p w:rsidR="00D16A25" w:rsidRPr="008A2B49" w:rsidRDefault="00D16A25" w:rsidP="00D16A25">
      <w:pPr>
        <w:spacing w:before="120"/>
        <w:jc w:val="center"/>
        <w:rPr>
          <w:b/>
          <w:sz w:val="28"/>
        </w:rPr>
      </w:pPr>
      <w:r w:rsidRPr="008A2B49">
        <w:rPr>
          <w:b/>
          <w:sz w:val="28"/>
        </w:rPr>
        <w:t>Список литературы</w:t>
      </w:r>
    </w:p>
    <w:p w:rsidR="00D16A25" w:rsidRPr="008A2B49" w:rsidRDefault="00D16A25" w:rsidP="00D16A25">
      <w:pPr>
        <w:spacing w:before="120"/>
        <w:ind w:firstLine="567"/>
        <w:jc w:val="both"/>
      </w:pPr>
      <w:r w:rsidRPr="008A2B49">
        <w:t>Елизаров Д.П.</w:t>
      </w:r>
      <w:r>
        <w:t xml:space="preserve">, </w:t>
      </w:r>
      <w:r w:rsidRPr="008A2B49">
        <w:t>Теплоэнергетические установки электростанций: Учебник для вузов.—2-е изд.</w:t>
      </w:r>
      <w:r>
        <w:t xml:space="preserve">, </w:t>
      </w:r>
      <w:r w:rsidRPr="008A2B49">
        <w:t>перераб. и доп.—М.: Энергоиздат</w:t>
      </w:r>
      <w:r>
        <w:t xml:space="preserve">, </w:t>
      </w:r>
      <w:r w:rsidRPr="008A2B49">
        <w:t>1982. —264с.</w:t>
      </w:r>
    </w:p>
    <w:p w:rsidR="00D16A25" w:rsidRDefault="00D16A25" w:rsidP="00D16A25">
      <w:pPr>
        <w:spacing w:before="120"/>
        <w:ind w:firstLine="567"/>
        <w:jc w:val="both"/>
      </w:pPr>
      <w:r w:rsidRPr="008A2B49">
        <w:t>Рыжкин В. Я. Тепловые электрические станции: Учебник для вузов/ Под ред. В. Я. Гиршфельда. —3-е изд.</w:t>
      </w:r>
      <w:r>
        <w:t xml:space="preserve">, </w:t>
      </w:r>
      <w:r w:rsidRPr="008A2B49">
        <w:t>перераб. и доп. —М.: Энергоатомиздат</w:t>
      </w:r>
      <w:r>
        <w:t xml:space="preserve">, </w:t>
      </w:r>
      <w:r w:rsidRPr="008A2B49">
        <w:t>1987. —328с.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6A25"/>
    <w:rsid w:val="000E7B99"/>
    <w:rsid w:val="001A35F6"/>
    <w:rsid w:val="00486774"/>
    <w:rsid w:val="00811DD4"/>
    <w:rsid w:val="008A2B49"/>
    <w:rsid w:val="00D16A25"/>
    <w:rsid w:val="00EE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docId w15:val="{7197FD81-6FAB-426A-ADC7-A1B350E7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2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16A2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1765</Words>
  <Characters>10067</Characters>
  <Application>Microsoft Office Word</Application>
  <DocSecurity>0</DocSecurity>
  <Lines>83</Lines>
  <Paragraphs>23</Paragraphs>
  <ScaleCrop>false</ScaleCrop>
  <Company>Home</Company>
  <LinksUpToDate>false</LinksUpToDate>
  <CharactersWithSpaces>11809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эффективности работы ТЭС</dc:title>
  <dc:subject/>
  <dc:creator>User</dc:creator>
  <cp:keywords/>
  <dc:description/>
  <cp:lastModifiedBy>admin</cp:lastModifiedBy>
  <cp:revision>2</cp:revision>
  <dcterms:created xsi:type="dcterms:W3CDTF">2014-02-20T06:23:00Z</dcterms:created>
  <dcterms:modified xsi:type="dcterms:W3CDTF">2014-02-20T06:23:00Z</dcterms:modified>
</cp:coreProperties>
</file>