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665" w:rsidRDefault="00C17665">
      <w:pPr>
        <w:pStyle w:val="10"/>
        <w:jc w:val="center"/>
        <w:rPr>
          <w:sz w:val="28"/>
        </w:rPr>
      </w:pPr>
    </w:p>
    <w:p w:rsidR="00C17665" w:rsidRDefault="00C17665">
      <w:pPr>
        <w:pStyle w:val="10"/>
        <w:jc w:val="center"/>
        <w:rPr>
          <w:caps/>
          <w:sz w:val="28"/>
        </w:rPr>
      </w:pPr>
      <w:r>
        <w:rPr>
          <w:caps/>
          <w:sz w:val="28"/>
        </w:rPr>
        <w:t>Министерство общего и профессионального образования Российской Федерации</w:t>
      </w:r>
    </w:p>
    <w:p w:rsidR="00C17665" w:rsidRDefault="00C17665">
      <w:pPr>
        <w:pStyle w:val="10"/>
        <w:jc w:val="center"/>
        <w:rPr>
          <w:caps/>
          <w:sz w:val="28"/>
        </w:rPr>
      </w:pPr>
    </w:p>
    <w:p w:rsidR="00C17665" w:rsidRDefault="00C17665">
      <w:pPr>
        <w:pStyle w:val="10"/>
        <w:jc w:val="center"/>
        <w:rPr>
          <w:caps/>
          <w:sz w:val="28"/>
        </w:rPr>
      </w:pPr>
      <w:r>
        <w:rPr>
          <w:caps/>
          <w:sz w:val="28"/>
        </w:rPr>
        <w:t>Ростовская государственная экономическая академия</w:t>
      </w:r>
    </w:p>
    <w:p w:rsidR="00C17665" w:rsidRDefault="00C17665">
      <w:pPr>
        <w:pStyle w:val="10"/>
        <w:jc w:val="center"/>
        <w:rPr>
          <w:caps/>
          <w:sz w:val="28"/>
        </w:rPr>
      </w:pPr>
    </w:p>
    <w:p w:rsidR="00C17665" w:rsidRDefault="00C17665">
      <w:pPr>
        <w:pStyle w:val="10"/>
        <w:jc w:val="center"/>
        <w:rPr>
          <w:caps/>
          <w:sz w:val="28"/>
        </w:rPr>
      </w:pPr>
      <w:r>
        <w:rPr>
          <w:caps/>
          <w:sz w:val="28"/>
        </w:rPr>
        <w:t>КАФЕДРА ФИНАНСОВОГО МЕНЕДЖМЕНТА</w:t>
      </w:r>
    </w:p>
    <w:p w:rsidR="00C17665" w:rsidRDefault="00C17665">
      <w:pPr>
        <w:pStyle w:val="10"/>
        <w:rPr>
          <w:caps/>
          <w:sz w:val="28"/>
        </w:rPr>
      </w:pPr>
    </w:p>
    <w:p w:rsidR="00C17665" w:rsidRDefault="00C17665">
      <w:pPr>
        <w:pStyle w:val="10"/>
        <w:rPr>
          <w:sz w:val="28"/>
        </w:rPr>
      </w:pPr>
    </w:p>
    <w:p w:rsidR="00C17665" w:rsidRDefault="00C17665">
      <w:pPr>
        <w:pStyle w:val="10"/>
        <w:jc w:val="center"/>
        <w:rPr>
          <w:b/>
          <w:sz w:val="28"/>
        </w:rPr>
      </w:pPr>
    </w:p>
    <w:p w:rsidR="00C17665" w:rsidRDefault="00C17665">
      <w:pPr>
        <w:pStyle w:val="10"/>
        <w:jc w:val="center"/>
        <w:rPr>
          <w:b/>
          <w:sz w:val="28"/>
        </w:rPr>
      </w:pPr>
    </w:p>
    <w:p w:rsidR="00C17665" w:rsidRDefault="00C17665">
      <w:pPr>
        <w:pStyle w:val="10"/>
        <w:jc w:val="center"/>
        <w:rPr>
          <w:b/>
          <w:sz w:val="28"/>
        </w:rPr>
      </w:pPr>
    </w:p>
    <w:p w:rsidR="00C17665" w:rsidRDefault="00C17665">
      <w:pPr>
        <w:pStyle w:val="10"/>
        <w:jc w:val="center"/>
        <w:rPr>
          <w:b/>
          <w:sz w:val="28"/>
        </w:rPr>
      </w:pPr>
    </w:p>
    <w:p w:rsidR="00C17665" w:rsidRDefault="00C17665">
      <w:pPr>
        <w:pStyle w:val="10"/>
        <w:jc w:val="center"/>
        <w:rPr>
          <w:b/>
          <w:sz w:val="28"/>
        </w:rPr>
      </w:pPr>
    </w:p>
    <w:p w:rsidR="00C17665" w:rsidRDefault="00C17665">
      <w:pPr>
        <w:pStyle w:val="10"/>
        <w:jc w:val="center"/>
        <w:rPr>
          <w:b/>
          <w:sz w:val="32"/>
        </w:rPr>
      </w:pPr>
    </w:p>
    <w:p w:rsidR="00C17665" w:rsidRDefault="00C17665">
      <w:pPr>
        <w:pStyle w:val="a4"/>
        <w:jc w:val="center"/>
        <w:rPr>
          <w:sz w:val="32"/>
        </w:rPr>
      </w:pPr>
      <w:r>
        <w:rPr>
          <w:sz w:val="32"/>
        </w:rPr>
        <w:t>РЕФЕРАТ</w:t>
      </w:r>
    </w:p>
    <w:p w:rsidR="00C17665" w:rsidRDefault="00C17665">
      <w:pPr>
        <w:pStyle w:val="a4"/>
        <w:jc w:val="center"/>
        <w:rPr>
          <w:b w:val="0"/>
          <w:sz w:val="32"/>
        </w:rPr>
      </w:pPr>
      <w:r>
        <w:rPr>
          <w:b w:val="0"/>
          <w:sz w:val="32"/>
        </w:rPr>
        <w:t>на тему:</w:t>
      </w:r>
    </w:p>
    <w:p w:rsidR="00C17665" w:rsidRDefault="00C17665">
      <w:pPr>
        <w:pStyle w:val="a4"/>
        <w:jc w:val="center"/>
        <w:rPr>
          <w:b w:val="0"/>
          <w:sz w:val="32"/>
        </w:rPr>
      </w:pPr>
    </w:p>
    <w:p w:rsidR="00C17665" w:rsidRDefault="00C17665">
      <w:pPr>
        <w:pStyle w:val="a4"/>
        <w:jc w:val="center"/>
        <w:rPr>
          <w:b w:val="0"/>
          <w:sz w:val="32"/>
        </w:rPr>
      </w:pPr>
    </w:p>
    <w:p w:rsidR="00C17665" w:rsidRDefault="00C17665">
      <w:pPr>
        <w:pStyle w:val="a4"/>
        <w:jc w:val="center"/>
        <w:rPr>
          <w:sz w:val="32"/>
        </w:rPr>
      </w:pPr>
      <w:r>
        <w:rPr>
          <w:sz w:val="32"/>
        </w:rPr>
        <w:t>«ОЦЕНКА ФИНАНСОВОГО СОСТОЯНИЯ ПРЕДПРИЯТИЯ</w:t>
      </w:r>
    </w:p>
    <w:p w:rsidR="00C17665" w:rsidRDefault="00C17665">
      <w:pPr>
        <w:pStyle w:val="a4"/>
        <w:jc w:val="center"/>
        <w:rPr>
          <w:sz w:val="32"/>
        </w:rPr>
      </w:pPr>
      <w:r>
        <w:rPr>
          <w:sz w:val="32"/>
        </w:rPr>
        <w:t xml:space="preserve"> И ОСНОВНЫЕ СПОСОБЫ  ЕГО ОЗДОРОВЛЕНИЯ»</w:t>
      </w: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u w:val="single"/>
          <w:lang w:val="en-US"/>
        </w:rPr>
      </w:pPr>
    </w:p>
    <w:p w:rsidR="00C17665" w:rsidRDefault="00C17665">
      <w:pPr>
        <w:jc w:val="center"/>
        <w:rPr>
          <w:sz w:val="28"/>
          <w:lang w:val="en-US"/>
        </w:rPr>
      </w:pPr>
      <w:r>
        <w:rPr>
          <w:sz w:val="28"/>
          <w:lang w:val="en-US"/>
        </w:rPr>
        <w:t xml:space="preserve">                                                        Выполнил: СОЛОМАХИН М.В. гр.644</w:t>
      </w:r>
    </w:p>
    <w:p w:rsidR="00C17665" w:rsidRDefault="00C17665">
      <w:pPr>
        <w:jc w:val="center"/>
        <w:rPr>
          <w:sz w:val="28"/>
          <w:lang w:val="en-US"/>
        </w:rPr>
      </w:pPr>
      <w:r>
        <w:rPr>
          <w:sz w:val="28"/>
          <w:lang w:val="en-US"/>
        </w:rPr>
        <w:t xml:space="preserve">                                       Проверила: КРАВЦОВА Н.И.</w:t>
      </w:r>
    </w:p>
    <w:p w:rsidR="00C17665" w:rsidRDefault="00C17665">
      <w:pPr>
        <w:pStyle w:val="1"/>
        <w:rPr>
          <w:b w:val="0"/>
          <w:u w:val="none"/>
          <w:lang w:val="ru-RU"/>
        </w:rPr>
      </w:pPr>
    </w:p>
    <w:p w:rsidR="00C17665" w:rsidRDefault="00C17665">
      <w:pPr>
        <w:pStyle w:val="1"/>
        <w:rPr>
          <w:b w:val="0"/>
          <w:u w:val="none"/>
          <w:lang w:val="ru-RU"/>
        </w:rPr>
      </w:pPr>
    </w:p>
    <w:p w:rsidR="00C17665" w:rsidRDefault="00C17665">
      <w:pPr>
        <w:pStyle w:val="1"/>
        <w:rPr>
          <w:b w:val="0"/>
          <w:u w:val="none"/>
          <w:lang w:val="ru-RU"/>
        </w:rPr>
      </w:pPr>
    </w:p>
    <w:p w:rsidR="00C17665" w:rsidRDefault="00C17665">
      <w:pPr>
        <w:pStyle w:val="1"/>
        <w:rPr>
          <w:b w:val="0"/>
          <w:u w:val="none"/>
          <w:lang w:val="ru-RU"/>
        </w:rPr>
      </w:pPr>
    </w:p>
    <w:p w:rsidR="00C17665" w:rsidRDefault="00C17665">
      <w:pPr>
        <w:pStyle w:val="1"/>
        <w:rPr>
          <w:b w:val="0"/>
          <w:u w:val="none"/>
          <w:lang w:val="ru-RU"/>
        </w:rPr>
      </w:pPr>
    </w:p>
    <w:p w:rsidR="00C17665" w:rsidRDefault="00C17665"/>
    <w:p w:rsidR="00C17665" w:rsidRDefault="00C17665"/>
    <w:p w:rsidR="00C17665" w:rsidRDefault="00C17665">
      <w:pPr>
        <w:pStyle w:val="1"/>
        <w:rPr>
          <w:b w:val="0"/>
          <w:u w:val="none"/>
          <w:lang w:val="ru-RU"/>
        </w:rPr>
      </w:pPr>
    </w:p>
    <w:p w:rsidR="00C17665" w:rsidRDefault="00C17665">
      <w:pPr>
        <w:pStyle w:val="1"/>
        <w:rPr>
          <w:b w:val="0"/>
          <w:u w:val="none"/>
          <w:lang w:val="ru-RU"/>
        </w:rPr>
      </w:pPr>
    </w:p>
    <w:p w:rsidR="00C17665" w:rsidRDefault="00C17665">
      <w:pPr>
        <w:pStyle w:val="1"/>
        <w:rPr>
          <w:b w:val="0"/>
          <w:u w:val="none"/>
        </w:rPr>
      </w:pPr>
      <w:r>
        <w:rPr>
          <w:b w:val="0"/>
          <w:u w:val="none"/>
        </w:rPr>
        <w:t>Ростов-на-Дону</w:t>
      </w:r>
    </w:p>
    <w:p w:rsidR="00C17665" w:rsidRDefault="00C17665">
      <w:pPr>
        <w:jc w:val="center"/>
        <w:rPr>
          <w:sz w:val="28"/>
          <w:lang w:val="en-US"/>
        </w:rPr>
      </w:pPr>
      <w:r>
        <w:rPr>
          <w:sz w:val="28"/>
          <w:lang w:val="en-US"/>
        </w:rPr>
        <w:t>1999</w:t>
      </w:r>
    </w:p>
    <w:p w:rsidR="00C17665" w:rsidRDefault="00C17665">
      <w:pPr>
        <w:pStyle w:val="10"/>
        <w:jc w:val="center"/>
        <w:rPr>
          <w:b/>
          <w:sz w:val="24"/>
        </w:rPr>
      </w:pPr>
    </w:p>
    <w:p w:rsidR="00C17665" w:rsidRDefault="00C17665">
      <w:pPr>
        <w:pStyle w:val="a3"/>
        <w:jc w:val="center"/>
        <w:rPr>
          <w:rFonts w:ascii="Times New Roman" w:hAnsi="Times New Roman"/>
          <w:b/>
          <w:sz w:val="28"/>
          <w:lang w:val="en-US"/>
        </w:rPr>
      </w:pPr>
    </w:p>
    <w:p w:rsidR="00C17665" w:rsidRDefault="00C17665">
      <w:pPr>
        <w:pStyle w:val="a3"/>
        <w:jc w:val="center"/>
        <w:rPr>
          <w:rFonts w:ascii="Times New Roman" w:hAnsi="Times New Roman"/>
          <w:b/>
          <w:sz w:val="28"/>
          <w:lang w:val="en-US"/>
        </w:rPr>
      </w:pPr>
      <w:r>
        <w:rPr>
          <w:rFonts w:ascii="Times New Roman" w:hAnsi="Times New Roman"/>
          <w:b/>
          <w:sz w:val="28"/>
          <w:lang w:val="en-US"/>
        </w:rPr>
        <w:t>ПЛАН.</w:t>
      </w:r>
    </w:p>
    <w:p w:rsidR="00C17665" w:rsidRDefault="00C17665">
      <w:pPr>
        <w:pStyle w:val="a3"/>
        <w:jc w:val="center"/>
        <w:rPr>
          <w:rFonts w:ascii="Times New Roman" w:hAnsi="Times New Roman"/>
          <w:b/>
          <w:sz w:val="28"/>
          <w:lang w:val="en-US"/>
        </w:rPr>
      </w:pPr>
    </w:p>
    <w:p w:rsidR="00C17665" w:rsidRDefault="00C17665">
      <w:pPr>
        <w:pStyle w:val="a3"/>
        <w:numPr>
          <w:ilvl w:val="0"/>
          <w:numId w:val="3"/>
        </w:numPr>
        <w:jc w:val="both"/>
        <w:rPr>
          <w:rFonts w:ascii="Times New Roman" w:hAnsi="Times New Roman"/>
          <w:sz w:val="24"/>
        </w:rPr>
      </w:pPr>
      <w:r>
        <w:rPr>
          <w:rFonts w:ascii="Times New Roman" w:hAnsi="Times New Roman"/>
          <w:sz w:val="24"/>
        </w:rPr>
        <w:t>ОЦЕНКА ФИНАНСОВОГО СОСТОЯНИЯ ПРЕДПРИЯТИЯ……………………………...…3</w:t>
      </w:r>
    </w:p>
    <w:p w:rsidR="00C17665" w:rsidRDefault="00C17665">
      <w:pPr>
        <w:pStyle w:val="a3"/>
        <w:jc w:val="both"/>
        <w:rPr>
          <w:rFonts w:ascii="Times New Roman" w:hAnsi="Times New Roman"/>
          <w:sz w:val="24"/>
        </w:rPr>
      </w:pP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понятие финансового состояния;</w:t>
      </w: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внутренний и внешний анализ финансового состояния;</w:t>
      </w: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типы финансовой устойчивости;</w:t>
      </w: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ликвидность;</w:t>
      </w: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кредитоспособность и платежеспособность;</w:t>
      </w:r>
    </w:p>
    <w:p w:rsidR="00C17665" w:rsidRDefault="00C17665">
      <w:pPr>
        <w:pStyle w:val="a3"/>
        <w:numPr>
          <w:ilvl w:val="0"/>
          <w:numId w:val="8"/>
        </w:numPr>
        <w:tabs>
          <w:tab w:val="clear" w:pos="360"/>
          <w:tab w:val="num" w:pos="795"/>
        </w:tabs>
        <w:ind w:left="795"/>
        <w:jc w:val="both"/>
        <w:rPr>
          <w:rFonts w:ascii="Times New Roman" w:hAnsi="Times New Roman"/>
          <w:sz w:val="24"/>
        </w:rPr>
      </w:pPr>
      <w:r>
        <w:rPr>
          <w:rFonts w:ascii="Times New Roman" w:hAnsi="Times New Roman"/>
          <w:sz w:val="24"/>
        </w:rPr>
        <w:t>факторы, влияющие на финансовое состояние.</w:t>
      </w:r>
    </w:p>
    <w:p w:rsidR="00C17665" w:rsidRDefault="00C17665">
      <w:pPr>
        <w:pStyle w:val="a3"/>
        <w:ind w:left="435"/>
        <w:jc w:val="both"/>
        <w:rPr>
          <w:rFonts w:ascii="Times New Roman" w:hAnsi="Times New Roman"/>
          <w:sz w:val="24"/>
        </w:rPr>
      </w:pPr>
    </w:p>
    <w:p w:rsidR="00C17665" w:rsidRDefault="00C17665">
      <w:pPr>
        <w:pStyle w:val="a3"/>
        <w:numPr>
          <w:ilvl w:val="0"/>
          <w:numId w:val="3"/>
        </w:numPr>
        <w:jc w:val="both"/>
        <w:rPr>
          <w:rFonts w:ascii="Times New Roman" w:hAnsi="Times New Roman"/>
          <w:sz w:val="24"/>
        </w:rPr>
      </w:pPr>
      <w:r>
        <w:rPr>
          <w:rFonts w:ascii="Times New Roman" w:hAnsi="Times New Roman"/>
          <w:sz w:val="24"/>
        </w:rPr>
        <w:t>ПРОЦЕДУРА БАНКРОТСТВА: РЕАНИМАЦИЯ ИЛИ ПОГРЕБЕНИЕ?…………………...13</w:t>
      </w:r>
    </w:p>
    <w:p w:rsidR="00C17665" w:rsidRDefault="00C17665">
      <w:pPr>
        <w:pStyle w:val="a3"/>
        <w:jc w:val="both"/>
        <w:rPr>
          <w:rFonts w:ascii="Times New Roman" w:hAnsi="Times New Roman"/>
          <w:sz w:val="24"/>
        </w:rPr>
      </w:pPr>
    </w:p>
    <w:p w:rsidR="00C17665" w:rsidRDefault="00C17665">
      <w:pPr>
        <w:pStyle w:val="a3"/>
        <w:numPr>
          <w:ilvl w:val="0"/>
          <w:numId w:val="3"/>
        </w:numPr>
        <w:jc w:val="both"/>
        <w:rPr>
          <w:rFonts w:ascii="Times New Roman" w:hAnsi="Times New Roman"/>
          <w:sz w:val="24"/>
          <w:lang w:val="en-US"/>
        </w:rPr>
      </w:pPr>
      <w:r>
        <w:rPr>
          <w:rFonts w:ascii="Times New Roman" w:hAnsi="Times New Roman"/>
          <w:sz w:val="24"/>
        </w:rPr>
        <w:t>НАБЛЮДЕНИЕ КАК ПРОЦЕДУРА БАНКРОТСТВА…………………………………….…15</w:t>
      </w:r>
    </w:p>
    <w:p w:rsidR="00C17665" w:rsidRDefault="00C17665">
      <w:pPr>
        <w:pStyle w:val="a3"/>
        <w:jc w:val="both"/>
        <w:rPr>
          <w:rFonts w:ascii="Times New Roman" w:hAnsi="Times New Roman"/>
          <w:sz w:val="24"/>
          <w:lang w:val="en-US"/>
        </w:rPr>
      </w:pPr>
    </w:p>
    <w:p w:rsidR="00C17665" w:rsidRDefault="00C17665">
      <w:pPr>
        <w:pStyle w:val="a3"/>
        <w:numPr>
          <w:ilvl w:val="0"/>
          <w:numId w:val="3"/>
        </w:numPr>
        <w:jc w:val="both"/>
        <w:rPr>
          <w:rFonts w:ascii="Times New Roman" w:hAnsi="Times New Roman"/>
          <w:sz w:val="24"/>
          <w:lang w:val="en-US"/>
        </w:rPr>
      </w:pPr>
      <w:r>
        <w:rPr>
          <w:rFonts w:ascii="Times New Roman" w:hAnsi="Times New Roman"/>
          <w:sz w:val="24"/>
        </w:rPr>
        <w:t>СПОСОК ИСПОЛЬЗОВАННОЙ ЛИТЕРАТУРЫ……………………………………………..17</w:t>
      </w: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both"/>
        <w:rPr>
          <w:rFonts w:ascii="Times New Roman" w:hAnsi="Times New Roman"/>
          <w:sz w:val="24"/>
          <w:lang w:val="en-US"/>
        </w:rPr>
      </w:pPr>
    </w:p>
    <w:p w:rsidR="00C17665" w:rsidRDefault="00C17665">
      <w:pPr>
        <w:pStyle w:val="a3"/>
        <w:jc w:val="center"/>
        <w:rPr>
          <w:rFonts w:ascii="Times New Roman" w:hAnsi="Times New Roman"/>
          <w:b/>
          <w:sz w:val="24"/>
        </w:rPr>
      </w:pPr>
      <w:r>
        <w:rPr>
          <w:rFonts w:ascii="Times New Roman" w:hAnsi="Times New Roman"/>
          <w:b/>
          <w:sz w:val="24"/>
        </w:rPr>
        <w:t>ОЦЕНКА ФИНАНСОВОГО СОСТОЯНИЯ ПРЕДПРИЯТИЯ.</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Под </w:t>
      </w:r>
      <w:r>
        <w:rPr>
          <w:rFonts w:ascii="Times New Roman" w:hAnsi="Times New Roman"/>
          <w:b/>
          <w:sz w:val="24"/>
        </w:rPr>
        <w:t>финансовым состоянием</w:t>
      </w:r>
      <w:r>
        <w:rPr>
          <w:rFonts w:ascii="Times New Roman" w:hAnsi="Times New Roman"/>
          <w:sz w:val="24"/>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w:t>
      </w:r>
    </w:p>
    <w:p w:rsidR="00C17665" w:rsidRDefault="00C17665">
      <w:pPr>
        <w:pStyle w:val="a3"/>
        <w:ind w:firstLine="851"/>
        <w:jc w:val="both"/>
        <w:rPr>
          <w:rFonts w:ascii="Times New Roman" w:hAnsi="Times New Roman"/>
          <w:sz w:val="24"/>
        </w:rPr>
      </w:pPr>
      <w:r>
        <w:rPr>
          <w:rFonts w:ascii="Times New Roman" w:hAnsi="Times New Roman"/>
          <w:sz w:val="24"/>
        </w:rPr>
        <w:t xml:space="preserve">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b/>
          <w:sz w:val="24"/>
        </w:rPr>
      </w:pPr>
      <w:r>
        <w:rPr>
          <w:rFonts w:ascii="Times New Roman" w:hAnsi="Times New Roman"/>
          <w:b/>
          <w:sz w:val="24"/>
        </w:rPr>
        <w:t>Необходимо решать следующие задачи:</w:t>
      </w:r>
    </w:p>
    <w:p w:rsidR="00C17665" w:rsidRDefault="00C17665">
      <w:pPr>
        <w:pStyle w:val="a3"/>
        <w:ind w:firstLine="851"/>
        <w:jc w:val="both"/>
        <w:rPr>
          <w:rFonts w:ascii="Times New Roman" w:hAnsi="Times New Roman"/>
          <w:sz w:val="24"/>
        </w:rPr>
      </w:pPr>
      <w:r>
        <w:rPr>
          <w:rFonts w:ascii="Times New Roman" w:hAnsi="Times New Roman"/>
          <w:sz w:val="24"/>
        </w:rPr>
        <w:t>1. 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C17665" w:rsidRDefault="00C17665">
      <w:pPr>
        <w:pStyle w:val="a3"/>
        <w:ind w:firstLine="851"/>
        <w:jc w:val="both"/>
        <w:rPr>
          <w:rFonts w:ascii="Times New Roman" w:hAnsi="Times New Roman"/>
          <w:sz w:val="24"/>
        </w:rPr>
      </w:pPr>
      <w:r>
        <w:rPr>
          <w:rFonts w:ascii="Times New Roman" w:hAnsi="Times New Roman"/>
          <w:sz w:val="24"/>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C17665" w:rsidRDefault="00C17665">
      <w:pPr>
        <w:pStyle w:val="a3"/>
        <w:ind w:firstLine="851"/>
        <w:jc w:val="both"/>
        <w:rPr>
          <w:rFonts w:ascii="Times New Roman" w:hAnsi="Times New Roman"/>
          <w:sz w:val="24"/>
        </w:rPr>
      </w:pPr>
      <w:r>
        <w:rPr>
          <w:rFonts w:ascii="Times New Roman" w:hAnsi="Times New Roman"/>
          <w:sz w:val="24"/>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Для оценки устойчивости финансового состояния предприятия используется целая </w:t>
      </w:r>
      <w:r>
        <w:rPr>
          <w:rFonts w:ascii="Times New Roman" w:hAnsi="Times New Roman"/>
          <w:b/>
          <w:sz w:val="24"/>
        </w:rPr>
        <w:t>система показателей</w:t>
      </w:r>
      <w:r>
        <w:rPr>
          <w:rFonts w:ascii="Times New Roman" w:hAnsi="Times New Roman"/>
          <w:sz w:val="24"/>
        </w:rPr>
        <w:t>, характеризующих изменения:</w:t>
      </w:r>
    </w:p>
    <w:p w:rsidR="00C17665" w:rsidRDefault="00C17665">
      <w:pPr>
        <w:pStyle w:val="a3"/>
        <w:ind w:firstLine="851"/>
        <w:jc w:val="both"/>
        <w:rPr>
          <w:rFonts w:ascii="Times New Roman" w:hAnsi="Times New Roman"/>
          <w:sz w:val="24"/>
        </w:rPr>
      </w:pPr>
      <w:r>
        <w:rPr>
          <w:rFonts w:ascii="Times New Roman" w:hAnsi="Times New Roman"/>
          <w:sz w:val="24"/>
        </w:rPr>
        <w:t>а) структуры капитала предприятия по его размещению и источникам образования;</w:t>
      </w:r>
    </w:p>
    <w:p w:rsidR="00C17665" w:rsidRDefault="00C17665">
      <w:pPr>
        <w:pStyle w:val="a3"/>
        <w:ind w:firstLine="851"/>
        <w:jc w:val="both"/>
        <w:rPr>
          <w:rFonts w:ascii="Times New Roman" w:hAnsi="Times New Roman"/>
          <w:sz w:val="24"/>
        </w:rPr>
      </w:pPr>
      <w:r>
        <w:rPr>
          <w:rFonts w:ascii="Times New Roman" w:hAnsi="Times New Roman"/>
          <w:sz w:val="24"/>
        </w:rPr>
        <w:t>б) эффективности и интенсивности его использования;</w:t>
      </w:r>
    </w:p>
    <w:p w:rsidR="00C17665" w:rsidRDefault="00C17665">
      <w:pPr>
        <w:pStyle w:val="a3"/>
        <w:ind w:firstLine="851"/>
        <w:jc w:val="both"/>
        <w:rPr>
          <w:rFonts w:ascii="Times New Roman" w:hAnsi="Times New Roman"/>
          <w:sz w:val="24"/>
        </w:rPr>
      </w:pPr>
      <w:r>
        <w:rPr>
          <w:rFonts w:ascii="Times New Roman" w:hAnsi="Times New Roman"/>
          <w:sz w:val="24"/>
        </w:rPr>
        <w:t>в) платежеспособности и кредитоспособности предприятия;</w:t>
      </w:r>
    </w:p>
    <w:p w:rsidR="00C17665" w:rsidRDefault="00C17665">
      <w:pPr>
        <w:pStyle w:val="a3"/>
        <w:ind w:firstLine="851"/>
        <w:jc w:val="both"/>
        <w:rPr>
          <w:rFonts w:ascii="Times New Roman" w:hAnsi="Times New Roman"/>
          <w:sz w:val="24"/>
        </w:rPr>
      </w:pPr>
      <w:r>
        <w:rPr>
          <w:rFonts w:ascii="Times New Roman" w:hAnsi="Times New Roman"/>
          <w:sz w:val="24"/>
        </w:rPr>
        <w:t>г) запаса его финансовой устойчивости.</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 Анализ финансового состояния предприятия основывается главным образом на относительных показателях, так как абсолютные показатели баланса в условиях инфляции практически невозможно привести в сопоставимый вид. Относительные показатели анализируемого предприятия можно сравнивать: с общепринятыми "нормами" для оценки степени риска и прогнозирования возможности банкротства; с аналогичными данными других предприятий, что позволяет выявить сильные и слабые стороны предприятия и его возможности; с аналогичными данными за предыдущие годы для изучения тенденций улучшения или ухудшения финансового состояния предприятия.</w:t>
      </w:r>
    </w:p>
    <w:p w:rsidR="00C17665" w:rsidRDefault="00C17665">
      <w:pPr>
        <w:pStyle w:val="a3"/>
        <w:ind w:firstLine="851"/>
        <w:jc w:val="both"/>
        <w:rPr>
          <w:rFonts w:ascii="Times New Roman" w:hAnsi="Times New Roman"/>
          <w:sz w:val="24"/>
        </w:rPr>
      </w:pPr>
      <w:r>
        <w:rPr>
          <w:rFonts w:ascii="Times New Roman" w:hAnsi="Times New Roman"/>
          <w:sz w:val="24"/>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для оценки условий кредитования и определения степени риска, поставщики для своевременного получения платежей, налоговые инспекции для выполнения плана поступления средств в бюджет и т.д.</w:t>
      </w:r>
    </w:p>
    <w:p w:rsidR="00C17665" w:rsidRDefault="00C17665">
      <w:pPr>
        <w:pStyle w:val="a3"/>
        <w:ind w:firstLine="851"/>
        <w:jc w:val="both"/>
        <w:rPr>
          <w:rFonts w:ascii="Times New Roman" w:hAnsi="Times New Roman"/>
          <w:sz w:val="24"/>
        </w:rPr>
      </w:pPr>
      <w:r>
        <w:rPr>
          <w:rFonts w:ascii="Times New Roman" w:hAnsi="Times New Roman"/>
          <w:sz w:val="24"/>
        </w:rPr>
        <w:t xml:space="preserve">В соответствии с этим </w:t>
      </w:r>
      <w:r>
        <w:rPr>
          <w:rFonts w:ascii="Times New Roman" w:hAnsi="Times New Roman"/>
          <w:b/>
          <w:sz w:val="24"/>
        </w:rPr>
        <w:t>анализ делится на внутренний и внешний</w:t>
      </w:r>
      <w:r>
        <w:rPr>
          <w:rFonts w:ascii="Times New Roman" w:hAnsi="Times New Roman"/>
          <w:sz w:val="24"/>
        </w:rPr>
        <w:t>. 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C17665" w:rsidRDefault="00C17665">
      <w:pPr>
        <w:pStyle w:val="a3"/>
        <w:ind w:firstLine="851"/>
        <w:jc w:val="both"/>
        <w:rPr>
          <w:rFonts w:ascii="Times New Roman" w:hAnsi="Times New Roman"/>
          <w:sz w:val="24"/>
        </w:rPr>
      </w:pPr>
      <w:r>
        <w:rPr>
          <w:rFonts w:ascii="Times New Roman" w:hAnsi="Times New Roman"/>
          <w:sz w:val="24"/>
        </w:rPr>
        <w:t>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 Основными источниками информации для анализа финансового состояния предприятия служат отчетный бухгалтерский баланс (форма № 1), отчет о прибылях и убытках (форма № 2) и т.д.</w:t>
      </w:r>
    </w:p>
    <w:p w:rsidR="00C17665" w:rsidRDefault="00C17665">
      <w:pPr>
        <w:pStyle w:val="a3"/>
        <w:ind w:firstLine="851"/>
        <w:jc w:val="both"/>
        <w:rPr>
          <w:rFonts w:ascii="Times New Roman" w:hAnsi="Times New Roman"/>
          <w:sz w:val="24"/>
        </w:rPr>
      </w:pPr>
      <w:r>
        <w:rPr>
          <w:rFonts w:ascii="Times New Roman" w:hAnsi="Times New Roman"/>
          <w:sz w:val="24"/>
        </w:rPr>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что наглядно видно из нашего примера: для приобретения оборудования частично была использована ссуда банка. Текущие активы образуются как за счет собственного капитала, так и за счет краткосрочных заемных средств. Желательно, чтобы наполовину они были сформированы за счет собственного, а наполовину - за счет заемного капитала. Тогда обеспечивается гарантия погашения внешнего долга.</w:t>
      </w:r>
    </w:p>
    <w:p w:rsidR="00C17665" w:rsidRDefault="00C17665">
      <w:pPr>
        <w:pStyle w:val="a3"/>
        <w:ind w:firstLine="851"/>
        <w:jc w:val="both"/>
        <w:rPr>
          <w:rFonts w:ascii="Times New Roman" w:hAnsi="Times New Roman"/>
          <w:sz w:val="24"/>
        </w:rPr>
      </w:pPr>
      <w:r>
        <w:rPr>
          <w:rFonts w:ascii="Times New Roman" w:hAnsi="Times New Roman"/>
          <w:sz w:val="24"/>
        </w:rPr>
        <w:t xml:space="preserve">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Отношение собственного оборотного капитала к общей его сумме получило название "коэффициента маневренности капитала", который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высоким, чтобы обеспечить достаточную гибкость в использовании собственных средств предприятия. Излишек или недостаток источников средств для формирования запасов и затрат (материальных оборотных фондов) является одним из критериев оценки финансовой устойчивости предприятия.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b/>
          <w:sz w:val="24"/>
        </w:rPr>
        <w:t>Шеремет А.Д., Ковалев В.В.  выделяют четыре типа финансовой устойчивости</w:t>
      </w:r>
      <w:r>
        <w:rPr>
          <w:rFonts w:ascii="Times New Roman" w:hAnsi="Times New Roman"/>
          <w:sz w:val="24"/>
        </w:rPr>
        <w:t>.</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b/>
          <w:sz w:val="24"/>
        </w:rPr>
        <w:t>1. Абсолютная устойчивость финансового состояния</w:t>
      </w:r>
      <w:r>
        <w:rPr>
          <w:rFonts w:ascii="Times New Roman" w:hAnsi="Times New Roman"/>
          <w:sz w:val="24"/>
        </w:rPr>
        <w:t xml:space="preserve">, если запасы и затраты (З) меньше суммы собственного оборотного капитала (СКоб) и кредитов банка под товарно-материальные ценности (КРмтц),а коэффициент обеспеченности запасов и затрат источниками средств (Коз) больше единицы. </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b/>
          <w:sz w:val="32"/>
          <w:lang w:val="en-US"/>
        </w:rPr>
      </w:pPr>
      <w:r>
        <w:rPr>
          <w:rFonts w:ascii="Times New Roman" w:hAnsi="Times New Roman"/>
          <w:b/>
          <w:sz w:val="32"/>
          <w:lang w:val="en-US"/>
        </w:rPr>
        <w:t xml:space="preserve">      </w:t>
      </w:r>
      <w:r>
        <w:rPr>
          <w:rFonts w:ascii="Times New Roman" w:hAnsi="Times New Roman"/>
          <w:b/>
          <w:sz w:val="32"/>
        </w:rPr>
        <w:t xml:space="preserve">З </w:t>
      </w:r>
      <w:r>
        <w:rPr>
          <w:rFonts w:ascii="Times New Roman" w:hAnsi="Times New Roman"/>
          <w:b/>
          <w:sz w:val="32"/>
          <w:lang w:val="en-US"/>
        </w:rPr>
        <w:t xml:space="preserve">&lt; </w:t>
      </w:r>
      <w:r>
        <w:rPr>
          <w:rFonts w:ascii="Times New Roman" w:hAnsi="Times New Roman"/>
          <w:b/>
          <w:sz w:val="32"/>
        </w:rPr>
        <w:t xml:space="preserve">Скоб + КРмтц                   Коз = (Скоб + КРмтц): З </w:t>
      </w:r>
      <w:r>
        <w:rPr>
          <w:rFonts w:ascii="Times New Roman" w:hAnsi="Times New Roman"/>
          <w:b/>
          <w:sz w:val="32"/>
          <w:lang w:val="en-US"/>
        </w:rPr>
        <w:t>&gt; 1</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b/>
          <w:sz w:val="24"/>
        </w:rPr>
        <w:t>2. Нормальная устойчивость</w:t>
      </w:r>
      <w:r>
        <w:rPr>
          <w:rFonts w:ascii="Times New Roman" w:hAnsi="Times New Roman"/>
          <w:sz w:val="24"/>
        </w:rPr>
        <w:t xml:space="preserve">, при которой гарантируется платежеспособность предприятия, </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b/>
          <w:sz w:val="32"/>
          <w:lang w:val="en-US"/>
        </w:rPr>
      </w:pPr>
      <w:r>
        <w:rPr>
          <w:rFonts w:ascii="Times New Roman" w:hAnsi="Times New Roman"/>
          <w:b/>
          <w:sz w:val="32"/>
        </w:rPr>
        <w:t xml:space="preserve">      З =</w:t>
      </w:r>
      <w:r>
        <w:rPr>
          <w:rFonts w:ascii="Times New Roman" w:hAnsi="Times New Roman"/>
          <w:b/>
          <w:sz w:val="32"/>
          <w:lang w:val="en-US"/>
        </w:rPr>
        <w:t xml:space="preserve"> </w:t>
      </w:r>
      <w:r>
        <w:rPr>
          <w:rFonts w:ascii="Times New Roman" w:hAnsi="Times New Roman"/>
          <w:b/>
          <w:sz w:val="32"/>
        </w:rPr>
        <w:t>Скоб + КРмтц                   Коз = (Скоб + КРмтц): З =</w:t>
      </w:r>
      <w:r>
        <w:rPr>
          <w:rFonts w:ascii="Times New Roman" w:hAnsi="Times New Roman"/>
          <w:b/>
          <w:sz w:val="32"/>
          <w:lang w:val="en-US"/>
        </w:rPr>
        <w:t xml:space="preserve"> 1</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b/>
          <w:sz w:val="24"/>
        </w:rPr>
        <w:t>3. Неустойчивое (предкризисное) финансовое состояние</w:t>
      </w:r>
      <w:r>
        <w:rPr>
          <w:rFonts w:ascii="Times New Roman" w:hAnsi="Times New Roman"/>
          <w:sz w:val="24"/>
        </w:rPr>
        <w:t>,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свободных источников средств (Ивр) в оборот предприятия (резервного фонда, фонда накопления и потребления), кредитов банка на временное пополнение оборотных средств, превышения нормальной кредиторской задолженности над дебиторской и другие.</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b/>
          <w:sz w:val="32"/>
          <w:lang w:val="en-US"/>
        </w:rPr>
      </w:pPr>
      <w:r>
        <w:rPr>
          <w:rFonts w:ascii="Times New Roman" w:hAnsi="Times New Roman"/>
          <w:b/>
          <w:sz w:val="32"/>
        </w:rPr>
        <w:t xml:space="preserve"> З =</w:t>
      </w:r>
      <w:r>
        <w:rPr>
          <w:rFonts w:ascii="Times New Roman" w:hAnsi="Times New Roman"/>
          <w:b/>
          <w:sz w:val="32"/>
          <w:lang w:val="en-US"/>
        </w:rPr>
        <w:t xml:space="preserve"> </w:t>
      </w:r>
      <w:r>
        <w:rPr>
          <w:rFonts w:ascii="Times New Roman" w:hAnsi="Times New Roman"/>
          <w:b/>
          <w:sz w:val="32"/>
        </w:rPr>
        <w:t>Скоб + КРмтц +Ивр                Коз = (Скоб + КРмтц + Ивр): З =</w:t>
      </w:r>
      <w:r>
        <w:rPr>
          <w:rFonts w:ascii="Times New Roman" w:hAnsi="Times New Roman"/>
          <w:b/>
          <w:sz w:val="32"/>
          <w:lang w:val="en-US"/>
        </w:rPr>
        <w:t xml:space="preserve"> 1</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sz w:val="24"/>
        </w:rPr>
        <w:t>При этом финансовая неустойчивость считается допустимой, если соблюдаются следующие условия:</w:t>
      </w:r>
    </w:p>
    <w:p w:rsidR="00C17665" w:rsidRDefault="00C17665">
      <w:pPr>
        <w:pStyle w:val="a3"/>
        <w:jc w:val="both"/>
        <w:rPr>
          <w:rFonts w:ascii="Times New Roman" w:hAnsi="Times New Roman"/>
          <w:sz w:val="24"/>
        </w:rPr>
      </w:pPr>
      <w:r>
        <w:rPr>
          <w:rFonts w:ascii="Times New Roman" w:hAnsi="Times New Roman"/>
          <w:sz w:val="24"/>
        </w:rPr>
        <w:t>а) производственные запасы плюс готовая продукция равны или превышают сумму краткосрочных кредитов и заемных средств, участвующих в формировании запасов;</w:t>
      </w:r>
    </w:p>
    <w:p w:rsidR="00C17665" w:rsidRDefault="00C17665">
      <w:pPr>
        <w:pStyle w:val="a3"/>
        <w:jc w:val="both"/>
        <w:rPr>
          <w:rFonts w:ascii="Times New Roman" w:hAnsi="Times New Roman"/>
          <w:sz w:val="24"/>
        </w:rPr>
      </w:pPr>
      <w:r>
        <w:rPr>
          <w:rFonts w:ascii="Times New Roman" w:hAnsi="Times New Roman"/>
          <w:sz w:val="24"/>
        </w:rPr>
        <w:t>б) незавершенное производство плюс расходы будущих периодов равны или меньше суммы собственного оборотного капитала.</w:t>
      </w:r>
    </w:p>
    <w:p w:rsidR="00C17665" w:rsidRDefault="00C17665">
      <w:pPr>
        <w:pStyle w:val="a3"/>
        <w:jc w:val="both"/>
        <w:rPr>
          <w:rFonts w:ascii="Times New Roman" w:hAnsi="Times New Roman"/>
          <w:sz w:val="24"/>
        </w:rPr>
      </w:pPr>
      <w:r>
        <w:rPr>
          <w:rFonts w:ascii="Times New Roman" w:hAnsi="Times New Roman"/>
          <w:sz w:val="24"/>
        </w:rPr>
        <w:t>Если эти условия не выполняются, то имеет место тенденция ухудшения финансового состояния.</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sz w:val="24"/>
        </w:rPr>
        <w:t xml:space="preserve">4. Кризисное финансовое состояние (предприятие находится на грани банкротства), при котором </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r>
        <w:rPr>
          <w:rFonts w:ascii="Times New Roman" w:hAnsi="Times New Roman"/>
          <w:b/>
          <w:sz w:val="32"/>
        </w:rPr>
        <w:t xml:space="preserve">З </w:t>
      </w:r>
      <w:r>
        <w:rPr>
          <w:rFonts w:ascii="Times New Roman" w:hAnsi="Times New Roman"/>
          <w:b/>
          <w:sz w:val="32"/>
          <w:lang w:val="en-US"/>
        </w:rPr>
        <w:t xml:space="preserve">&gt; </w:t>
      </w:r>
      <w:r>
        <w:rPr>
          <w:rFonts w:ascii="Times New Roman" w:hAnsi="Times New Roman"/>
          <w:b/>
          <w:sz w:val="32"/>
        </w:rPr>
        <w:t xml:space="preserve">Скоб + КРмтц +Ивр                Коз = (Скоб + КРмтц + Ивр): З </w:t>
      </w:r>
      <w:r>
        <w:rPr>
          <w:rFonts w:ascii="Times New Roman" w:hAnsi="Times New Roman"/>
          <w:b/>
          <w:sz w:val="32"/>
          <w:lang w:val="en-US"/>
        </w:rPr>
        <w:t>&lt; 1</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Равновесие платежного баланса в данной ситуации обеспечивается за счет просроченных платежей по оплате труда, ссудам банка, поставщикам, бюджету и т.д. Устойчивость финансового состояния может быть восстановлена путем ускорения оборачиваемости капитала в текущих активах, в результате чего произойдет относительное его сокращение на рубль товарооборота.</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Одним из показателей, характеризующих финансовое состояние предприятия, является его </w:t>
      </w:r>
      <w:r>
        <w:rPr>
          <w:rFonts w:ascii="Times New Roman" w:hAnsi="Times New Roman"/>
          <w:b/>
          <w:sz w:val="24"/>
        </w:rPr>
        <w:t>платежеспособность,</w:t>
      </w:r>
      <w:r>
        <w:rPr>
          <w:rFonts w:ascii="Times New Roman" w:hAnsi="Times New Roman"/>
          <w:sz w:val="24"/>
        </w:rPr>
        <w:t xml:space="preserve"> т.е. возможность наличными денежными ресурсами своевременно погасить свои платежные обязательства. 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 </w:t>
      </w:r>
    </w:p>
    <w:p w:rsidR="00C17665" w:rsidRDefault="00C17665">
      <w:pPr>
        <w:pStyle w:val="a3"/>
        <w:ind w:firstLine="851"/>
        <w:jc w:val="both"/>
        <w:rPr>
          <w:rFonts w:ascii="Times New Roman" w:hAnsi="Times New Roman"/>
          <w:sz w:val="24"/>
        </w:rPr>
      </w:pPr>
      <w:r>
        <w:rPr>
          <w:rFonts w:ascii="Times New Roman" w:hAnsi="Times New Roman"/>
          <w:sz w:val="24"/>
        </w:rPr>
        <w:t>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От степени ликвидности баланса зависит платежеспособность, и в то же время ликвидность характеризует не только текущее состояние расчетов, но и перспективу.</w:t>
      </w:r>
    </w:p>
    <w:p w:rsidR="00C17665" w:rsidRDefault="00C17665">
      <w:pPr>
        <w:pStyle w:val="a3"/>
        <w:ind w:firstLine="851"/>
        <w:jc w:val="both"/>
        <w:rPr>
          <w:rFonts w:ascii="Times New Roman" w:hAnsi="Times New Roman"/>
          <w:sz w:val="24"/>
        </w:rPr>
      </w:pPr>
      <w:r>
        <w:rPr>
          <w:rFonts w:ascii="Times New Roman" w:hAnsi="Times New Roman"/>
          <w:sz w:val="24"/>
        </w:rPr>
        <w:t xml:space="preserve">Анализ </w:t>
      </w:r>
      <w:r>
        <w:rPr>
          <w:rFonts w:ascii="Times New Roman" w:hAnsi="Times New Roman"/>
          <w:b/>
          <w:sz w:val="24"/>
        </w:rPr>
        <w:t>ликвидности</w:t>
      </w:r>
      <w:r>
        <w:rPr>
          <w:rFonts w:ascii="Times New Roman" w:hAnsi="Times New Roman"/>
          <w:sz w:val="24"/>
        </w:rPr>
        <w:t xml:space="preserve">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Наиболее мобильной частью ликвидных средств являются деньги и краткосрочные финансовые вложения.</w:t>
      </w:r>
    </w:p>
    <w:p w:rsidR="00C17665" w:rsidRDefault="00C17665">
      <w:pPr>
        <w:pStyle w:val="a3"/>
        <w:ind w:firstLine="851"/>
        <w:jc w:val="both"/>
        <w:rPr>
          <w:rFonts w:ascii="Times New Roman" w:hAnsi="Times New Roman"/>
          <w:sz w:val="24"/>
        </w:rPr>
      </w:pPr>
      <w:r>
        <w:rPr>
          <w:rFonts w:ascii="Times New Roman" w:hAnsi="Times New Roman"/>
          <w:sz w:val="24"/>
        </w:rPr>
        <w:t>Ко второй группе относятся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C17665" w:rsidRDefault="00C17665">
      <w:pPr>
        <w:pStyle w:val="a3"/>
        <w:ind w:firstLine="851"/>
        <w:jc w:val="both"/>
        <w:rPr>
          <w:rFonts w:ascii="Times New Roman" w:hAnsi="Times New Roman"/>
          <w:sz w:val="24"/>
        </w:rPr>
      </w:pPr>
      <w:r>
        <w:rPr>
          <w:rFonts w:ascii="Times New Roman" w:hAnsi="Times New Roman"/>
          <w:sz w:val="24"/>
        </w:rPr>
        <w:t xml:space="preserve">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 </w:t>
      </w:r>
    </w:p>
    <w:p w:rsidR="00C17665" w:rsidRDefault="00C17665">
      <w:pPr>
        <w:pStyle w:val="a3"/>
        <w:ind w:firstLine="851"/>
        <w:jc w:val="both"/>
        <w:rPr>
          <w:rFonts w:ascii="Times New Roman" w:hAnsi="Times New Roman"/>
          <w:sz w:val="24"/>
        </w:rPr>
      </w:pPr>
      <w:r>
        <w:rPr>
          <w:rFonts w:ascii="Times New Roman" w:hAnsi="Times New Roman"/>
          <w:sz w:val="24"/>
        </w:rPr>
        <w:t>Соответственно на три группы разбиваются и платежные обязательства предприятия:</w:t>
      </w:r>
    </w:p>
    <w:p w:rsidR="00C17665" w:rsidRDefault="00C17665">
      <w:pPr>
        <w:pStyle w:val="a3"/>
        <w:ind w:firstLine="851"/>
        <w:jc w:val="both"/>
        <w:rPr>
          <w:rFonts w:ascii="Times New Roman" w:hAnsi="Times New Roman"/>
          <w:sz w:val="24"/>
        </w:rPr>
      </w:pPr>
      <w:r>
        <w:rPr>
          <w:rFonts w:ascii="Times New Roman" w:hAnsi="Times New Roman"/>
          <w:sz w:val="24"/>
        </w:rPr>
        <w:t>1) задолженность, сроки оплаты которой уже наступили;</w:t>
      </w:r>
    </w:p>
    <w:p w:rsidR="00C17665" w:rsidRDefault="00C17665">
      <w:pPr>
        <w:pStyle w:val="a3"/>
        <w:ind w:firstLine="851"/>
        <w:jc w:val="both"/>
        <w:rPr>
          <w:rFonts w:ascii="Times New Roman" w:hAnsi="Times New Roman"/>
          <w:sz w:val="24"/>
        </w:rPr>
      </w:pPr>
      <w:r>
        <w:rPr>
          <w:rFonts w:ascii="Times New Roman" w:hAnsi="Times New Roman"/>
          <w:sz w:val="24"/>
        </w:rPr>
        <w:t>2) задолженность, которую следует погасить в ближайшее время;</w:t>
      </w:r>
    </w:p>
    <w:p w:rsidR="00C17665" w:rsidRDefault="00C17665">
      <w:pPr>
        <w:pStyle w:val="a3"/>
        <w:ind w:firstLine="851"/>
        <w:jc w:val="both"/>
        <w:rPr>
          <w:rFonts w:ascii="Times New Roman" w:hAnsi="Times New Roman"/>
          <w:sz w:val="24"/>
        </w:rPr>
      </w:pPr>
      <w:r>
        <w:rPr>
          <w:rFonts w:ascii="Times New Roman" w:hAnsi="Times New Roman"/>
          <w:sz w:val="24"/>
        </w:rPr>
        <w:t>3) долгосрочная задолженность.</w:t>
      </w:r>
    </w:p>
    <w:p w:rsidR="00C17665" w:rsidRDefault="00C17665">
      <w:pPr>
        <w:pStyle w:val="a3"/>
        <w:ind w:firstLine="851"/>
        <w:jc w:val="both"/>
        <w:rPr>
          <w:rFonts w:ascii="Times New Roman" w:hAnsi="Times New Roman"/>
          <w:sz w:val="24"/>
        </w:rPr>
      </w:pPr>
      <w:r>
        <w:rPr>
          <w:rFonts w:ascii="Times New Roman" w:hAnsi="Times New Roman"/>
          <w:sz w:val="24"/>
        </w:rPr>
        <w:t xml:space="preserve">Чтобы определить текущую платежеспособность, необходимо ликвидные средства первой группы сравнить с платежными обязательствами первой группы. Идеальный вариант, если коэффициент будет составлять единицу или немного больше. По данным баланса этот показатель можно рассчитать только один раз в месяц или квартал. Предприятия же производят расчеты с кредиторами каждый день. Поэтому для оперативного анализа текущей платежеспособности, ежедневного контроля за поступлением средств от продажи продукции, от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 платежные обязательства на этот же период (1,5,10,15 дней, месяц). 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 Для оценки перспективной платежеспособности рассчитывают следующие показатели ликвидности: абсолютный, промежуточный и общий. Абсолютный показатель ликвидности определяется отношением ликвидных средств первой группы ко всей сумме краткосрочных долгов предприятия (III раздел пассива баланса). Его значение признается достаточным , если он выше 0,25 - 0,30. Если предприятие в текущий момент может на 25 - 30% погасить все свои долги, то его платежеспособность считается нормальной.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Отношение ликвидных средств первых двух групп к общей сумме краткосрочных долгов предприятия представляет собой промежуточный коэффициент ликвидности. Удовлетворяет обычно соотношение 1:1. Однако оно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1,5:1. Общий коэффициент ликвидности рассчитывается отношением всей суммы текущих активов, включая запасы и незавершенное производство (раздел III актива), к общей сумме краткосрочные обязательств (III раздел пассива). Удовлетворяет обычно коэффициент 1,5-2,0. Однако если производить расчет общего коэффициента ликвидности по такой схеме, то почти каждое предприятие, накопившее большие материальные запасы, часть которых трудно реализовать, оказывается платежеспособным. Поэтому банки и прочие инвесторы отдают предпочтение промежуточному коэффициенту ликвидности или, как его называют по другому, коэффициента критической оценки ликвидности.</w:t>
      </w:r>
    </w:p>
    <w:p w:rsidR="00C17665" w:rsidRDefault="00C17665">
      <w:pPr>
        <w:pStyle w:val="a3"/>
        <w:ind w:firstLine="851"/>
        <w:jc w:val="both"/>
        <w:rPr>
          <w:rFonts w:ascii="Times New Roman" w:hAnsi="Times New Roman"/>
          <w:sz w:val="24"/>
        </w:rPr>
      </w:pPr>
      <w:r>
        <w:rPr>
          <w:rFonts w:ascii="Times New Roman" w:hAnsi="Times New Roman"/>
          <w:b/>
          <w:sz w:val="24"/>
        </w:rPr>
        <w:t>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w:t>
      </w:r>
      <w:r>
        <w:rPr>
          <w:rFonts w:ascii="Times New Roman" w:hAnsi="Times New Roman"/>
          <w:sz w:val="24"/>
        </w:rPr>
        <w:t xml:space="preserve">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и др. При определении платежеспособности желательно рассмотреть структуру всего капитала, включая основной. Если авуары (акции, векселя и прочие ценные бумаги) довольно существенные, котируются на бирже, они могут быть проданы с минимальными потерями. Авуары гарантируют лучшую ликвидность, чем некоторые товары. В такой ситуации предприятию не нужен очень высокий коэффициент ликвидности, поскольку оборотный капитал можно стабилизировать продажей части основного капитала. И еще один показатель ликвидности (коэффициент самофинансирования) - отношение суммы самофинансируемого дохода (прибыль + амортизация) к общей сумме внутренних и внешних источников финансовых доходов. Данный коэффициент можно рассчитать отношением самофинансируемого дохода к добавленной стоимости. Он показывает степень, с которой предприятие самофинансирует свою деятельность в отношении к созданному богатству. Можно определить также, сколько самофинансируемого дохода приходится на одного работника предприятия. Такие показатели в странах Запада рассматриваются как одни из лучших критериев определения ликвидности и финансовой независимости компании и могут сравниваться с другими предприятиями.</w:t>
      </w:r>
    </w:p>
    <w:p w:rsidR="00C17665" w:rsidRDefault="00C17665">
      <w:pPr>
        <w:pStyle w:val="a3"/>
        <w:ind w:firstLine="851"/>
        <w:jc w:val="both"/>
        <w:rPr>
          <w:rFonts w:ascii="Times New Roman" w:hAnsi="Times New Roman"/>
          <w:sz w:val="24"/>
        </w:rPr>
      </w:pPr>
      <w:r>
        <w:rPr>
          <w:rFonts w:ascii="Times New Roman" w:hAnsi="Times New Roman"/>
          <w:sz w:val="24"/>
        </w:rPr>
        <w:t xml:space="preserve">Анализируя состояние платежеспособности предприятия, необходимо рассматривать причины финансовых затруднений, частоту их образования и продолжительность просроченных долгов. Причинами неплатежеспособности могут быть невыполнение плана по производству и реализации продукции; повышение ее себестоимости; невыполнение плана прибыли и как результат - недостаток собственных источников самофинансирования предприятия; высокий процент налогообложения. Одной из причин ухудшения платежеспособности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 </w:t>
      </w:r>
    </w:p>
    <w:p w:rsidR="00C17665" w:rsidRDefault="00C17665">
      <w:pPr>
        <w:pStyle w:val="a3"/>
        <w:ind w:firstLine="851"/>
        <w:jc w:val="both"/>
        <w:rPr>
          <w:rFonts w:ascii="Times New Roman" w:hAnsi="Times New Roman"/>
          <w:sz w:val="24"/>
        </w:rPr>
      </w:pPr>
      <w:r>
        <w:rPr>
          <w:rFonts w:ascii="Times New Roman" w:hAnsi="Times New Roman"/>
          <w:sz w:val="24"/>
        </w:rPr>
        <w:t xml:space="preserve">Платежеспособность предприятия очень тесно связана с понятием кредитоспособности. </w:t>
      </w:r>
      <w:r>
        <w:rPr>
          <w:rFonts w:ascii="Times New Roman" w:hAnsi="Times New Roman"/>
          <w:b/>
          <w:sz w:val="24"/>
        </w:rPr>
        <w:t>Кредитоспособность</w:t>
      </w:r>
      <w:r>
        <w:rPr>
          <w:rFonts w:ascii="Times New Roman" w:hAnsi="Times New Roman"/>
          <w:sz w:val="24"/>
        </w:rPr>
        <w:t xml:space="preserve"> — это такое финансовое состояние, которое позволяет получить кредит и своевременно его возвратить. В условиях реорганизации банковской системы, перехода банков на хозяйственный расчет, укрепления роли кредита коренным образом меняется подход к потребителям кредита. Изменился существенно и заемщик. Расширение самостоятельности, новые формы собственности — все это увеличивает риск возвращения ссуды и требует оценки кредитоспособности при заключении кредитных договоров, решении вопросов о возможности и условиях кредитования. При оценке кредитоспособности учитываются репутация заемщика, размер и состав его имущества, состояние экономической и рыночной конъюнктуры, устойчивость финансового состояния и пр. На первом этапе анализа кредитоспособности банк изучает диагностическую информацию о клиенте, в состав которой входят аккуратность оплаты счетов кредиторов и прочих инвесторов, тенденции развития предприятия, мотивы обращения за ссудой, состав и размер долгов предприятия. Если это новое предприятие, то изучается его бизнес-план. Информация о составе и размере активов (имущества) предприятия используется при определении суммы кредита, которая может быть выдана клиенту. Изучение состава активов позволит установить долю высоколиквидных средств, которые можно при необходимости быстро реализовать и превратить в деньги (товары отгруженные, дебиторская задолженность, дефицитные материальные запасы и т.д.). Второй этап определения кредитоспособности предусматривает оценку финансового состояния заемщика и его устойчивости. </w:t>
      </w:r>
    </w:p>
    <w:p w:rsidR="00C17665" w:rsidRDefault="00C17665">
      <w:pPr>
        <w:pStyle w:val="a3"/>
        <w:ind w:firstLine="851"/>
        <w:jc w:val="both"/>
        <w:rPr>
          <w:rFonts w:ascii="Times New Roman" w:hAnsi="Times New Roman"/>
          <w:sz w:val="24"/>
        </w:rPr>
      </w:pPr>
      <w:r>
        <w:rPr>
          <w:rFonts w:ascii="Times New Roman" w:hAnsi="Times New Roman"/>
          <w:sz w:val="24"/>
        </w:rPr>
        <w:t xml:space="preserve">Здесь учитываются не только платежеспособность, но и ряд других показателей: уровень рентабельности производства, коэффициент оборачиваемости оборотного капитала, эффект финансового рычага, наличие собственного оборотного капитала, стабильность выполнения производственных планов, удельный вес задолженности по кредитам в валовом доходе, соотношения темпов роста валовой продукции с темпами роста кредитов банка, суммы и сроки просроченной задолженности по кредитам и др. При оценке платежеспособности и кредитоспособности предприятия нужно учитывать, что промежуточный коэффициент ликвидности не должен опускаться ниже 0,5, а общий коэффициент -ниже 1,5. При общем коэффициенте ликвидности &lt;1 предприятие относится к первому классу, при 1- 1,5 — ко второму, &gt; 1,5 — к третьему классу. </w:t>
      </w:r>
    </w:p>
    <w:p w:rsidR="00C17665" w:rsidRDefault="00C17665">
      <w:pPr>
        <w:pStyle w:val="a3"/>
        <w:ind w:firstLine="851"/>
        <w:jc w:val="both"/>
        <w:rPr>
          <w:rFonts w:ascii="Times New Roman" w:hAnsi="Times New Roman"/>
          <w:sz w:val="24"/>
        </w:rPr>
      </w:pPr>
      <w:r>
        <w:rPr>
          <w:rFonts w:ascii="Times New Roman" w:hAnsi="Times New Roman"/>
          <w:sz w:val="24"/>
        </w:rPr>
        <w:t xml:space="preserve">Если предприятие относится к первому классу, это значит, что банк имеет дело с некредитоспособным предприятием. Банк может выдать ему кредит только на особых условиях или под большой процент. По уровню рентабельности к первому классу относятся предприятия с показателем до 25%, ко второму - 25—30%, третьему классу - свыше 30%. </w:t>
      </w:r>
    </w:p>
    <w:p w:rsidR="00C17665" w:rsidRDefault="00C17665">
      <w:pPr>
        <w:pStyle w:val="a3"/>
        <w:ind w:firstLine="851"/>
        <w:jc w:val="both"/>
        <w:rPr>
          <w:rFonts w:ascii="Times New Roman" w:hAnsi="Times New Roman"/>
          <w:sz w:val="24"/>
        </w:rPr>
      </w:pPr>
      <w:r>
        <w:rPr>
          <w:rFonts w:ascii="Times New Roman" w:hAnsi="Times New Roman"/>
          <w:sz w:val="24"/>
        </w:rPr>
        <w:t>Для того, чтобы обеспечивать устойчивость финансового состояния, т.е. способность своевременно рассчитываться с государством, поставщиками и другими кредиторами, предприятиям в существующих условиях приходится прилагать значительные усилия для поддержания своей платежеспособности, ликвидности и кредитоспособности. Но, как известно, финансовая их устойчивость определяется воздействием не только внутренних, но и внешних факторов. Первые из них включают состояние активов предприятия, их оборачиваемость, структуру источников формирования этих активов, а вторые - государственную бюджетную и налоговую политику, процентную политику, состояние рынка и т.д. Глубокое расстройство народного  хозяйства, сопровождающееся инфляцией и сжатием спроса, не позволяет им укреплять свою экономику. В существующих условиях  выгоднее вкладывать средства туда, где можно получить максимальную прибыль при минимальном по времени обороте средств. Инвестирование средств в производство, требующее для своего развития долгосрочных кредитов, все еще крайне невыгодно и фактически блокировано. Товаропроизводители испытывают недостаток оборотных средств, который они не могут самостоятельно восполнить в условиях снижающейся рентабельности и существующей системы налогообложения. С другой стороны, вследствие кризиса сбыта происходит образование чрезмерных запасов готовой продукции, что обусловливается сужением платежеспособного спроса, низкой конкурентоспособностью многих видов отечественной продукции, а также малоэффективной денежно-кредитной политикой, которая неспособна обеспечить единство денежных и товарных потоков на внутреннем рынке. Наконец, основная доля дефицита собственных оборотных средств и замедления оборачиваемости средств вызывается ростом просроченной задолженности государства как заказчика промышленной продукции и услуг, что еще сильнее обостряет общий кризис сбыта. Казалось бы, необходимо учитывать всю массу факторов, воздействующих на финансовую устойчивость предприятий, особенно при выработке подхода к столь специфической процедуре, как банкротство.</w:t>
      </w:r>
    </w:p>
    <w:p w:rsidR="00C17665" w:rsidRDefault="00C17665">
      <w:pPr>
        <w:pStyle w:val="a3"/>
        <w:ind w:firstLine="851"/>
        <w:jc w:val="both"/>
        <w:rPr>
          <w:rFonts w:ascii="Times New Roman" w:hAnsi="Times New Roman"/>
          <w:sz w:val="24"/>
        </w:rPr>
      </w:pPr>
      <w:r>
        <w:rPr>
          <w:rFonts w:ascii="Times New Roman" w:hAnsi="Times New Roman"/>
          <w:sz w:val="24"/>
        </w:rPr>
        <w:t>Действительно, неплатежеспособность предприятия отождествляется в настоящее время в законодательстве с неудовлетворительной структурой баланса, что признается одним из признаков несостоятельности предприятия. Официальными документами Федерального управления по делам о несостоятельности предприятий рекомендуется оценивать структуру баланса по двум показателям: коэффициенту текущей ликвидности и коэффициенту обеспеченности собственными оборотными средствами.</w:t>
      </w:r>
    </w:p>
    <w:p w:rsidR="00C17665" w:rsidRDefault="00C17665">
      <w:pPr>
        <w:pStyle w:val="a3"/>
        <w:ind w:firstLine="851"/>
        <w:jc w:val="both"/>
        <w:rPr>
          <w:rFonts w:ascii="Times New Roman" w:hAnsi="Times New Roman"/>
          <w:sz w:val="24"/>
        </w:rPr>
      </w:pPr>
      <w:r>
        <w:rPr>
          <w:rFonts w:ascii="Times New Roman" w:hAnsi="Times New Roman"/>
          <w:sz w:val="24"/>
        </w:rPr>
        <w:t xml:space="preserve">Отношение заемных источников средств к собственным выражает степень зависимости предприятия от привлечения заемных источников средств. Если это соотношение значительно (более 60%) и сочетается с замедленной оборачиваемостью оборотных средств (активов), то финансовое состояние предприятия будет ухудшаться. Текущая ликвидность выражается отношением оборотных активов к краткосрочным обязательствам (пассивам). Оправданное значение этого показателя находится в пределах от 1 до 3. Запасы товарно-материальных ценностей (сырья, материалов, топлива, незавершенного производства и готовой продукции) представляют собой наименее ликвидную часть оборотных активов. Если при определении ликвидности из суммы оборотных активов вычесть эти запасы, то получаемый показатель должен примерно соответствовать 1. Слишком большой показатель свидетельствует о неэффективном использовании денежных средств. Самая ликвидная часть оборотных активов - это деньги в кассе предприятия и на его счетах (расчетном, валютном, специальных счетах) в банках. Ликвидность, рассчитанная как отношение денежных средств к краткосрочным обязательствам (пассивам) должна составлять 0,2-0,3. Структура баланса считается неудовлетворительной, а предприятие - неплатежеспособным, если один из этих показателей отклоняется от нормативного значения, т.е. если коэффициент текущей ликвидности меньше 2 или коэффициент обеспеченности собственными оборотными средствами меньше 0,1. Однако данные показатели имеют ряд недостатков. Они, по существу, не характеризуют динамики финансового состояния и платежеспособности предприятия, так как рассчитываются по балансу на определенную дату - начало и конец данного периода, а потому могут претерпевать значительные изменения в течение этого периода. Именно их неудовлетворительностью объясняется тот факт, что в настоящее время под установленный критерий банкротства по уровню текущей ликвидности подпадает, по некоторым оценкам, не менее 70% промышленных предприятий. </w:t>
      </w:r>
    </w:p>
    <w:p w:rsidR="00C17665" w:rsidRDefault="00C17665">
      <w:pPr>
        <w:pStyle w:val="a3"/>
        <w:ind w:firstLine="851"/>
        <w:jc w:val="both"/>
        <w:rPr>
          <w:rFonts w:ascii="Times New Roman" w:hAnsi="Times New Roman"/>
          <w:sz w:val="24"/>
        </w:rPr>
      </w:pPr>
      <w:r>
        <w:rPr>
          <w:rFonts w:ascii="Times New Roman" w:hAnsi="Times New Roman"/>
          <w:sz w:val="24"/>
        </w:rPr>
        <w:t>Следует также иметь в виду, что нормативные значения рассматриваемых показателей не учитывают отраслевую принадлежность и тип производства данного предприятия. Между тем, эти факторы определяют структуру оборотных средств, их оборачиваемость. Поэтому нормативные значения коэффициента текущей ликвидности должны быть различными для конкретных отраслей и групп предприятий. При определении ликвидности следует также учитывать все обязательства предприятия, а не только краткосрочные. Ведь в действительности может иметь место положение, при котором обязательства, отражаемые в балансе как долгосрочные, будут погашаться раньше краткосрочных. В силу этого показатели, выражающие текущую платежеспособность, следовало бы дополнять показателями общей платежеспособности,  выражающими способность предприятия покрыть все внешние обязательства (как краткосрочные, так и долгосрочные) всем своим имуществом, которое надлежит оценивать по рыночной стоимости. Общая ликвидность (платежеспособность) должна определяться как отношение стоимости этого имущества к внешним обязательствам (задолженности) данного предприятия. Причем расчеты всех соответствующих коэффициентов целесообразно производить на базе прогнозов поступлений средств и платежей по данным текущего бухгалтерского учета. В соответствии с постановлением правительства о мерах по реализации законодательства о банкротстве коэффициент обеспеченности собственными оборотными средствами составляет 0,1 (его предельно допустимая величина). Однако многие предприятия не обеспечивают такой величины коэффициента и, следовательно, находятся на грани банкротства. Только в Москве под признаки неплатежеспособности подпадает 2/3 предприятий, из них 68% - в промышленности. Одной из существенных причин такого положения является то, что основным источником формирования оборотных средств предприятий выступает, как правило, не прибыль и другие собственные источники, а кредит - как банковский, так и коммерческий.</w:t>
      </w:r>
    </w:p>
    <w:p w:rsidR="00C17665" w:rsidRDefault="00C17665">
      <w:pPr>
        <w:pStyle w:val="a3"/>
        <w:ind w:firstLine="851"/>
        <w:jc w:val="both"/>
        <w:rPr>
          <w:rFonts w:ascii="Times New Roman" w:hAnsi="Times New Roman"/>
          <w:sz w:val="24"/>
        </w:rPr>
      </w:pPr>
      <w:r>
        <w:rPr>
          <w:rFonts w:ascii="Times New Roman" w:hAnsi="Times New Roman"/>
          <w:sz w:val="24"/>
        </w:rPr>
        <w:t xml:space="preserve">Таким образом, собственные источники оборотных средств все в большей степени замещаются заемными. В результате собственные оборотные средства не участвуют в полном объеме в кругообороте предприятий, а все больше превращаются в источник погашения кредитов. Последние оказывают отрицательное воздействие на такие показатели, как выручка от реализации, себестоимость, прибыль. Несмотря на растущее бремя процентов за кредит, из-за нарастания платежно-расчетного кризиса предприятия вынуждены вновь и вновь прибегать к помощи кредита, в результате чего собственные источники формирования оборотных средств по существу почти полностью заменяются заемными. Следовательно, важной Причиной, по которой предприятия не сохраняют собственных оборотных средств, является их поглощение кредитом. Такое отрицательное воздействие кредита на оборотные средства отягощается и действующим порядком учета реализации продукции по моменту ее отгрузки. Ведь при этом на суммы временно не состоявшихся платежей за отгруженные товары и других платежей предприятия (в пенсионный фонд и т. д.) начисляется налог на добавленную стоимость, и при этом обязательно возникает потребность в использовании кредита. Это позволяет изымать налоги в бюджет независимо от состояния расчетно-платежных отношений, которые перестают соответствовать финансовому положению предприятия. При этом использование кредита неоправданно расширяется. </w:t>
      </w:r>
    </w:p>
    <w:p w:rsidR="00C17665" w:rsidRDefault="00C17665">
      <w:pPr>
        <w:pStyle w:val="a3"/>
        <w:ind w:firstLine="851"/>
        <w:jc w:val="both"/>
        <w:rPr>
          <w:rFonts w:ascii="Times New Roman" w:hAnsi="Times New Roman"/>
          <w:sz w:val="24"/>
        </w:rPr>
      </w:pPr>
      <w:r>
        <w:rPr>
          <w:rFonts w:ascii="Times New Roman" w:hAnsi="Times New Roman"/>
          <w:sz w:val="24"/>
        </w:rPr>
        <w:t>На мой взгляд, теоретически и практически неоправданно взимать налоги с сумм, куда входит дебиторская задолженность по отгруженной продукции, а следовательно, и вести учет реализации продукции по моменту ее отгрузки с дебетованием счета № 62 "Расчеты с покупателями и заказчиками" и кредитованием счета № 46 "Реализация продукции (работ, услуг)". Учет реализации продукции целесообразно осуществлять по моменту ее фактической оплаты покупателями. У неплатежеспособных предприятий оборотные фонды почти полностью формируются за счет заемных и привлеченных источников, доля же собственных оборотных средств незначительна (как правило, менее 10%). Последние, как правило, вложены в денежные средства, идут на погашение кредитов и находятся вне производственного процесса. Постоянно увеличивающееся использование денежных средств других предприятий и организаций позволяет многим неплатежеспособным предприятиям выглядеть хорошо работающими, не останавливать производства и не испытывать затруднений со сбытом продукции. Активно происходит процесс "старения", т.е. увеличения длительности неплатежей. В их структуре все больше места занимают долги кредиторам, просроченные более чем на 3 месяца. Такая задолженность к ноябрю 1996 г. превышала 60%. По общему мнению, одной из главных причин роста неплатежей послужила либерализация цен в начале 1992 г. и обесценение оборотных средств предприятий. Испытывая недостаток денежных средств, предприятия начали накапливать неплатежи. Ясно, и прошедшие годы это доказали, что своими силами им дефицита оборотных средств не преодолеть. Известно, насколько широкое распространение получила предварительная оплата товаров, во многих случаях представляющая собой принудительный кредит. Такой порядок оплаты вызывается превышением платежеспособного спроса над предложением товаров, т. е. их дефицитностью, монополизмом поставщиков, нарушениями покупателями сроков платежа; все это усиливает несогласованность движения товарных и денежных потоков, замедляет безналичные расчеты. По причине требования предварительной оплаты многие предприятия-плательщики вынуждены приостанавливать производство товаров, пользующихся спросом, а предприятия-поставщики получают возможность избыточного расходования средств на потребление. Результатом этого является сужение финансового обеспечения воспроизводства в России. Таким образом, предварительная оплата носит расточительный характер для экономики.</w:t>
      </w:r>
    </w:p>
    <w:p w:rsidR="00C17665" w:rsidRDefault="00C17665">
      <w:pPr>
        <w:pStyle w:val="a3"/>
        <w:ind w:firstLine="851"/>
        <w:jc w:val="both"/>
        <w:rPr>
          <w:rFonts w:ascii="Times New Roman" w:hAnsi="Times New Roman"/>
          <w:sz w:val="24"/>
        </w:rPr>
      </w:pPr>
      <w:r>
        <w:rPr>
          <w:rFonts w:ascii="Times New Roman" w:hAnsi="Times New Roman"/>
          <w:sz w:val="24"/>
        </w:rPr>
        <w:t xml:space="preserve"> С целью упорядочения расчетов следовало бы шире применять аккредитивную их форму, гарантирующую платежи, а также установить отдельную плату за принудительный кредит (предоплату) в размере,  превышающем учетную ставку Центрального банка РФ. В настоящее время рост объема производства в стоимостном выражении достигается за счет повышения цен на продукцию. Такое положение неизбежно в условиях слабого государственного регулирования, когда предприятия, в основном занимающие монопольное положение, могут повышать цены на продукцию и снижать объемы ее производства. Это ведет к ухудшению финансового состояния потребителей, сокращению платежеспособного спроса на производственные ресурсы, увеличению просроченной задолженности бюджету, поставщикам, банкам, а также персоналу предприятий по оплате труда. В таких условиях динамика неплатежей промышленных предприятий соответствует динамике производства. </w:t>
      </w:r>
    </w:p>
    <w:p w:rsidR="00C17665" w:rsidRDefault="00C17665">
      <w:pPr>
        <w:pStyle w:val="a3"/>
        <w:ind w:firstLine="851"/>
        <w:jc w:val="both"/>
        <w:rPr>
          <w:rFonts w:ascii="Times New Roman" w:hAnsi="Times New Roman"/>
          <w:sz w:val="24"/>
        </w:rPr>
      </w:pPr>
      <w:r>
        <w:rPr>
          <w:rFonts w:ascii="Times New Roman" w:hAnsi="Times New Roman"/>
          <w:b/>
          <w:sz w:val="24"/>
        </w:rPr>
        <w:t>Существенным фактором ухудшения финансового состояния предприятий является то, что в условиях инфляции имеет место, по существу, изъятие части оборотных средств.</w:t>
      </w:r>
      <w:r>
        <w:rPr>
          <w:rFonts w:ascii="Times New Roman" w:hAnsi="Times New Roman"/>
          <w:sz w:val="24"/>
        </w:rPr>
        <w:t xml:space="preserve"> В бухгалтерском учете на конец отчетного периода выручка от реализации отражается исходя из фактических цен на реализованную продукцию, а затраты на сырье и материалы - по фактическим заготовительным ценам. Если производственный цикл у предприятия длительный, то выручка от реализации и затраты на производство продукции на конец данного периода в результате инфляции становятся несопоставимыми. Поэтому прибыль, определенная на конец периода, завышается на сумму разницы между фактическими затратами на материалы и затратами, которые следует осуществить с учетом инфляции. В соответствии с действующим порядком ведения бухгалтерского учета и налогообложения данная сумма прибыли подпадает под налогообложение и изымается у предприятия. Вследствие этого масса оборотных средств у предприятия уменьшается. Это подтверждается и отставанием роста запасов товарно-материальных ценностей вследствие повышения оптовых цен. С целью устранения подобного неоправданного изъятия у предприятий оборотных средств следовало бы ежеквартально переоценивать производственные запасы и незавершенное производство. Это сократит налогооблагаемую базу и будет способствовать недопущению изъятия оборотных средств в виде части налога на прибыль. </w:t>
      </w:r>
    </w:p>
    <w:p w:rsidR="00C17665" w:rsidRDefault="00C17665">
      <w:pPr>
        <w:pStyle w:val="a3"/>
        <w:ind w:firstLine="851"/>
        <w:jc w:val="both"/>
        <w:rPr>
          <w:rFonts w:ascii="Times New Roman" w:hAnsi="Times New Roman"/>
          <w:sz w:val="24"/>
        </w:rPr>
      </w:pPr>
      <w:r>
        <w:rPr>
          <w:rFonts w:ascii="Times New Roman" w:hAnsi="Times New Roman"/>
          <w:b/>
          <w:sz w:val="24"/>
        </w:rPr>
        <w:t>Большое влияние на финансовое состояние оказывает очередность платежей.</w:t>
      </w:r>
      <w:r>
        <w:rPr>
          <w:rFonts w:ascii="Times New Roman" w:hAnsi="Times New Roman"/>
          <w:sz w:val="24"/>
        </w:rPr>
        <w:t xml:space="preserve"> В настоящее время введена очередность платежей, обеспечивающая первоочередные выплаты денежных средств на неотложные нужды, платежи в бюджет и в государственные внебюджетные фонды. Все остальные платежи должны осуществляться в порядке календарной очередности поступления в банк расчетных документов (наступления сроков платежей). На первый взгляд, очередность платежей по усмотрению плательщиков более всего отвечает условиям рынка, однако такая очередность может наносить ущерб кредиторам, погашение обязательств перед которыми, несмотря на длительность их срока, откладывается плательщиками. С другой стороны, чисто календарная очередность платежей не учитывает различия между текущими и периодическими платежами. Текущие платежи (за товары и услуги, ценные бумаги и т.д.), как правило, осуществляются вслед за их  поставкой. Периодические платежи (по заработной плате, в бюджет, за коммунальные услуги) имеют собирательный характер и производятся за определенный период. Более предпочтительной перед применяемой является очередность, основанная на периодичности платежей. В первую очередь следует осуществлять периодические платежи по кредиторской задолженности, которая нарастала за длительный период: платежи в бюджет (кроме авансового налога на прибыль), платежи по заработной плате, платежи за коммунальные услуги и другие. Во вторую очередь следует осуществлять текущие платежи в погашение кредиторской задолженности. В третью очередь должны производиться предварительные и авансовые платежи. В каждой из этих трех групп очередности следует располагать расчетно-платежные документы в календарной последовательности их поступления в банк, поскольку в любой из групп отражаются в основном однотипные платежи. Подобная периодическая очередность платежей имеет право на существование, так как она обусловлена имеющимися различиями в формировании кредиторской задолженности. На практике предприятия в первую очередь погашают банковский кредит, стараясь не попасть под контроль со стороны банков, затем идет оплата труда, далее - обязательства перед поставщиками, и наконец, налоги. Следовательно, на последнем месте среди кредиторов оказывается федеральный бюджет. По платежам в бюджет просроченная задолженность составляет 65% к общей сумме этой задолженности, а по расчетам с поставщиками около 50% задолженности приходится на просроченную задолженность. В целях укрепления финансового состояния предприятий целесообразно отражать в отчетности взаимную задолженность в разрезе сроков ее возникновения, а также показывать длительность непогашения просроченной задолженности. В настоящее же время в бухгалтерской и статистической отчетности предприятий выделяется лишь задолженность, просроченная погашением свыше трех месяцев. Необходима более подробная группировка задолженности: до 30 дней, от 30 до 60 дней, от 60 до 90 дней и т. д. Следовало бы также предприятиям во всех случаях составлять платежные календари, аналогичные кассовым сметам зарубежных компаний. На практике они во многих случаях составляются нерегулярно и некачественно. Существует тенденция замещения задолженностью поставщикам и другим кредиторам части собственных оборотных средств предприятий и недостающих краткосрочных кредитов банков. Предприятия заинтересованы в замещении названных источников кредиторской задолженностью, пользование которой дешевле, чем банковскими кредитами. А в условиях инфляции это тем более не грозит большими потерями, наоборот, долги кредиторам обесцениваются. С целью преодоления такой тенденции следовало бы осуществлять индексацию просроченной кредиторской задолженности в момент ее погашения. </w:t>
      </w:r>
    </w:p>
    <w:p w:rsidR="00C17665" w:rsidRDefault="00C17665">
      <w:pPr>
        <w:pStyle w:val="a3"/>
        <w:ind w:firstLine="851"/>
        <w:jc w:val="both"/>
        <w:rPr>
          <w:rFonts w:ascii="Times New Roman" w:hAnsi="Times New Roman"/>
          <w:sz w:val="24"/>
        </w:rPr>
      </w:pPr>
      <w:r>
        <w:rPr>
          <w:rFonts w:ascii="Times New Roman" w:hAnsi="Times New Roman"/>
          <w:b/>
          <w:sz w:val="24"/>
        </w:rPr>
        <w:t>Одним из путем оздоровления финансового состояния</w:t>
      </w:r>
      <w:r>
        <w:rPr>
          <w:rFonts w:ascii="Times New Roman" w:hAnsi="Times New Roman"/>
          <w:sz w:val="24"/>
        </w:rPr>
        <w:t xml:space="preserve"> предприятий является использование векселей, т.е. ценных бумаг, удостоверяющих безусловное обязательство векселедателей уплатить, по наступлении срока, определенную сумму векселедержателям, т.е. владельцам векселей. Эмиссия векселей может осуществляться как банками, так и предприятиями. Если банки эмитируют векселя для расчетов и обеспечивают ими предприятия в качестве платежного средства, они, по существу, увеличивают денежную массу, приспосабливая ее размеры к нуждам предприятий. Дополнительно выпущенная в форме банковских векселей денежная масса должна покрыть первичные неплатежи и по цепочке погасить все последующие неплатежи. В результате в балансах первичных неплательщиков, имеющих кредитовое сальдо по неплатежам, кредиторская задолженность предприятиям-контрагентам будет заменена кредиторской задолженностью банку, предоставившему вексельный кредит. Вместе с тем здесь возникает ряд проблем. Векселя значительно легче поддаются подделке, чем денежные знаки. Кроме того, нет гарантии, что полученный вексельный кредит будет сразу же использован предприятием для погашения задолженности. Наконец, замена взаимной задолженности векселями повысит ее ликвидность, а значит и скорость ее обращения. Это, очевидно, будет стимулировать инфляцию. </w:t>
      </w:r>
    </w:p>
    <w:p w:rsidR="00C17665" w:rsidRDefault="00C17665">
      <w:pPr>
        <w:pStyle w:val="a3"/>
        <w:ind w:firstLine="851"/>
        <w:jc w:val="both"/>
        <w:rPr>
          <w:rFonts w:ascii="Times New Roman" w:hAnsi="Times New Roman"/>
          <w:sz w:val="24"/>
        </w:rPr>
      </w:pPr>
      <w:r>
        <w:rPr>
          <w:rFonts w:ascii="Times New Roman" w:hAnsi="Times New Roman"/>
          <w:sz w:val="24"/>
        </w:rPr>
        <w:t>Если же векселя эмитируются предприятиями, то, кроме возможности их подделки и влияния на инфляцию, возникает также следующая проблема. Далеко не всегда переводные векселя предприятий-должников могут свободно обращаться на рынке ценных бумаг и следовательно использоваться как средство платежа при расчетах с предприятиями-кредиторами. Фактически так функционировать могут лишь векселя доходных, финансово устойчивых предприятий, способных погашать задолженность. Векселя же малорентабельных и убыточных предприятий, как правило, не будут приниматься ни банками, ни предприятиями-кредиторами. Поэтому такие векселя только частично могут содействовать укреплению платежеспособности предприятий. Следует также иметь в виду, что ликвидация неплатежей при помощи векселей - весьма длительный процесс. Действенным средством укрепления финансового состояния предприятий и снижения неплатежей служат зачеты взаимных требований (КЛИРИНГ). Предприятия, имеющие большую дебиторскую задолженность, не погашенную в срок, прекращают поставки продукции, требуя предварительной оплаты. Одновременно в составе образовавшихся неплатежей остаются нереализованными доходы, часть которых подлежит перечислению в бюджет. Взаимные неплатежи замедляют оборачиваемость средств в расчетах и ведут к увеличению кредитной эмиссии. Проблемы соблюдения сроков платежей, состоятельности плательщика, ликвидности его активов становятся весьма актуальными. Поэтому возрастает роль механизма погашения взаимных неплатежей путем зачета. В настоящее время предусматривается переоформление просроченной кредиторской задолженности предприятий и организаций всех форм собственности срочными долговыми обязательствами. Это позволяет учесть по каждому участнику зачета сумму его просроченной задолженности поставщикам, а также величину просроченной дебиторской задолженности, которая числится за его покупателями. Поскольку платежный оборот включает платежи за сырье, материалы и произведенную из них готовую продукцию, постольку суммы платежей различных предприятий, как правило, не совпадают. Поэтому зачет не может быть стопроцентным. Межотраслевой зачет взаимных требований, по существу, содержит два зачета: зачет взаимной задолженности предприятий и зачет взаимных требований банков. В процессе межотраслевого зачета долговые обязательства предприятий приобретают форму обязательств коммерческих банков и частично Центрального банка (в размере незавершенных межбанковских расчетов по зачету). Конечными плательщиками и получателями средств по результатам зачета являются не предприятия-участники зачета, а коммерческие банки и Центральный банк. Зачет осуществляется двумя способами платежа: передачей кредитных обязательств и собственно зачетом взаимных требований. Межотраслевой зачет начинается с распоряжения Центрального банка коммерческим банкам об оплате на определенных условиях с лицевых счетов по зачету расчетных документов плательщиков с зачислением сумм на лицевые счета по зачету получателей средств. Платежным средством, за счет которого производится оплата, являются долговые обязательства предприятий, преобразованные в обязательства коммерческих банков и Центрального банка. В процессе зачета эти обязательства переходят со счета на счет, осуществляют передачу долгов, и частично остаются в виде незачтенных дебетовых и кредитовых сальдо. В идеале кредитовые сальдо должны направляться на погашение дебетовых сальдо. Однако на практике этого не бывает, так как зачетные операции отразились в дебетовых и кредитовых оборотах лицевых счетов по зачету еще до подведения его итога и, с другой стороны, между предприятиями, имеющими дебетовые и кредитовые сальдо, как правило, нет прямых хозяйственных связей. Поэтому дебетовые сальдо должны погашаться с расчетных счетов плательщиков, а кредитовые сальдо зачисляются на расчетные счета получателей средств по зачету. В результате дебетовые и кредитовые сальдо взаимно погашаются.</w:t>
      </w:r>
    </w:p>
    <w:p w:rsidR="00C17665" w:rsidRDefault="00C17665">
      <w:pPr>
        <w:pStyle w:val="a3"/>
        <w:ind w:firstLine="851"/>
        <w:jc w:val="both"/>
        <w:rPr>
          <w:rFonts w:ascii="Times New Roman" w:hAnsi="Times New Roman"/>
          <w:sz w:val="24"/>
        </w:rPr>
      </w:pPr>
      <w:r>
        <w:rPr>
          <w:rFonts w:ascii="Times New Roman" w:hAnsi="Times New Roman"/>
          <w:sz w:val="24"/>
        </w:rPr>
        <w:t xml:space="preserve">Вместе с тем на практике это затрудняется тем, что не всегда на счетах плательщиков имеются средства для погашения их дебетовых сальдо. Дебетовые сальдо лицевых счетов по зачету образуются несмотря на то, что зачет производится в пределах сумм, причитающихся предприятиям. Очевидно, все поступления средств предприятиям целесообразно направлять на погашение дебетовых сальдо по зачету. Зачет не только погашает взаимную задолженность, но и повышает ликвидность незачтенных долгов. Поэтому кредитовые сальдо по зачету до момента их перечисления на расчетные счета получателей средств могут находиться в обращении. Следовало бы разрешить предприятиям производить платежи с лицевых счетов по зачету в пределах кредитовых сальдо при условии зачисления сумм на лицевые счета по зачету получателей средств. Следует иметь в виду, что исходя из своих кредитовых сальдо, предприятия могут выписывать коммерческие векселя для расчетов с поставщиками. Конечно, после осуществления зачета неплатежи возобновляются, так как не устранены причины, порождающие их. Однако суммы неплатежей и их длительность сокращаются (до образования новой цепочки неплатежей). Как представляется, целесообразно проводить зачеты взаимных требований в условиях нашей экономики два раза в год. Это будет ускорять оборачиваемость оборотных средств и увеличит поступления в доход бюджета. При проведении зачетов не следует, как это имело место в 1992 г., предоставлять предприятиям кредиты на погашение дебетового сальдо за счет централизованных кредитных ресурсов государства, с целью избежать обострения  инфляции. Зачет на бескредитной и безэмиссионной основе явится антиинфляционной мерой, позволяющей смягчить остроту платежного кризиса и уменьшить количество платежных средств в обращении. Эффективной мерой служит также компьютерный клиринг взаимной задолженности предприятий, позволяющий быстро устранить неплатежи на безинфляционной основе, так как он не требует создания новых инструментов платежа. Действенным средством улучшения расчетов показали себя казначейские обязательства, выпускаемые Министерством финансов с 1995 г. Механизм казначейских обязательств используется для оформления существующей бюджетной задолженности в условиях обострения проблемы взаимных неплатежей в отраслях хозяйства. Казначейскими обязательствами Минфин РФ рассчитывается по текущей задолженности федерального бюджета перед предприятиями оборонного и топливно-энергетического комплексов, транспорта и ряда других отраслей хозяйства. Выпуски казначейских обязательств обращаются в течение года с момента эмиссии. Оставшиеся непогашенными к этому сроку казначейские обязательства безусловно гасятся. Эти обязательства могут быть использованы только для расчетов между предприятиями за поставленные товарно-материальные ценности. В дальнейшем выпуск новых казначейских обязательств предполагается расширить. Это будет содействовать снижению неплатежей и укреплению финансового состояния предприятий.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Важным фактором укрепления финансового состояния предприятий является взаимосвязанность размеров выдаваемых банками кредитов и наличия товарно-материальных ценностей. Это означает, что предоставление ссуд должно обязательно осуществляться на основе движения материальных оборотных средств в процессе их кругооборота (особенно в тех случаях, когда кредит обеспечивается ценностями, принятыми в залог). При завершении оборота кредитуемых ценностей наступает срок погашения задолженности по ссуде. Систематические колебания потребности в оборотных средствах могут быть учтены и удовлетворены именно при помощи кредита.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p>
    <w:p w:rsidR="00C17665" w:rsidRDefault="00C17665">
      <w:pPr>
        <w:pStyle w:val="a3"/>
        <w:jc w:val="center"/>
        <w:rPr>
          <w:rFonts w:ascii="Times New Roman" w:hAnsi="Times New Roman"/>
          <w:b/>
          <w:sz w:val="24"/>
        </w:rPr>
      </w:pPr>
      <w:r>
        <w:rPr>
          <w:rFonts w:ascii="Times New Roman" w:hAnsi="Times New Roman"/>
          <w:b/>
          <w:sz w:val="24"/>
        </w:rPr>
        <w:t>ПРОЦЕДУРА БАНКРОТСТВА: РЕАНИМАЦИЯ ИЛИ ПОГРЕБЕНИЕ?</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Действие Закона о банкротстве распространяется на индивидуальных предпринимателей и юридические лица, как коммерческие (за исключением казенных предприятий), так и некоммерческие организации, действующие в форме потребительского кооператива, благотворительного или иного фонда. В новом Законе дано более четкое определение понятия несостоятельности (банкротства).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Таким образом, из определения исчезла такая не свойственная для него характеристика экономического положения должника, как неудовлетворительная структура баланса. </w:t>
      </w:r>
    </w:p>
    <w:p w:rsidR="00C17665" w:rsidRDefault="00C17665">
      <w:pPr>
        <w:pStyle w:val="a3"/>
        <w:ind w:firstLine="851"/>
        <w:jc w:val="both"/>
        <w:rPr>
          <w:rFonts w:ascii="Times New Roman" w:hAnsi="Times New Roman"/>
          <w:sz w:val="24"/>
        </w:rPr>
      </w:pPr>
      <w:r>
        <w:rPr>
          <w:rFonts w:ascii="Times New Roman" w:hAnsi="Times New Roman"/>
          <w:sz w:val="24"/>
        </w:rPr>
        <w:t>Круг лиц, имеющих право на обращение в арбитражный суд с соответствующим заявлением, новым Законом не расширен. Таковыми по-прежнему являются сам должник, кредитор, прокурор. Закон лишь уточнил, какие конкретно органы обладают правом подачи заявления в связи с неисполнением должником обязанности по уплате обязательных платежей. Это могут быть налоговые и иные уполномоченные в соответствии с федеральным законом органы. Кроме того, правом подачи заявлений пользуются и иные лица, прямо указанные в Законе. Так, например, в случаях, когда кредитором по денежным обязательствам являются Российская Федерация, субъект Российской Федерации, муниципальное образование, заявление кредитора может быть подано в арбитражный суд уполномоченным на то органом государственной власти или органом местного самоуправления. Необходимо иметь в виду, что теперь Закон не только предусматривает право на обращение в арбитражный суд с заявлением о признании должника банкротом, но в некоторых случаях устанавливает обязанность произвести такие действия, причем в определенные сроки.</w:t>
      </w:r>
    </w:p>
    <w:p w:rsidR="00C17665" w:rsidRDefault="00C17665">
      <w:pPr>
        <w:pStyle w:val="a3"/>
        <w:ind w:firstLine="851"/>
        <w:jc w:val="both"/>
        <w:rPr>
          <w:rFonts w:ascii="Times New Roman" w:hAnsi="Times New Roman"/>
          <w:sz w:val="24"/>
        </w:rPr>
      </w:pPr>
      <w:r>
        <w:rPr>
          <w:rFonts w:ascii="Times New Roman" w:hAnsi="Times New Roman"/>
          <w:sz w:val="24"/>
        </w:rPr>
        <w:t xml:space="preserve">Так, ст. 8 содержит перечень ситуаций, когда должник (юридическое лицо или индивидуальный предприниматель) обязан направить в суд соответствующее заявление: </w:t>
      </w:r>
    </w:p>
    <w:p w:rsidR="00C17665" w:rsidRDefault="00C17665">
      <w:pPr>
        <w:pStyle w:val="a3"/>
        <w:ind w:firstLine="851"/>
        <w:jc w:val="both"/>
        <w:rPr>
          <w:rFonts w:ascii="Times New Roman" w:hAnsi="Times New Roman"/>
          <w:sz w:val="24"/>
        </w:rPr>
      </w:pPr>
      <w:r>
        <w:rPr>
          <w:rFonts w:ascii="Times New Roman" w:hAnsi="Times New Roman"/>
          <w:sz w:val="24"/>
        </w:rPr>
        <w:t xml:space="preserve">— когда удовлетворение требований одного кредитора или нескольких кредиторов приводит к невозможности исполнения денежных обязательств должника в полном объеме перед другими кредиторами; </w:t>
      </w:r>
    </w:p>
    <w:p w:rsidR="00C17665" w:rsidRDefault="00C17665">
      <w:pPr>
        <w:pStyle w:val="a3"/>
        <w:ind w:firstLine="851"/>
        <w:jc w:val="both"/>
        <w:rPr>
          <w:rFonts w:ascii="Times New Roman" w:hAnsi="Times New Roman"/>
          <w:sz w:val="24"/>
        </w:rPr>
      </w:pPr>
      <w:r>
        <w:rPr>
          <w:rFonts w:ascii="Times New Roman" w:hAnsi="Times New Roman"/>
          <w:sz w:val="24"/>
        </w:rPr>
        <w:t xml:space="preserve">— когда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 </w:t>
      </w:r>
    </w:p>
    <w:p w:rsidR="00C17665" w:rsidRDefault="00C17665">
      <w:pPr>
        <w:pStyle w:val="a3"/>
        <w:ind w:firstLine="851"/>
        <w:jc w:val="both"/>
        <w:rPr>
          <w:rFonts w:ascii="Times New Roman" w:hAnsi="Times New Roman"/>
          <w:sz w:val="24"/>
        </w:rPr>
      </w:pPr>
      <w:r>
        <w:rPr>
          <w:rFonts w:ascii="Times New Roman" w:hAnsi="Times New Roman"/>
          <w:sz w:val="24"/>
        </w:rPr>
        <w:t xml:space="preserve">— когда органом, уполномоченным собственником имущества должника; </w:t>
      </w:r>
    </w:p>
    <w:p w:rsidR="00C17665" w:rsidRDefault="00C17665">
      <w:pPr>
        <w:pStyle w:val="a3"/>
        <w:ind w:firstLine="851"/>
        <w:jc w:val="both"/>
        <w:rPr>
          <w:rFonts w:ascii="Times New Roman" w:hAnsi="Times New Roman"/>
          <w:sz w:val="24"/>
        </w:rPr>
      </w:pPr>
      <w:r>
        <w:rPr>
          <w:rFonts w:ascii="Times New Roman" w:hAnsi="Times New Roman"/>
          <w:sz w:val="24"/>
        </w:rPr>
        <w:t xml:space="preserve">— унитарного предприятия, принято решение об обращении в арбитражный суд с заявлением должника.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b/>
          <w:sz w:val="24"/>
        </w:rPr>
      </w:pPr>
      <w:r>
        <w:rPr>
          <w:rFonts w:ascii="Times New Roman" w:hAnsi="Times New Roman"/>
          <w:b/>
          <w:sz w:val="24"/>
        </w:rPr>
        <w:t xml:space="preserve">Глава I Закона о банкротстве «Общие положения», предусматривает, что к должнику — юридическому лицу могут быть применены следующие процедуры: </w:t>
      </w:r>
    </w:p>
    <w:p w:rsidR="00C17665" w:rsidRDefault="00C17665">
      <w:pPr>
        <w:pStyle w:val="a3"/>
        <w:ind w:firstLine="851"/>
        <w:jc w:val="both"/>
        <w:rPr>
          <w:rFonts w:ascii="Times New Roman" w:hAnsi="Times New Roman"/>
          <w:b/>
          <w:sz w:val="24"/>
        </w:rPr>
      </w:pPr>
      <w:r>
        <w:rPr>
          <w:rFonts w:ascii="Times New Roman" w:hAnsi="Times New Roman"/>
          <w:b/>
          <w:sz w:val="24"/>
        </w:rPr>
        <w:t xml:space="preserve">— наблюдение; </w:t>
      </w:r>
    </w:p>
    <w:p w:rsidR="00C17665" w:rsidRDefault="00C17665">
      <w:pPr>
        <w:pStyle w:val="a3"/>
        <w:ind w:firstLine="851"/>
        <w:jc w:val="both"/>
        <w:rPr>
          <w:rFonts w:ascii="Times New Roman" w:hAnsi="Times New Roman"/>
          <w:b/>
          <w:sz w:val="24"/>
        </w:rPr>
      </w:pPr>
      <w:r>
        <w:rPr>
          <w:rFonts w:ascii="Times New Roman" w:hAnsi="Times New Roman"/>
          <w:b/>
          <w:sz w:val="24"/>
        </w:rPr>
        <w:t xml:space="preserve">— внешнее управление; </w:t>
      </w:r>
    </w:p>
    <w:p w:rsidR="00C17665" w:rsidRDefault="00C17665">
      <w:pPr>
        <w:pStyle w:val="a3"/>
        <w:ind w:firstLine="851"/>
        <w:jc w:val="both"/>
        <w:rPr>
          <w:rFonts w:ascii="Times New Roman" w:hAnsi="Times New Roman"/>
          <w:b/>
          <w:sz w:val="24"/>
        </w:rPr>
      </w:pPr>
      <w:r>
        <w:rPr>
          <w:rFonts w:ascii="Times New Roman" w:hAnsi="Times New Roman"/>
          <w:b/>
          <w:sz w:val="24"/>
        </w:rPr>
        <w:t xml:space="preserve">— конкурсное производство; </w:t>
      </w:r>
    </w:p>
    <w:p w:rsidR="00C17665" w:rsidRDefault="00C17665">
      <w:pPr>
        <w:pStyle w:val="a3"/>
        <w:ind w:firstLine="851"/>
        <w:jc w:val="both"/>
        <w:rPr>
          <w:rFonts w:ascii="Times New Roman" w:hAnsi="Times New Roman"/>
          <w:b/>
          <w:sz w:val="24"/>
        </w:rPr>
      </w:pPr>
      <w:r>
        <w:rPr>
          <w:rFonts w:ascii="Times New Roman" w:hAnsi="Times New Roman"/>
          <w:b/>
          <w:sz w:val="24"/>
        </w:rPr>
        <w:t xml:space="preserve">— мировое соглашение; </w:t>
      </w:r>
    </w:p>
    <w:p w:rsidR="00C17665" w:rsidRDefault="00C17665">
      <w:pPr>
        <w:pStyle w:val="a3"/>
        <w:ind w:firstLine="851"/>
        <w:jc w:val="both"/>
        <w:rPr>
          <w:rFonts w:ascii="Times New Roman" w:hAnsi="Times New Roman"/>
          <w:b/>
          <w:sz w:val="24"/>
        </w:rPr>
      </w:pPr>
      <w:r>
        <w:rPr>
          <w:rFonts w:ascii="Times New Roman" w:hAnsi="Times New Roman"/>
          <w:b/>
          <w:sz w:val="24"/>
        </w:rPr>
        <w:t>— иные процедуры, предусмотренные настоящим Федеральным законом.</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Эти же процедуры, за исключением наблюдения и внешнего управления. будут применяться при рассмотрении дела о банкротстве гражданина. Следует обратить внимание на то. что такая процедура, как </w:t>
      </w:r>
      <w:r>
        <w:rPr>
          <w:rFonts w:ascii="Times New Roman" w:hAnsi="Times New Roman"/>
          <w:b/>
          <w:sz w:val="24"/>
        </w:rPr>
        <w:t>санация</w:t>
      </w:r>
      <w:r>
        <w:rPr>
          <w:rFonts w:ascii="Times New Roman" w:hAnsi="Times New Roman"/>
          <w:sz w:val="24"/>
        </w:rPr>
        <w:t xml:space="preserve">, из судебной перешла в разряд внесудебных и может быть применена только в рамках мер по предупреждению банкротства должника. В этих целях должнику может предоставляться финансовая помощь как за счет бюджетов различных уровней и соответствующих внебюджетных фондов, так и участвующими в деле о банкротстве лицами. </w:t>
      </w:r>
    </w:p>
    <w:p w:rsidR="00C17665" w:rsidRDefault="00C17665">
      <w:pPr>
        <w:pStyle w:val="a3"/>
        <w:ind w:firstLine="851"/>
        <w:jc w:val="both"/>
        <w:rPr>
          <w:rFonts w:ascii="Times New Roman" w:hAnsi="Times New Roman"/>
          <w:sz w:val="24"/>
        </w:rPr>
      </w:pPr>
      <w:r>
        <w:rPr>
          <w:rFonts w:ascii="Times New Roman" w:hAnsi="Times New Roman"/>
          <w:sz w:val="24"/>
        </w:rPr>
        <w:t xml:space="preserve"> </w:t>
      </w:r>
    </w:p>
    <w:p w:rsidR="00C17665" w:rsidRDefault="00C17665">
      <w:pPr>
        <w:pStyle w:val="a3"/>
        <w:ind w:firstLine="851"/>
        <w:jc w:val="both"/>
        <w:rPr>
          <w:rFonts w:ascii="Times New Roman" w:hAnsi="Times New Roman"/>
          <w:sz w:val="24"/>
        </w:rPr>
      </w:pPr>
      <w:r>
        <w:rPr>
          <w:rFonts w:ascii="Times New Roman" w:hAnsi="Times New Roman"/>
          <w:sz w:val="24"/>
        </w:rPr>
        <w:t>Все процедуры банкротства Законом регламентированы. вплоть до указания их длительности. Прописаны процессуальные действия всех участников. Дело о несостоятельности имеет временные рамки, исключающие волокиту, а правовое регулирование ликвидирует пробелы в действующем законодательстве. Решение о банкротстве принимается только арбитражным судом. Вмешательство административных органов возможно лишь в целях восстановления платежеспособности должника. Досудебные меры восстановления платежеспособности предприятия и процедуры несостоятельности в новом Законе открывают больше возможностей для спасения. На любой стадии рассмотрения дела должник и кредиторы могут заключить мировое соглашение, а также договориться о добровольной ликвидации.</w:t>
      </w:r>
    </w:p>
    <w:p w:rsidR="00C17665" w:rsidRDefault="00C17665">
      <w:pPr>
        <w:pStyle w:val="a3"/>
        <w:ind w:firstLine="851"/>
        <w:jc w:val="both"/>
        <w:rPr>
          <w:rFonts w:ascii="Times New Roman" w:hAnsi="Times New Roman"/>
          <w:sz w:val="24"/>
        </w:rPr>
      </w:pPr>
      <w:r>
        <w:rPr>
          <w:rFonts w:ascii="Times New Roman" w:hAnsi="Times New Roman"/>
          <w:sz w:val="24"/>
        </w:rPr>
        <w:t xml:space="preserve">До подачи в арбитражный суд заявления о признании предприятия банкротом </w:t>
      </w:r>
      <w:r>
        <w:rPr>
          <w:rFonts w:ascii="Times New Roman" w:hAnsi="Times New Roman"/>
          <w:b/>
          <w:sz w:val="24"/>
        </w:rPr>
        <w:t>кредиторы могут принять меры, направленные на финансовое оздоровление своего должника</w:t>
      </w:r>
      <w:r>
        <w:rPr>
          <w:rFonts w:ascii="Times New Roman" w:hAnsi="Times New Roman"/>
          <w:sz w:val="24"/>
        </w:rPr>
        <w:t xml:space="preserve">. </w:t>
      </w:r>
    </w:p>
    <w:p w:rsidR="00C17665" w:rsidRDefault="00C17665">
      <w:pPr>
        <w:pStyle w:val="a3"/>
        <w:ind w:firstLine="851"/>
        <w:jc w:val="both"/>
        <w:rPr>
          <w:rFonts w:ascii="Times New Roman" w:hAnsi="Times New Roman"/>
          <w:sz w:val="24"/>
        </w:rPr>
      </w:pPr>
      <w:r>
        <w:rPr>
          <w:rFonts w:ascii="Times New Roman" w:hAnsi="Times New Roman"/>
          <w:sz w:val="24"/>
        </w:rPr>
        <w:t xml:space="preserve">Финансовая помощь, достаточная для погашения долгов и обязательных платежей, может быть предоставлена из бюджетов — федерального, субъектов РФ, местного и государственных внебюджетных фондов. При этом не допускаются опубликование или разглашение сведений о несостоятельности предприятия до решения арбитражного суда. Кроме того, если есть доказательства о наличии у должника достаточного ликвидного имущества, то арбитражный суд вправе по ходатайству отложить рассмотрение дела о банкротстве. </w:t>
      </w:r>
    </w:p>
    <w:p w:rsidR="00C17665" w:rsidRDefault="00C17665">
      <w:pPr>
        <w:pStyle w:val="a3"/>
        <w:ind w:firstLine="851"/>
        <w:jc w:val="both"/>
        <w:rPr>
          <w:rFonts w:ascii="Times New Roman" w:hAnsi="Times New Roman"/>
          <w:b/>
          <w:sz w:val="24"/>
        </w:rPr>
      </w:pPr>
      <w:r>
        <w:rPr>
          <w:rFonts w:ascii="Times New Roman" w:hAnsi="Times New Roman"/>
          <w:b/>
          <w:sz w:val="24"/>
        </w:rPr>
        <w:t xml:space="preserve">Арбитражный суд, приняв заявление о признании должника банкротом. должен ввести новую для нашего законодательства процедуру — наблюдение. Его задача — не допустить разворовывания имущества должника, а также подготовить мероприятия, направленные либо на оздоровление предприятия, либо на его ликвидацию. </w:t>
      </w:r>
    </w:p>
    <w:p w:rsidR="00C17665" w:rsidRDefault="00C17665">
      <w:pPr>
        <w:pStyle w:val="a3"/>
        <w:ind w:firstLine="851"/>
        <w:jc w:val="both"/>
        <w:rPr>
          <w:rFonts w:ascii="Times New Roman" w:hAnsi="Times New Roman"/>
          <w:sz w:val="24"/>
        </w:rPr>
      </w:pPr>
      <w:r>
        <w:rPr>
          <w:rFonts w:ascii="Times New Roman" w:hAnsi="Times New Roman"/>
          <w:sz w:val="24"/>
        </w:rPr>
        <w:t xml:space="preserve">В этот период также </w:t>
      </w:r>
      <w:r>
        <w:rPr>
          <w:rFonts w:ascii="Times New Roman" w:hAnsi="Times New Roman"/>
          <w:b/>
          <w:sz w:val="24"/>
        </w:rPr>
        <w:t>устанавливаются наличие или отсутствие признаков банкротства,</w:t>
      </w:r>
      <w:r>
        <w:rPr>
          <w:rFonts w:ascii="Times New Roman" w:hAnsi="Times New Roman"/>
          <w:sz w:val="24"/>
        </w:rPr>
        <w:t xml:space="preserve"> возможности расплатиться с кредиторами. Если признаки банкротства отсутствуют или должник расплатился, дело прекращается. С момента введения наблюдения аресты имущества должника могут быть наложены только в рамках процесса о несостоятельности, а требования кредиторов не могут быть удовлетворены в индивидуальном порядке. Наблюдение не дает оснований для отстранения директора предприятия и иных управленцев от должностей. Они осуществляют свои полномочия, но с установленными ограничениями. Если директор предприятия не принимает соответствующих мер по обеспечению сохранности имущества, препятствует назначенному арбитражным судом временному управляющему исполнять свои обязанности по наблюдению. то на последнего судом возлагаются обязанности руководителя предприятия. </w:t>
      </w:r>
    </w:p>
    <w:p w:rsidR="00C17665" w:rsidRDefault="00C17665">
      <w:pPr>
        <w:pStyle w:val="a3"/>
        <w:ind w:firstLine="851"/>
        <w:jc w:val="both"/>
        <w:rPr>
          <w:rFonts w:ascii="Times New Roman" w:hAnsi="Times New Roman"/>
          <w:sz w:val="24"/>
        </w:rPr>
      </w:pPr>
      <w:r>
        <w:rPr>
          <w:rFonts w:ascii="Times New Roman" w:hAnsi="Times New Roman"/>
          <w:b/>
          <w:sz w:val="24"/>
        </w:rPr>
        <w:t>Возбудив дело о банкротстве, будущее предприятий определяют кредиторы через собрание или комитет кредиторов.</w:t>
      </w:r>
      <w:r>
        <w:rPr>
          <w:rFonts w:ascii="Times New Roman" w:hAnsi="Times New Roman"/>
          <w:sz w:val="24"/>
        </w:rPr>
        <w:t xml:space="preserve"> Исполнение ранее принятых судебных решений по имущественным взысканиям приостанавливается, за исключением выплаты задолженности по зарплате, алиментам и тому подобным требованиям. После процедуры наблюдения арбитражный суд вводит либо внешнее управление, либо конкурсное производство. Внешнее управление —  это процедура восстановления платежеспособности должника. Конкурсное производство — его ликвидация и соразмерные удовлетворения требований кредиторов из всего имущества. </w:t>
      </w:r>
    </w:p>
    <w:p w:rsidR="00C17665" w:rsidRDefault="00C17665">
      <w:pPr>
        <w:pStyle w:val="a3"/>
        <w:ind w:firstLine="851"/>
        <w:jc w:val="both"/>
        <w:rPr>
          <w:rFonts w:ascii="Times New Roman" w:hAnsi="Times New Roman"/>
          <w:sz w:val="24"/>
        </w:rPr>
      </w:pPr>
    </w:p>
    <w:p w:rsidR="00C17665" w:rsidRDefault="00C17665">
      <w:pPr>
        <w:pStyle w:val="a3"/>
        <w:ind w:firstLine="851"/>
        <w:jc w:val="both"/>
        <w:rPr>
          <w:rFonts w:ascii="Times New Roman" w:hAnsi="Times New Roman"/>
          <w:sz w:val="24"/>
        </w:rPr>
      </w:pPr>
    </w:p>
    <w:p w:rsidR="00C17665" w:rsidRDefault="00C17665">
      <w:pPr>
        <w:pStyle w:val="a3"/>
        <w:jc w:val="center"/>
        <w:rPr>
          <w:rFonts w:ascii="Times New Roman" w:hAnsi="Times New Roman"/>
          <w:b/>
          <w:sz w:val="24"/>
        </w:rPr>
      </w:pPr>
      <w:r>
        <w:rPr>
          <w:rFonts w:ascii="Times New Roman" w:hAnsi="Times New Roman"/>
          <w:b/>
          <w:sz w:val="24"/>
        </w:rPr>
        <w:t>НАБЛЮДЕНИЕ КАК ПРОЦЕДУРА БАНКРОТСТВА.</w:t>
      </w:r>
    </w:p>
    <w:p w:rsidR="00C17665" w:rsidRDefault="00C17665">
      <w:pPr>
        <w:pStyle w:val="a3"/>
        <w:jc w:val="center"/>
        <w:rPr>
          <w:rFonts w:ascii="Times New Roman" w:hAnsi="Times New Roman"/>
          <w:b/>
          <w:sz w:val="24"/>
        </w:rPr>
      </w:pPr>
    </w:p>
    <w:p w:rsidR="00C17665" w:rsidRDefault="00C17665">
      <w:pPr>
        <w:pStyle w:val="a3"/>
        <w:ind w:firstLine="851"/>
        <w:jc w:val="both"/>
        <w:rPr>
          <w:rFonts w:ascii="Times New Roman" w:hAnsi="Times New Roman"/>
          <w:sz w:val="24"/>
        </w:rPr>
      </w:pPr>
      <w:r>
        <w:rPr>
          <w:rFonts w:ascii="Times New Roman" w:hAnsi="Times New Roman"/>
          <w:sz w:val="24"/>
        </w:rPr>
        <w:t xml:space="preserve">Процедура наблюдения осуществляется в целях обеспечения сохранности имущества должника и проведения анализа его финансового состояния. Она не была предусмотрена ранее действовавшим законодательством о несостоятельности, которое не обеспечивало в должной мере баланс интересов сторон (должника и кредитора). С момента подачи заявления о несостоятельности до начала рассмотрения дела и назначения реорганизационных или ликвидационных процедур всегда проходило некоторое время, в течение которого должник имел возможность распорядиться имуществом. Это могло привести к злоупотреблениям с его стороны, а следовательно, к ухудшению положения кредиторов. </w:t>
      </w:r>
    </w:p>
    <w:p w:rsidR="00C17665" w:rsidRDefault="00C17665">
      <w:pPr>
        <w:pStyle w:val="a3"/>
        <w:ind w:firstLine="851"/>
        <w:jc w:val="both"/>
        <w:rPr>
          <w:rFonts w:ascii="Times New Roman" w:hAnsi="Times New Roman"/>
          <w:sz w:val="24"/>
        </w:rPr>
      </w:pPr>
      <w:r>
        <w:rPr>
          <w:rFonts w:ascii="Times New Roman" w:hAnsi="Times New Roman"/>
          <w:sz w:val="24"/>
        </w:rPr>
        <w:t xml:space="preserve">Правда, кредиторы в случае явной опасности злоупотреблений со стороны должника могли ходатайствовать о применении определенных мер в соответствии с АПК РФ: наложение ареста на имущество должника, запрещение совершать определенные действия, приостановление взысканий по исполнительным документам в безакцептном порядке, реализация имущества в случае предъявления иска об освобождении его от ареста. Однако на практике такие меры применялись, как правило, только на этапе ликвидации должника. Процедура наблюдения установлена Федеральным законом "О несостоятельности (банкротстве)"', введенным в действие с 1 марта 1998 года, который принципиально изменил ситуацию в плане последовательной защиты прав должника, с одной стороны, и кредиторов, с другой. В случае приостановления судебного разбирательства по ходатайству кредитора он должен обратиться со своим требованием к временному управляющему. Если решение по делу, связанному со взысканием имущества должника, принято и открыто исполнительное производство, принципиальное значение имеет момент вступления этого решения в законную силу. В случае вступления его в законную силу после начала наблюдения приостанавливается исполнение любого решения. Если же решение вступило в законную силу до начала наблюдения, некоторые решения подлежат исполнению: о взыскании задолженности по заработной плате, о выплате вознаграждений по авторским договорам, алиментов, а также о возмещении вреда, причиненного жизни и здоровью, и морального вреда. </w:t>
      </w:r>
    </w:p>
    <w:p w:rsidR="00C17665" w:rsidRDefault="00C17665">
      <w:pPr>
        <w:pStyle w:val="a3"/>
        <w:ind w:firstLine="851"/>
        <w:jc w:val="both"/>
        <w:rPr>
          <w:rFonts w:ascii="Times New Roman" w:hAnsi="Times New Roman"/>
          <w:sz w:val="24"/>
        </w:rPr>
      </w:pPr>
      <w:r>
        <w:rPr>
          <w:rFonts w:ascii="Times New Roman" w:hAnsi="Times New Roman"/>
          <w:sz w:val="24"/>
        </w:rPr>
        <w:t xml:space="preserve">Введение наблюдения влечет за собой появление в деле о банкротстве особой фигуры — </w:t>
      </w:r>
      <w:r>
        <w:rPr>
          <w:rFonts w:ascii="Times New Roman" w:hAnsi="Times New Roman"/>
          <w:b/>
          <w:sz w:val="24"/>
        </w:rPr>
        <w:t>временного управляющего</w:t>
      </w:r>
      <w:r>
        <w:rPr>
          <w:rFonts w:ascii="Times New Roman" w:hAnsi="Times New Roman"/>
          <w:sz w:val="24"/>
        </w:rPr>
        <w:t xml:space="preserve">. Временный управляющий действует параллельно с руководством должника, поскольку осуществление рассматриваемой процедуры не является основанием для отстранения руководителя должника и иных органов его управления, которые продолжают осуществлять свои полномочия, правда, с некоторыми ограничениями. Деятельность управляющего происходит в двух основных направлениях: во-первых, это контроль за действиями руководства должника (в том числе обеспечение сохранности его имущества); во-вторых, изучение финансового состояния должника с целью определения возможности и целесообразности проведения реорганизационных либо ликвидационных процедур. Временный управляющий имеет возможность контролировать процесс функционирования предприятия без его прекращения, если это отвечает интересам должника и кредиторов. </w:t>
      </w:r>
    </w:p>
    <w:p w:rsidR="00C17665" w:rsidRDefault="00C17665">
      <w:pPr>
        <w:pStyle w:val="a3"/>
        <w:ind w:firstLine="851"/>
        <w:jc w:val="both"/>
        <w:rPr>
          <w:rFonts w:ascii="Times New Roman" w:hAnsi="Times New Roman"/>
          <w:sz w:val="24"/>
        </w:rPr>
      </w:pPr>
      <w:r>
        <w:rPr>
          <w:rFonts w:ascii="Times New Roman" w:hAnsi="Times New Roman"/>
          <w:sz w:val="24"/>
        </w:rPr>
        <w:t xml:space="preserve">Функции руководителя и временного управляющего строго разграничены. Вопрос об отстранении руководства должника всегда был одним из наиболее важных. С одной стороны, неграмотное руководство является причиной сложностей должника, с другой — иногда эти сложности бывают следствием внешних причин, которые не связаны с качеством управления. Однако, как правило, руководитель должника лучше, чем управляющий, разбирается в специфике производства, особенностях работы и сбыта выпускаемой продукции данного предприятия, поэтому управляющий сталкивается с необходимостью привлечения руководства к вынесению конкретных управленческих решений. </w:t>
      </w:r>
    </w:p>
    <w:p w:rsidR="00C17665" w:rsidRDefault="00C17665">
      <w:pPr>
        <w:pStyle w:val="a3"/>
        <w:ind w:firstLine="851"/>
        <w:jc w:val="both"/>
        <w:rPr>
          <w:rFonts w:ascii="Times New Roman" w:hAnsi="Times New Roman"/>
          <w:sz w:val="24"/>
        </w:rPr>
      </w:pPr>
      <w:r>
        <w:rPr>
          <w:rFonts w:ascii="Times New Roman" w:hAnsi="Times New Roman"/>
          <w:sz w:val="24"/>
        </w:rPr>
        <w:t xml:space="preserve">Мировой практике известны две основные системы: внутреннего управления, когда должником управляет прежнее руководство (например, в США), и независимого — с привлечением профессионального управляющего (Великобритания). </w:t>
      </w:r>
    </w:p>
    <w:p w:rsidR="00C17665" w:rsidRDefault="00C17665">
      <w:pPr>
        <w:pStyle w:val="a3"/>
        <w:ind w:firstLine="851"/>
        <w:jc w:val="both"/>
        <w:rPr>
          <w:rFonts w:ascii="Times New Roman" w:hAnsi="Times New Roman"/>
          <w:sz w:val="24"/>
        </w:rPr>
      </w:pPr>
      <w:r>
        <w:rPr>
          <w:rFonts w:ascii="Times New Roman" w:hAnsi="Times New Roman"/>
          <w:sz w:val="24"/>
        </w:rPr>
        <w:t xml:space="preserve">Выбор системы управления зависит от анализа причин, в результате которых положение должника ухудшилось. Можно выделить внешние и внутренние факторы в зависимости от возможности со стороны руководства повлиять на них. Если финансовый кризис стал результатом действия внутренних факторов, то есть прямо или косвенно связан с некомпетентностью руководства, внешнее управление вполне оправданно; если же неплатежеспособность связана с внешними факторами, действие которых никак не зависело от руководителя, целесообразность его отстранения представляется спорной. Иначе говоря, необходима проверка деятельности руководства должника с целью выявления допущенных им ошибок. </w:t>
      </w:r>
    </w:p>
    <w:p w:rsidR="00C17665" w:rsidRDefault="00C17665">
      <w:pPr>
        <w:pStyle w:val="a3"/>
        <w:ind w:firstLine="851"/>
        <w:jc w:val="both"/>
        <w:rPr>
          <w:rFonts w:ascii="Times New Roman" w:hAnsi="Times New Roman"/>
          <w:sz w:val="24"/>
        </w:rPr>
      </w:pPr>
      <w:r>
        <w:rPr>
          <w:rFonts w:ascii="Times New Roman" w:hAnsi="Times New Roman"/>
          <w:sz w:val="24"/>
        </w:rPr>
        <w:t xml:space="preserve">К сожалению, Закон не позволяет решать эти вопросы достаточно эффективно. В нем не уделяется должного внимания результатам указанной проверки, в ходе которой выясняется причастность либо непричастность руководителя к возникновению неплатежеспособности предприятия. </w:t>
      </w:r>
    </w:p>
    <w:p w:rsidR="00C17665" w:rsidRDefault="00C17665">
      <w:pPr>
        <w:pStyle w:val="a3"/>
        <w:ind w:firstLine="851"/>
        <w:jc w:val="both"/>
        <w:rPr>
          <w:rFonts w:ascii="Times New Roman" w:hAnsi="Times New Roman"/>
          <w:sz w:val="24"/>
        </w:rPr>
      </w:pPr>
      <w:r>
        <w:rPr>
          <w:rFonts w:ascii="Times New Roman" w:hAnsi="Times New Roman"/>
          <w:b/>
          <w:sz w:val="24"/>
        </w:rPr>
        <w:t>Если анализ финансового состояния должника позволяет сделать вывод о возможности восстановления платежеспособности, как правило, назначается внешнее управление</w:t>
      </w:r>
      <w:r>
        <w:rPr>
          <w:rFonts w:ascii="Times New Roman" w:hAnsi="Times New Roman"/>
          <w:sz w:val="24"/>
        </w:rPr>
        <w:t xml:space="preserve">, что в любом случае влечет отстранение руководителя от исполнения обязанностей, даже если финансовые трудности вызваны действием внешних факторов и не могли быть предотвращены руководителем. На мой взгляд, в таких случаях необходимо принять смешанную систему управления: руководитель, не причастный к возникновению финансовых проблем, должен действовать наряду с арбитражным управляющим и в процессе применения других (последующих) процедур банкротства. </w:t>
      </w:r>
    </w:p>
    <w:p w:rsidR="00C17665" w:rsidRDefault="00C17665">
      <w:pPr>
        <w:pStyle w:val="a3"/>
        <w:ind w:firstLine="851"/>
        <w:jc w:val="both"/>
        <w:rPr>
          <w:rFonts w:ascii="Times New Roman" w:hAnsi="Times New Roman"/>
          <w:sz w:val="24"/>
        </w:rPr>
      </w:pPr>
      <w:r>
        <w:rPr>
          <w:rFonts w:ascii="Times New Roman" w:hAnsi="Times New Roman"/>
          <w:sz w:val="24"/>
        </w:rPr>
        <w:t xml:space="preserve">Наряду с этим Законом определены вопросы, решения по которым в период проведения процедуры наблюдения не может принимать ни руководитель должника, ни временный управляющий. Они связаны с реорганизацией и ликвидацией должника, созданием юридических лиц (или участием в иных юридических лицах), филиалов и представительств, выплатой дивидендов, размещением должником облигаций и иных эмиссионных ценных бумаг, выходом из состава участников должника, приобретением у акционеров ранее выпущенных акций. В этом случае можно говорить об ограничении как дееспособности, так и правоспособности должника в период проведения процедуры наблюдения. Если руководитель должника не принимает необходимых мер по обеспечению сохранности имущества должника, препятствует осуществлению обязанностей временного управляющего либо иным образом нарушает закон (например, совершает без согласия управляющего сделки, о которых говорилось выше), арбитражный суд вправе отстранить такого руководителя от должности. В этих случаях исполнение обязанностей руководителя должника возлагается на временного управляющего, что свидетельствует о переходе к системе независимого управления. </w:t>
      </w: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a3"/>
        <w:jc w:val="both"/>
        <w:rPr>
          <w:rFonts w:ascii="Times New Roman" w:hAnsi="Times New Roman"/>
          <w:sz w:val="24"/>
        </w:rPr>
      </w:pPr>
    </w:p>
    <w:p w:rsidR="00C17665" w:rsidRDefault="00C17665">
      <w:pPr>
        <w:pStyle w:val="10"/>
        <w:spacing w:line="360" w:lineRule="auto"/>
        <w:jc w:val="center"/>
        <w:rPr>
          <w:b/>
          <w:sz w:val="24"/>
          <w:lang w:val="en-US"/>
        </w:rPr>
      </w:pPr>
      <w:r>
        <w:rPr>
          <w:b/>
          <w:sz w:val="24"/>
          <w:lang w:val="en-US"/>
        </w:rPr>
        <w:t>СПИСОК ИСПОЛЬЗОВАННОЙ ЛИТЕРАТУРЫ.</w:t>
      </w:r>
    </w:p>
    <w:p w:rsidR="00C17665" w:rsidRDefault="00C17665">
      <w:pPr>
        <w:pStyle w:val="10"/>
        <w:spacing w:line="360" w:lineRule="auto"/>
        <w:jc w:val="center"/>
        <w:rPr>
          <w:i/>
          <w:sz w:val="24"/>
        </w:rPr>
      </w:pPr>
    </w:p>
    <w:p w:rsidR="00C17665" w:rsidRDefault="00C17665">
      <w:pPr>
        <w:pStyle w:val="11"/>
        <w:numPr>
          <w:ilvl w:val="0"/>
          <w:numId w:val="7"/>
        </w:numPr>
        <w:spacing w:line="360" w:lineRule="auto"/>
      </w:pPr>
      <w:r>
        <w:t>Финансовый менеджмент : теория и практика : Учебник / Под ред. Е.С. Стояновой.- 3-е изд., перераб. и доп.- М.:Перспектива, 1998.- с.383-398</w:t>
      </w:r>
    </w:p>
    <w:p w:rsidR="00C17665" w:rsidRDefault="00C17665">
      <w:pPr>
        <w:pStyle w:val="11"/>
        <w:numPr>
          <w:ilvl w:val="0"/>
          <w:numId w:val="7"/>
        </w:numPr>
        <w:spacing w:line="360" w:lineRule="auto"/>
      </w:pPr>
      <w:r>
        <w:t>О несостоятельности (банкротстве)//Федеральный  Закон Российской Федерации от 8 ноября 1998 г. -№ 6-Федеральный закон.-Экономика и жизнь.-№4.-январь.-1998.-с.12-22</w:t>
      </w:r>
    </w:p>
    <w:p w:rsidR="00C17665" w:rsidRDefault="00C17665">
      <w:pPr>
        <w:pStyle w:val="10"/>
        <w:numPr>
          <w:ilvl w:val="0"/>
          <w:numId w:val="7"/>
        </w:numPr>
        <w:spacing w:line="360" w:lineRule="auto"/>
        <w:jc w:val="both"/>
        <w:rPr>
          <w:sz w:val="24"/>
        </w:rPr>
      </w:pPr>
      <w:r>
        <w:rPr>
          <w:sz w:val="24"/>
        </w:rPr>
        <w:t xml:space="preserve">Крейнина М.Н. </w:t>
      </w:r>
      <w:r>
        <w:rPr>
          <w:sz w:val="24"/>
          <w:lang w:val="en-US"/>
        </w:rPr>
        <w:t xml:space="preserve"> </w:t>
      </w:r>
      <w:r>
        <w:rPr>
          <w:sz w:val="24"/>
        </w:rPr>
        <w:t>Финансовый менеджмент</w:t>
      </w:r>
      <w:r>
        <w:rPr>
          <w:sz w:val="24"/>
          <w:lang w:val="en-US"/>
        </w:rPr>
        <w:t>/ Учебное пособие.-М.: Издательство “Дело и Сервис”, 1998.- с.32-62</w:t>
      </w:r>
    </w:p>
    <w:p w:rsidR="00C17665" w:rsidRDefault="00C17665">
      <w:pPr>
        <w:pStyle w:val="10"/>
        <w:numPr>
          <w:ilvl w:val="0"/>
          <w:numId w:val="7"/>
        </w:numPr>
        <w:spacing w:line="360" w:lineRule="auto"/>
        <w:jc w:val="both"/>
        <w:rPr>
          <w:sz w:val="24"/>
        </w:rPr>
      </w:pPr>
      <w:r>
        <w:rPr>
          <w:sz w:val="24"/>
        </w:rPr>
        <w:t>Бунич П. Новый закон о банкротстве: шансов для спасения больше //Экономика и жизнь. - №4. – январь 1998. – с. 1-2</w:t>
      </w:r>
    </w:p>
    <w:p w:rsidR="00C17665" w:rsidRDefault="00C17665">
      <w:pPr>
        <w:pStyle w:val="10"/>
        <w:numPr>
          <w:ilvl w:val="0"/>
          <w:numId w:val="7"/>
        </w:numPr>
        <w:spacing w:line="360" w:lineRule="auto"/>
        <w:jc w:val="both"/>
        <w:rPr>
          <w:sz w:val="24"/>
        </w:rPr>
      </w:pPr>
      <w:r>
        <w:rPr>
          <w:sz w:val="24"/>
        </w:rPr>
        <w:t xml:space="preserve">Весенева Н. Знакомьтесь – Закон о банкротстве // Экономика и жизкь. - №5 январь 1998. – с.2 </w:t>
      </w:r>
    </w:p>
    <w:p w:rsidR="00C17665" w:rsidRDefault="00C17665">
      <w:pPr>
        <w:pStyle w:val="10"/>
        <w:numPr>
          <w:ilvl w:val="0"/>
          <w:numId w:val="7"/>
        </w:numPr>
        <w:spacing w:line="360" w:lineRule="auto"/>
        <w:jc w:val="both"/>
        <w:rPr>
          <w:sz w:val="24"/>
        </w:rPr>
      </w:pPr>
      <w:r>
        <w:rPr>
          <w:sz w:val="24"/>
        </w:rPr>
        <w:t>Витрянский В. Новый взгляд на банкротство // Экономика и жизнь.- 1997.- № 11.- с. 27.</w:t>
      </w:r>
    </w:p>
    <w:p w:rsidR="00C17665" w:rsidRDefault="00C17665">
      <w:pPr>
        <w:pStyle w:val="10"/>
        <w:numPr>
          <w:ilvl w:val="0"/>
          <w:numId w:val="7"/>
        </w:numPr>
        <w:spacing w:line="360" w:lineRule="auto"/>
        <w:jc w:val="both"/>
        <w:rPr>
          <w:sz w:val="24"/>
        </w:rPr>
      </w:pPr>
      <w:r>
        <w:rPr>
          <w:sz w:val="24"/>
        </w:rPr>
        <w:t>Лободенко Н.В. Аудит и диагностика банкротства//Финансы.-1997.-№2.-с.52-53</w:t>
      </w:r>
    </w:p>
    <w:p w:rsidR="00C17665" w:rsidRDefault="00C17665">
      <w:pPr>
        <w:pStyle w:val="10"/>
        <w:numPr>
          <w:ilvl w:val="0"/>
          <w:numId w:val="7"/>
        </w:numPr>
        <w:spacing w:line="360" w:lineRule="auto"/>
        <w:jc w:val="both"/>
        <w:rPr>
          <w:sz w:val="24"/>
        </w:rPr>
      </w:pPr>
      <w:r>
        <w:rPr>
          <w:sz w:val="24"/>
        </w:rPr>
        <w:t>Ригер Ф. Реструтурирование предприятий в условиях кризисных ситуаций // Финансовый бизнес.- 1997.- №3.- с. 55.</w:t>
      </w:r>
    </w:p>
    <w:p w:rsidR="00C17665" w:rsidRDefault="00C17665">
      <w:pPr>
        <w:pStyle w:val="10"/>
        <w:numPr>
          <w:ilvl w:val="0"/>
          <w:numId w:val="7"/>
        </w:numPr>
        <w:spacing w:line="360" w:lineRule="auto"/>
        <w:jc w:val="both"/>
        <w:rPr>
          <w:sz w:val="24"/>
        </w:rPr>
      </w:pPr>
      <w:r>
        <w:rPr>
          <w:sz w:val="24"/>
        </w:rPr>
        <w:t>Риполь - Сарагоси Ф.Б. Санация предприятия банкрота // Бух. учет.- 1996.- № 7.</w:t>
      </w:r>
    </w:p>
    <w:p w:rsidR="00C17665" w:rsidRDefault="00C17665">
      <w:pPr>
        <w:pStyle w:val="10"/>
        <w:numPr>
          <w:ilvl w:val="0"/>
          <w:numId w:val="7"/>
        </w:numPr>
        <w:spacing w:line="360" w:lineRule="auto"/>
        <w:jc w:val="both"/>
        <w:rPr>
          <w:caps/>
          <w:sz w:val="24"/>
        </w:rPr>
      </w:pPr>
      <w:r>
        <w:rPr>
          <w:sz w:val="24"/>
        </w:rPr>
        <w:t xml:space="preserve">Уткин Э.А. Антикризисное управление. – М.: </w:t>
      </w:r>
      <w:r>
        <w:rPr>
          <w:caps/>
          <w:sz w:val="24"/>
        </w:rPr>
        <w:t xml:space="preserve">Экмос, 1997. – 400 </w:t>
      </w:r>
      <w:r>
        <w:rPr>
          <w:sz w:val="24"/>
        </w:rPr>
        <w:t>с</w:t>
      </w:r>
      <w:r>
        <w:rPr>
          <w:caps/>
          <w:sz w:val="24"/>
        </w:rPr>
        <w:t>.</w:t>
      </w:r>
    </w:p>
    <w:p w:rsidR="00C17665" w:rsidRDefault="00C17665">
      <w:pPr>
        <w:pStyle w:val="10"/>
        <w:numPr>
          <w:ilvl w:val="0"/>
          <w:numId w:val="7"/>
        </w:numPr>
        <w:spacing w:line="360" w:lineRule="auto"/>
        <w:jc w:val="both"/>
        <w:rPr>
          <w:sz w:val="24"/>
        </w:rPr>
      </w:pPr>
      <w:r>
        <w:rPr>
          <w:sz w:val="24"/>
        </w:rPr>
        <w:t>Фащевский В. Финансы предприятий: особенности и возможности укрепления // Экономист.- 1997.- № 1. - с. 58.</w:t>
      </w:r>
    </w:p>
    <w:p w:rsidR="00C17665" w:rsidRDefault="00C17665">
      <w:pPr>
        <w:pStyle w:val="a4"/>
        <w:jc w:val="center"/>
        <w:rPr>
          <w:b w:val="0"/>
          <w:sz w:val="24"/>
        </w:rPr>
      </w:pPr>
    </w:p>
    <w:p w:rsidR="00C17665" w:rsidRDefault="00C17665">
      <w:pPr>
        <w:jc w:val="center"/>
        <w:rPr>
          <w:sz w:val="28"/>
          <w:lang w:val="en-US"/>
        </w:rPr>
      </w:pPr>
    </w:p>
    <w:p w:rsidR="00C17665" w:rsidRDefault="00C17665">
      <w:pPr>
        <w:pStyle w:val="a3"/>
        <w:jc w:val="center"/>
        <w:rPr>
          <w:rFonts w:ascii="Times New Roman" w:hAnsi="Times New Roman"/>
          <w:b/>
          <w:sz w:val="28"/>
          <w:lang w:val="en-US"/>
        </w:rPr>
      </w:pPr>
    </w:p>
    <w:p w:rsidR="00C17665" w:rsidRDefault="00C17665">
      <w:pPr>
        <w:pStyle w:val="a3"/>
        <w:jc w:val="both"/>
        <w:rPr>
          <w:rFonts w:ascii="Times New Roman" w:hAnsi="Times New Roman"/>
          <w:sz w:val="24"/>
        </w:rPr>
      </w:pPr>
      <w:bookmarkStart w:id="0" w:name="_GoBack"/>
      <w:bookmarkEnd w:id="0"/>
    </w:p>
    <w:sectPr w:rsidR="00C17665">
      <w:headerReference w:type="even" r:id="rId7"/>
      <w:headerReference w:type="default" r:id="rId8"/>
      <w:pgSz w:w="11906" w:h="16838"/>
      <w:pgMar w:top="567" w:right="567" w:bottom="96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65" w:rsidRDefault="00C17665">
      <w:r>
        <w:separator/>
      </w:r>
    </w:p>
  </w:endnote>
  <w:endnote w:type="continuationSeparator" w:id="0">
    <w:p w:rsidR="00C17665" w:rsidRDefault="00C1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65" w:rsidRDefault="00C17665">
      <w:r>
        <w:separator/>
      </w:r>
    </w:p>
  </w:footnote>
  <w:footnote w:type="continuationSeparator" w:id="0">
    <w:p w:rsidR="00C17665" w:rsidRDefault="00C1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65" w:rsidRDefault="00C17665">
    <w:pPr>
      <w:pStyle w:val="a5"/>
      <w:framePr w:wrap="around" w:vAnchor="text" w:hAnchor="margin" w:xAlign="center" w:y="1"/>
      <w:rPr>
        <w:rStyle w:val="a6"/>
      </w:rPr>
    </w:pPr>
  </w:p>
  <w:p w:rsidR="00C17665" w:rsidRDefault="00C176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65" w:rsidRDefault="00DF6E2A">
    <w:pPr>
      <w:pStyle w:val="a5"/>
      <w:framePr w:wrap="around" w:vAnchor="text" w:hAnchor="margin" w:xAlign="center" w:y="1"/>
      <w:rPr>
        <w:rStyle w:val="a6"/>
      </w:rPr>
    </w:pPr>
    <w:r>
      <w:rPr>
        <w:rStyle w:val="a6"/>
        <w:noProof/>
      </w:rPr>
      <w:t>2</w:t>
    </w:r>
  </w:p>
  <w:p w:rsidR="00C17665" w:rsidRDefault="00C1766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A5310"/>
    <w:multiLevelType w:val="singleLevel"/>
    <w:tmpl w:val="0419000F"/>
    <w:lvl w:ilvl="0">
      <w:start w:val="1"/>
      <w:numFmt w:val="decimal"/>
      <w:lvlText w:val="%1."/>
      <w:lvlJc w:val="left"/>
      <w:pPr>
        <w:tabs>
          <w:tab w:val="num" w:pos="360"/>
        </w:tabs>
        <w:ind w:left="360" w:hanging="360"/>
      </w:pPr>
    </w:lvl>
  </w:abstractNum>
  <w:abstractNum w:abstractNumId="1">
    <w:nsid w:val="1D7A7D5F"/>
    <w:multiLevelType w:val="singleLevel"/>
    <w:tmpl w:val="0419000F"/>
    <w:lvl w:ilvl="0">
      <w:start w:val="1"/>
      <w:numFmt w:val="decimal"/>
      <w:lvlText w:val="%1."/>
      <w:lvlJc w:val="left"/>
      <w:pPr>
        <w:tabs>
          <w:tab w:val="num" w:pos="360"/>
        </w:tabs>
        <w:ind w:left="360" w:hanging="360"/>
      </w:pPr>
    </w:lvl>
  </w:abstractNum>
  <w:abstractNum w:abstractNumId="2">
    <w:nsid w:val="26FA0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E331257"/>
    <w:multiLevelType w:val="singleLevel"/>
    <w:tmpl w:val="0419000F"/>
    <w:lvl w:ilvl="0">
      <w:start w:val="1"/>
      <w:numFmt w:val="decimal"/>
      <w:lvlText w:val="%1."/>
      <w:lvlJc w:val="left"/>
      <w:pPr>
        <w:tabs>
          <w:tab w:val="num" w:pos="360"/>
        </w:tabs>
        <w:ind w:left="360" w:hanging="360"/>
      </w:pPr>
    </w:lvl>
  </w:abstractNum>
  <w:abstractNum w:abstractNumId="4">
    <w:nsid w:val="3BFF6997"/>
    <w:multiLevelType w:val="singleLevel"/>
    <w:tmpl w:val="99642976"/>
    <w:lvl w:ilvl="0">
      <w:start w:val="1"/>
      <w:numFmt w:val="decimal"/>
      <w:lvlText w:val="%1."/>
      <w:lvlJc w:val="left"/>
      <w:pPr>
        <w:tabs>
          <w:tab w:val="num" w:pos="435"/>
        </w:tabs>
        <w:ind w:left="435" w:hanging="435"/>
      </w:pPr>
      <w:rPr>
        <w:rFonts w:hint="default"/>
      </w:rPr>
    </w:lvl>
  </w:abstractNum>
  <w:abstractNum w:abstractNumId="5">
    <w:nsid w:val="40C75EFA"/>
    <w:multiLevelType w:val="singleLevel"/>
    <w:tmpl w:val="0419000F"/>
    <w:lvl w:ilvl="0">
      <w:start w:val="1"/>
      <w:numFmt w:val="decimal"/>
      <w:lvlText w:val="%1."/>
      <w:lvlJc w:val="left"/>
      <w:pPr>
        <w:tabs>
          <w:tab w:val="num" w:pos="360"/>
        </w:tabs>
        <w:ind w:left="360" w:hanging="360"/>
      </w:pPr>
    </w:lvl>
  </w:abstractNum>
  <w:abstractNum w:abstractNumId="6">
    <w:nsid w:val="77972FEC"/>
    <w:multiLevelType w:val="singleLevel"/>
    <w:tmpl w:val="99642976"/>
    <w:lvl w:ilvl="0">
      <w:start w:val="1"/>
      <w:numFmt w:val="decimal"/>
      <w:lvlText w:val="%1."/>
      <w:lvlJc w:val="left"/>
      <w:pPr>
        <w:tabs>
          <w:tab w:val="num" w:pos="435"/>
        </w:tabs>
        <w:ind w:left="435" w:hanging="435"/>
      </w:pPr>
      <w:rPr>
        <w:rFonts w:hint="default"/>
      </w:rPr>
    </w:lvl>
  </w:abstractNum>
  <w:abstractNum w:abstractNumId="7">
    <w:nsid w:val="7F497460"/>
    <w:multiLevelType w:val="singleLevel"/>
    <w:tmpl w:val="99642976"/>
    <w:lvl w:ilvl="0">
      <w:start w:val="1"/>
      <w:numFmt w:val="decimal"/>
      <w:lvlText w:val="%1."/>
      <w:lvlJc w:val="left"/>
      <w:pPr>
        <w:tabs>
          <w:tab w:val="num" w:pos="435"/>
        </w:tabs>
        <w:ind w:left="435" w:hanging="435"/>
      </w:pPr>
      <w:rPr>
        <w:rFonts w:hint="default"/>
      </w:rPr>
    </w:lvl>
  </w:abstractNum>
  <w:num w:numId="1">
    <w:abstractNumId w:val="7"/>
  </w:num>
  <w:num w:numId="2">
    <w:abstractNumId w:val="6"/>
  </w:num>
  <w:num w:numId="3">
    <w:abstractNumId w:val="4"/>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E2A"/>
    <w:rsid w:val="00C17665"/>
    <w:rsid w:val="00DF6E2A"/>
    <w:rsid w:val="00F24514"/>
    <w:rsid w:val="00F84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453FB7-4457-4D7E-BA36-A2D008C8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rPr>
      <w:b/>
      <w:sz w:val="28"/>
    </w:rPr>
  </w:style>
  <w:style w:type="paragraph" w:customStyle="1" w:styleId="10">
    <w:name w:val="Обычный1"/>
    <w:rPr>
      <w:snapToGrid w:val="0"/>
    </w:rPr>
  </w:style>
  <w:style w:type="paragraph" w:customStyle="1" w:styleId="11">
    <w:name w:val="Основной текст1"/>
    <w:basedOn w:val="10"/>
    <w:pPr>
      <w:spacing w:line="480" w:lineRule="auto"/>
      <w:jc w:val="both"/>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8837</Words>
  <Characters>50373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РГЭА</Company>
  <LinksUpToDate>false</LinksUpToDate>
  <CharactersWithSpaces>59092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Соломахин Максим Владимирович</dc:creator>
  <cp:keywords/>
  <cp:lastModifiedBy>admin</cp:lastModifiedBy>
  <cp:revision>2</cp:revision>
  <cp:lastPrinted>1999-12-07T23:30:00Z</cp:lastPrinted>
  <dcterms:created xsi:type="dcterms:W3CDTF">2014-02-07T16:02:00Z</dcterms:created>
  <dcterms:modified xsi:type="dcterms:W3CDTF">2014-02-07T16:02:00Z</dcterms:modified>
</cp:coreProperties>
</file>