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F94" w:rsidRPr="0052657B" w:rsidRDefault="00142F94" w:rsidP="0052657B">
      <w:pPr>
        <w:spacing w:line="360" w:lineRule="auto"/>
        <w:ind w:firstLine="709"/>
        <w:jc w:val="both"/>
        <w:rPr>
          <w:sz w:val="28"/>
          <w:szCs w:val="28"/>
        </w:rPr>
      </w:pPr>
      <w:r w:rsidRPr="0052657B">
        <w:rPr>
          <w:sz w:val="28"/>
          <w:szCs w:val="28"/>
        </w:rPr>
        <w:t>О Ф</w:t>
      </w:r>
      <w:r w:rsidR="00FD6121" w:rsidRPr="0052657B">
        <w:rPr>
          <w:sz w:val="28"/>
          <w:szCs w:val="28"/>
        </w:rPr>
        <w:t>ОРУС</w:t>
      </w:r>
      <w:r w:rsidRPr="0052657B">
        <w:rPr>
          <w:sz w:val="28"/>
          <w:szCs w:val="28"/>
        </w:rPr>
        <w:t xml:space="preserve"> Банке</w:t>
      </w:r>
    </w:p>
    <w:p w:rsidR="00142F94" w:rsidRPr="0052657B" w:rsidRDefault="00142F94" w:rsidP="0052657B">
      <w:pPr>
        <w:spacing w:line="360" w:lineRule="auto"/>
        <w:ind w:firstLine="709"/>
        <w:jc w:val="both"/>
        <w:rPr>
          <w:sz w:val="28"/>
          <w:szCs w:val="28"/>
        </w:rPr>
      </w:pPr>
    </w:p>
    <w:p w:rsidR="00142F94" w:rsidRPr="0052657B" w:rsidRDefault="00142F94" w:rsidP="0052657B">
      <w:pPr>
        <w:spacing w:line="360" w:lineRule="auto"/>
        <w:ind w:firstLine="709"/>
        <w:jc w:val="both"/>
        <w:rPr>
          <w:sz w:val="28"/>
          <w:szCs w:val="28"/>
        </w:rPr>
      </w:pPr>
      <w:r w:rsidRPr="0052657B">
        <w:rPr>
          <w:sz w:val="28"/>
          <w:szCs w:val="28"/>
        </w:rPr>
        <w:t>ЗАО "ФОРУС Банк" (Закрытое акционерное общество "Фора – Оппортюнити Русский Банк") – банк кредитования микро и малого бизнеса. Учредитель банка - Фонд поддержки малого предпринимательства "ФОРА", крупнейшая небанковская микрофинансовая организация России. Центральный офис Форус Банка находится в Нижнем Новгороде.</w:t>
      </w:r>
    </w:p>
    <w:p w:rsidR="00142F94" w:rsidRPr="0052657B" w:rsidRDefault="00142F94" w:rsidP="0052657B">
      <w:pPr>
        <w:spacing w:line="360" w:lineRule="auto"/>
        <w:ind w:firstLine="709"/>
        <w:jc w:val="both"/>
        <w:rPr>
          <w:sz w:val="28"/>
          <w:szCs w:val="28"/>
        </w:rPr>
      </w:pPr>
      <w:r w:rsidRPr="0052657B">
        <w:rPr>
          <w:sz w:val="28"/>
          <w:szCs w:val="28"/>
        </w:rPr>
        <w:t>Кредитование малого бизнеса - главное направление его деятельности. ФОРУС БАНК ставит перед собой задачу дать предпринимателям</w:t>
      </w:r>
      <w:r w:rsidR="0052657B" w:rsidRPr="0052657B">
        <w:rPr>
          <w:sz w:val="28"/>
          <w:szCs w:val="28"/>
        </w:rPr>
        <w:t xml:space="preserve"> </w:t>
      </w:r>
      <w:r w:rsidRPr="0052657B">
        <w:rPr>
          <w:sz w:val="28"/>
          <w:szCs w:val="28"/>
        </w:rPr>
        <w:t>больше финансовых возможностей для достижения их целей.</w:t>
      </w:r>
    </w:p>
    <w:p w:rsidR="00A77485" w:rsidRDefault="00142F94" w:rsidP="0052657B">
      <w:pPr>
        <w:spacing w:line="360" w:lineRule="auto"/>
        <w:ind w:firstLine="709"/>
        <w:jc w:val="both"/>
        <w:rPr>
          <w:sz w:val="28"/>
          <w:szCs w:val="28"/>
        </w:rPr>
      </w:pPr>
      <w:r w:rsidRPr="0052657B">
        <w:rPr>
          <w:sz w:val="28"/>
          <w:szCs w:val="28"/>
        </w:rPr>
        <w:t>В своей работе сотрудники банка опираются на 15-летний опыт их предшественников - Фонда "ФОРА" и международной общественной организации Opportunity International. В этих организациях многие сотрудники ФОРУС Банка еще в начале 90-х годов занимались поддержкой предпринимателей, адаптируя к российской действительности зарубежные методики микрокредитования.</w:t>
      </w:r>
    </w:p>
    <w:p w:rsidR="00142F94" w:rsidRPr="0052657B" w:rsidRDefault="00142F94" w:rsidP="0052657B">
      <w:pPr>
        <w:spacing w:line="360" w:lineRule="auto"/>
        <w:ind w:firstLine="709"/>
        <w:jc w:val="both"/>
        <w:rPr>
          <w:sz w:val="28"/>
          <w:szCs w:val="28"/>
        </w:rPr>
      </w:pPr>
      <w:r w:rsidRPr="0052657B">
        <w:rPr>
          <w:sz w:val="28"/>
          <w:szCs w:val="28"/>
        </w:rPr>
        <w:t>Сегодня полученные знания используются для развития малого бизнеса в 26 регионах России. В основу многих кредитных программ банка легли продукты Фонда "ФОРА" - пионера беззалогового кредитования в России. Так, Форус Банк вслед за ФОРОЙ предлагает сегодня своим клиентам беззалоговый групповой кредит, еще 10 лет назад сделавший заемные средства по-настоящему доступными для небольших предпринимателей.</w:t>
      </w:r>
    </w:p>
    <w:p w:rsidR="00142F94" w:rsidRPr="0052657B" w:rsidRDefault="00142F94" w:rsidP="0052657B">
      <w:pPr>
        <w:spacing w:line="360" w:lineRule="auto"/>
        <w:ind w:firstLine="709"/>
        <w:jc w:val="both"/>
        <w:rPr>
          <w:sz w:val="28"/>
          <w:szCs w:val="28"/>
        </w:rPr>
      </w:pPr>
      <w:r w:rsidRPr="0052657B">
        <w:rPr>
          <w:sz w:val="28"/>
          <w:szCs w:val="28"/>
        </w:rPr>
        <w:t>Кредитование малого бизнеса – основной, но не единственный вид услуг, предлагаемый Форус Банком. Уже сегодня в офисах можно воспользоваться расчетно-кассовым обслуживанием, программой депозитов для юридических и физических лиц в рублях и иностранной валюте. В соответствии с действующим законодательством Форус Банк - полноценный участник системы страхования вкладов.</w:t>
      </w:r>
    </w:p>
    <w:p w:rsidR="00142F94" w:rsidRPr="0052657B" w:rsidRDefault="00142F94" w:rsidP="0052657B">
      <w:pPr>
        <w:spacing w:line="360" w:lineRule="auto"/>
        <w:ind w:firstLine="709"/>
        <w:jc w:val="both"/>
        <w:rPr>
          <w:sz w:val="28"/>
          <w:szCs w:val="28"/>
        </w:rPr>
      </w:pPr>
      <w:r w:rsidRPr="0052657B">
        <w:rPr>
          <w:sz w:val="28"/>
          <w:szCs w:val="28"/>
        </w:rPr>
        <w:t>С 2008 года Форус Банк включен в состав прямых участников расчетов системы БЭСП (система банковских электронных срочных платежей). Включение в систему позволяет банку переводить денежные средства практически мгновенно, повышая тем самым оперативность обслуживания клиентов.</w:t>
      </w:r>
    </w:p>
    <w:p w:rsidR="00A77485" w:rsidRDefault="00142F94" w:rsidP="0052657B">
      <w:pPr>
        <w:spacing w:line="360" w:lineRule="auto"/>
        <w:ind w:firstLine="709"/>
        <w:jc w:val="both"/>
        <w:rPr>
          <w:sz w:val="28"/>
          <w:szCs w:val="28"/>
        </w:rPr>
      </w:pPr>
      <w:r w:rsidRPr="0052657B">
        <w:rPr>
          <w:sz w:val="28"/>
          <w:szCs w:val="28"/>
        </w:rPr>
        <w:t>К ценнейшим активам Форус Банка, несомненно, относятся его клиенты. Сегодня им доверяют уже более 12 000 предпринимателей.</w:t>
      </w:r>
    </w:p>
    <w:p w:rsidR="00142F94" w:rsidRPr="0052657B" w:rsidRDefault="00142F94" w:rsidP="0052657B">
      <w:pPr>
        <w:spacing w:line="360" w:lineRule="auto"/>
        <w:ind w:firstLine="709"/>
        <w:jc w:val="both"/>
        <w:rPr>
          <w:sz w:val="28"/>
          <w:szCs w:val="28"/>
        </w:rPr>
      </w:pPr>
      <w:r w:rsidRPr="0052657B">
        <w:rPr>
          <w:sz w:val="28"/>
          <w:szCs w:val="28"/>
        </w:rPr>
        <w:t>Для эффективного сотрудничества с клиентами были открыты 40 офисов (ККО и ДО). Региональная сеть с отделениями в Нижнем Новгороде, Ростове-на-Дону, Саратове, Воронеже, Волгограде, Липецке и других городах европейской части России делает Форус Банк одним из крупнейших микрофинансовых банков в Восточной Европе.</w:t>
      </w:r>
    </w:p>
    <w:p w:rsidR="00142F94" w:rsidRPr="0052657B" w:rsidRDefault="00142F94" w:rsidP="0052657B">
      <w:pPr>
        <w:spacing w:line="360" w:lineRule="auto"/>
        <w:ind w:firstLine="709"/>
        <w:jc w:val="both"/>
        <w:rPr>
          <w:sz w:val="28"/>
          <w:szCs w:val="28"/>
        </w:rPr>
      </w:pPr>
      <w:r w:rsidRPr="0052657B">
        <w:rPr>
          <w:sz w:val="28"/>
          <w:szCs w:val="28"/>
        </w:rPr>
        <w:t>С момента создания Форус Банка к его деятельности в России проявили интерес крупнейшие международные финансовые организации: Международная Финансовая Корпорация (IFC), Европейский Банк Реконструкции и Развития (ЕБРР), Blue Orchard, OPIC, BSGV, HSBC, ING и многие другие. Понимая, что новые партнеры – это новые возможности для клиентов, сотрудники ФОРУС Банка приветствуют развитие деловых отношений с первоклассными зарубежными и отечественными организациями и планируют активно развивать их в будущем.</w:t>
      </w:r>
    </w:p>
    <w:p w:rsidR="00A77485" w:rsidRDefault="00142F94" w:rsidP="0052657B">
      <w:pPr>
        <w:spacing w:line="360" w:lineRule="auto"/>
        <w:ind w:firstLine="709"/>
        <w:jc w:val="both"/>
        <w:rPr>
          <w:sz w:val="28"/>
          <w:szCs w:val="28"/>
        </w:rPr>
      </w:pPr>
      <w:r w:rsidRPr="0052657B">
        <w:rPr>
          <w:sz w:val="28"/>
          <w:szCs w:val="28"/>
        </w:rPr>
        <w:t>Форус Банк является партнером международной сети Opportunity International, Центра Микрофинансирования для Центральной и Восточной Европы (MFC), Российского Микрофинансового Центра (РМЦ), а также входит в состав Ассоциации Российских Банков (АРБ).</w:t>
      </w:r>
    </w:p>
    <w:p w:rsidR="00C422D2" w:rsidRPr="00C422D2" w:rsidRDefault="00C422D2" w:rsidP="0052657B">
      <w:pPr>
        <w:spacing w:line="360" w:lineRule="auto"/>
        <w:ind w:firstLine="709"/>
        <w:jc w:val="both"/>
        <w:rPr>
          <w:sz w:val="28"/>
          <w:szCs w:val="28"/>
        </w:rPr>
      </w:pPr>
    </w:p>
    <w:p w:rsidR="00142F94" w:rsidRPr="00C422D2" w:rsidRDefault="00BA46A7" w:rsidP="00C422D2">
      <w:pPr>
        <w:spacing w:line="360" w:lineRule="auto"/>
        <w:ind w:firstLine="709"/>
        <w:jc w:val="both"/>
        <w:rPr>
          <w:sz w:val="28"/>
          <w:szCs w:val="28"/>
          <w:lang w:val="en-US"/>
        </w:rPr>
      </w:pPr>
      <w:r w:rsidRPr="0052657B">
        <w:rPr>
          <w:sz w:val="28"/>
          <w:szCs w:val="28"/>
        </w:rPr>
        <w:t>Таблица 1</w:t>
      </w:r>
    </w:p>
    <w:tbl>
      <w:tblPr>
        <w:tblW w:w="7780" w:type="dxa"/>
        <w:tblInd w:w="709" w:type="dxa"/>
        <w:tblLook w:val="0000" w:firstRow="0" w:lastRow="0" w:firstColumn="0" w:lastColumn="0" w:noHBand="0" w:noVBand="0"/>
      </w:tblPr>
      <w:tblGrid>
        <w:gridCol w:w="2173"/>
        <w:gridCol w:w="5607"/>
      </w:tblGrid>
      <w:tr w:rsidR="00142F94" w:rsidRPr="00C422D2" w:rsidTr="00A77485">
        <w:trPr>
          <w:trHeight w:val="315"/>
        </w:trPr>
        <w:tc>
          <w:tcPr>
            <w:tcW w:w="7780" w:type="dxa"/>
            <w:gridSpan w:val="2"/>
            <w:tcBorders>
              <w:top w:val="single" w:sz="4" w:space="0" w:color="auto"/>
              <w:left w:val="single" w:sz="4" w:space="0" w:color="auto"/>
              <w:bottom w:val="single" w:sz="4" w:space="0" w:color="auto"/>
              <w:right w:val="single" w:sz="4" w:space="0" w:color="auto"/>
            </w:tcBorders>
            <w:noWrap/>
            <w:vAlign w:val="bottom"/>
          </w:tcPr>
          <w:p w:rsidR="00142F94" w:rsidRPr="00C422D2" w:rsidRDefault="00142F94" w:rsidP="00A77485">
            <w:pPr>
              <w:spacing w:line="360" w:lineRule="auto"/>
              <w:jc w:val="both"/>
              <w:rPr>
                <w:sz w:val="20"/>
                <w:szCs w:val="20"/>
              </w:rPr>
            </w:pPr>
            <w:r w:rsidRPr="00C422D2">
              <w:rPr>
                <w:sz w:val="20"/>
                <w:szCs w:val="20"/>
              </w:rPr>
              <w:t xml:space="preserve">ФОРУС Банк в цифрах (на 1 сентября </w:t>
            </w:r>
            <w:smartTag w:uri="urn:schemas-microsoft-com:office:smarttags" w:element="metricconverter">
              <w:smartTagPr>
                <w:attr w:name="ProductID" w:val="2010 г"/>
              </w:smartTagPr>
              <w:r w:rsidRPr="00C422D2">
                <w:rPr>
                  <w:sz w:val="20"/>
                  <w:szCs w:val="20"/>
                </w:rPr>
                <w:t>2010 г</w:t>
              </w:r>
            </w:smartTag>
            <w:r w:rsidRPr="00C422D2">
              <w:rPr>
                <w:sz w:val="20"/>
                <w:szCs w:val="20"/>
              </w:rPr>
              <w:t>.)</w:t>
            </w:r>
            <w:r w:rsidR="00A77485">
              <w:rPr>
                <w:sz w:val="20"/>
                <w:szCs w:val="20"/>
              </w:rPr>
              <w:t xml:space="preserve"> </w:t>
            </w:r>
          </w:p>
        </w:tc>
      </w:tr>
      <w:tr w:rsidR="00142F94" w:rsidRPr="00C422D2" w:rsidTr="00A77485">
        <w:trPr>
          <w:trHeight w:val="315"/>
        </w:trPr>
        <w:tc>
          <w:tcPr>
            <w:tcW w:w="2173" w:type="dxa"/>
            <w:tcBorders>
              <w:top w:val="nil"/>
              <w:left w:val="single" w:sz="4" w:space="0" w:color="auto"/>
              <w:bottom w:val="single" w:sz="4" w:space="0" w:color="auto"/>
              <w:right w:val="single" w:sz="4" w:space="0" w:color="auto"/>
            </w:tcBorders>
            <w:noWrap/>
            <w:vAlign w:val="bottom"/>
          </w:tcPr>
          <w:p w:rsidR="00142F94" w:rsidRPr="00C422D2" w:rsidRDefault="00142F94" w:rsidP="00C422D2">
            <w:pPr>
              <w:spacing w:line="360" w:lineRule="auto"/>
              <w:jc w:val="both"/>
              <w:rPr>
                <w:sz w:val="20"/>
                <w:szCs w:val="20"/>
              </w:rPr>
            </w:pPr>
            <w:r w:rsidRPr="00C422D2">
              <w:rPr>
                <w:sz w:val="20"/>
                <w:szCs w:val="20"/>
              </w:rPr>
              <w:t>300,2 млн. рублей</w:t>
            </w:r>
          </w:p>
        </w:tc>
        <w:tc>
          <w:tcPr>
            <w:tcW w:w="5607" w:type="dxa"/>
            <w:tcBorders>
              <w:top w:val="nil"/>
              <w:left w:val="nil"/>
              <w:bottom w:val="single" w:sz="4" w:space="0" w:color="auto"/>
              <w:right w:val="single" w:sz="4" w:space="0" w:color="auto"/>
            </w:tcBorders>
            <w:noWrap/>
            <w:vAlign w:val="bottom"/>
          </w:tcPr>
          <w:p w:rsidR="00142F94" w:rsidRPr="00C422D2" w:rsidRDefault="00142F94" w:rsidP="00C422D2">
            <w:pPr>
              <w:spacing w:line="360" w:lineRule="auto"/>
              <w:jc w:val="both"/>
              <w:rPr>
                <w:sz w:val="20"/>
                <w:szCs w:val="20"/>
              </w:rPr>
            </w:pPr>
            <w:r w:rsidRPr="00C422D2">
              <w:rPr>
                <w:sz w:val="20"/>
                <w:szCs w:val="20"/>
              </w:rPr>
              <w:t>уставный капитал</w:t>
            </w:r>
          </w:p>
        </w:tc>
      </w:tr>
      <w:tr w:rsidR="00142F94" w:rsidRPr="00C422D2" w:rsidTr="00A77485">
        <w:trPr>
          <w:trHeight w:val="315"/>
        </w:trPr>
        <w:tc>
          <w:tcPr>
            <w:tcW w:w="2173" w:type="dxa"/>
            <w:tcBorders>
              <w:top w:val="nil"/>
              <w:left w:val="single" w:sz="4" w:space="0" w:color="auto"/>
              <w:bottom w:val="single" w:sz="4" w:space="0" w:color="auto"/>
              <w:right w:val="single" w:sz="4" w:space="0" w:color="auto"/>
            </w:tcBorders>
            <w:noWrap/>
            <w:vAlign w:val="bottom"/>
          </w:tcPr>
          <w:p w:rsidR="00142F94" w:rsidRPr="00C422D2" w:rsidRDefault="00142F94" w:rsidP="00C422D2">
            <w:pPr>
              <w:spacing w:line="360" w:lineRule="auto"/>
              <w:jc w:val="both"/>
              <w:rPr>
                <w:sz w:val="20"/>
                <w:szCs w:val="20"/>
              </w:rPr>
            </w:pPr>
            <w:r w:rsidRPr="00C422D2">
              <w:rPr>
                <w:sz w:val="20"/>
                <w:szCs w:val="20"/>
              </w:rPr>
              <w:t>1 337 млн. рублей</w:t>
            </w:r>
          </w:p>
        </w:tc>
        <w:tc>
          <w:tcPr>
            <w:tcW w:w="5607" w:type="dxa"/>
            <w:tcBorders>
              <w:top w:val="nil"/>
              <w:left w:val="nil"/>
              <w:bottom w:val="single" w:sz="4" w:space="0" w:color="auto"/>
              <w:right w:val="single" w:sz="4" w:space="0" w:color="auto"/>
            </w:tcBorders>
            <w:noWrap/>
            <w:vAlign w:val="bottom"/>
          </w:tcPr>
          <w:p w:rsidR="00142F94" w:rsidRPr="00C422D2" w:rsidRDefault="00142F94" w:rsidP="00C422D2">
            <w:pPr>
              <w:spacing w:line="360" w:lineRule="auto"/>
              <w:jc w:val="both"/>
              <w:rPr>
                <w:sz w:val="20"/>
                <w:szCs w:val="20"/>
              </w:rPr>
            </w:pPr>
            <w:r w:rsidRPr="00C422D2">
              <w:rPr>
                <w:sz w:val="20"/>
                <w:szCs w:val="20"/>
              </w:rPr>
              <w:t>размер активов</w:t>
            </w:r>
          </w:p>
        </w:tc>
      </w:tr>
      <w:tr w:rsidR="00142F94" w:rsidRPr="00C422D2" w:rsidTr="00A77485">
        <w:trPr>
          <w:trHeight w:val="315"/>
        </w:trPr>
        <w:tc>
          <w:tcPr>
            <w:tcW w:w="2173" w:type="dxa"/>
            <w:tcBorders>
              <w:top w:val="nil"/>
              <w:left w:val="single" w:sz="4" w:space="0" w:color="auto"/>
              <w:bottom w:val="single" w:sz="4" w:space="0" w:color="auto"/>
              <w:right w:val="single" w:sz="4" w:space="0" w:color="auto"/>
            </w:tcBorders>
            <w:noWrap/>
            <w:vAlign w:val="bottom"/>
          </w:tcPr>
          <w:p w:rsidR="00142F94" w:rsidRPr="00C422D2" w:rsidRDefault="00142F94" w:rsidP="00C422D2">
            <w:pPr>
              <w:spacing w:line="360" w:lineRule="auto"/>
              <w:jc w:val="both"/>
              <w:rPr>
                <w:sz w:val="20"/>
                <w:szCs w:val="20"/>
              </w:rPr>
            </w:pPr>
            <w:r w:rsidRPr="00C422D2">
              <w:rPr>
                <w:sz w:val="20"/>
                <w:szCs w:val="20"/>
              </w:rPr>
              <w:t xml:space="preserve">1 775 млн. рублей </w:t>
            </w:r>
          </w:p>
        </w:tc>
        <w:tc>
          <w:tcPr>
            <w:tcW w:w="5607" w:type="dxa"/>
            <w:tcBorders>
              <w:top w:val="nil"/>
              <w:left w:val="nil"/>
              <w:bottom w:val="single" w:sz="4" w:space="0" w:color="auto"/>
              <w:right w:val="single" w:sz="4" w:space="0" w:color="auto"/>
            </w:tcBorders>
            <w:noWrap/>
            <w:vAlign w:val="bottom"/>
          </w:tcPr>
          <w:p w:rsidR="00142F94" w:rsidRPr="00C422D2" w:rsidRDefault="00142F94" w:rsidP="00C422D2">
            <w:pPr>
              <w:spacing w:line="360" w:lineRule="auto"/>
              <w:jc w:val="both"/>
              <w:rPr>
                <w:sz w:val="20"/>
                <w:szCs w:val="20"/>
              </w:rPr>
            </w:pPr>
            <w:r w:rsidRPr="00C422D2">
              <w:rPr>
                <w:sz w:val="20"/>
                <w:szCs w:val="20"/>
              </w:rPr>
              <w:t>размер кредитного портфеля (без учёта МБК)</w:t>
            </w:r>
          </w:p>
        </w:tc>
      </w:tr>
      <w:tr w:rsidR="00142F94" w:rsidRPr="00C422D2" w:rsidTr="00A77485">
        <w:trPr>
          <w:trHeight w:val="315"/>
        </w:trPr>
        <w:tc>
          <w:tcPr>
            <w:tcW w:w="2173" w:type="dxa"/>
            <w:tcBorders>
              <w:top w:val="nil"/>
              <w:left w:val="single" w:sz="4" w:space="0" w:color="auto"/>
              <w:bottom w:val="single" w:sz="4" w:space="0" w:color="auto"/>
              <w:right w:val="single" w:sz="4" w:space="0" w:color="auto"/>
            </w:tcBorders>
            <w:noWrap/>
            <w:vAlign w:val="bottom"/>
          </w:tcPr>
          <w:p w:rsidR="00142F94" w:rsidRPr="00C422D2" w:rsidRDefault="00142F94" w:rsidP="00C422D2">
            <w:pPr>
              <w:spacing w:line="360" w:lineRule="auto"/>
              <w:jc w:val="both"/>
              <w:rPr>
                <w:sz w:val="20"/>
                <w:szCs w:val="20"/>
              </w:rPr>
            </w:pPr>
            <w:r w:rsidRPr="00C422D2">
              <w:rPr>
                <w:sz w:val="20"/>
                <w:szCs w:val="20"/>
              </w:rPr>
              <w:t>14 413 кредитов</w:t>
            </w:r>
          </w:p>
        </w:tc>
        <w:tc>
          <w:tcPr>
            <w:tcW w:w="5607" w:type="dxa"/>
            <w:tcBorders>
              <w:top w:val="nil"/>
              <w:left w:val="nil"/>
              <w:bottom w:val="single" w:sz="4" w:space="0" w:color="auto"/>
              <w:right w:val="single" w:sz="4" w:space="0" w:color="auto"/>
            </w:tcBorders>
            <w:noWrap/>
            <w:vAlign w:val="bottom"/>
          </w:tcPr>
          <w:p w:rsidR="00142F94" w:rsidRPr="00C422D2" w:rsidRDefault="00142F94" w:rsidP="00C422D2">
            <w:pPr>
              <w:spacing w:line="360" w:lineRule="auto"/>
              <w:jc w:val="both"/>
              <w:rPr>
                <w:sz w:val="20"/>
                <w:szCs w:val="20"/>
              </w:rPr>
            </w:pPr>
            <w:r w:rsidRPr="00C422D2">
              <w:rPr>
                <w:sz w:val="20"/>
                <w:szCs w:val="20"/>
              </w:rPr>
              <w:t>количество кредитов в портфеле (без учёта МБК)</w:t>
            </w:r>
          </w:p>
        </w:tc>
      </w:tr>
      <w:tr w:rsidR="00142F94" w:rsidRPr="00C422D2" w:rsidTr="00A77485">
        <w:trPr>
          <w:trHeight w:val="315"/>
        </w:trPr>
        <w:tc>
          <w:tcPr>
            <w:tcW w:w="2173" w:type="dxa"/>
            <w:tcBorders>
              <w:top w:val="nil"/>
              <w:left w:val="single" w:sz="4" w:space="0" w:color="auto"/>
              <w:bottom w:val="single" w:sz="4" w:space="0" w:color="auto"/>
              <w:right w:val="single" w:sz="4" w:space="0" w:color="auto"/>
            </w:tcBorders>
            <w:noWrap/>
            <w:vAlign w:val="bottom"/>
          </w:tcPr>
          <w:p w:rsidR="00142F94" w:rsidRPr="00C422D2" w:rsidRDefault="00142F94" w:rsidP="00C422D2">
            <w:pPr>
              <w:spacing w:line="360" w:lineRule="auto"/>
              <w:jc w:val="both"/>
              <w:rPr>
                <w:sz w:val="20"/>
                <w:szCs w:val="20"/>
              </w:rPr>
            </w:pPr>
            <w:r w:rsidRPr="00C422D2">
              <w:rPr>
                <w:sz w:val="20"/>
                <w:szCs w:val="20"/>
              </w:rPr>
              <w:t>187 млн. рублей</w:t>
            </w:r>
          </w:p>
        </w:tc>
        <w:tc>
          <w:tcPr>
            <w:tcW w:w="5607" w:type="dxa"/>
            <w:tcBorders>
              <w:top w:val="nil"/>
              <w:left w:val="nil"/>
              <w:bottom w:val="single" w:sz="4" w:space="0" w:color="auto"/>
              <w:right w:val="single" w:sz="4" w:space="0" w:color="auto"/>
            </w:tcBorders>
            <w:noWrap/>
            <w:vAlign w:val="bottom"/>
          </w:tcPr>
          <w:p w:rsidR="00142F94" w:rsidRPr="00C422D2" w:rsidRDefault="00142F94" w:rsidP="00C422D2">
            <w:pPr>
              <w:spacing w:line="360" w:lineRule="auto"/>
              <w:jc w:val="both"/>
              <w:rPr>
                <w:sz w:val="20"/>
                <w:szCs w:val="20"/>
              </w:rPr>
            </w:pPr>
            <w:r w:rsidRPr="00C422D2">
              <w:rPr>
                <w:sz w:val="20"/>
                <w:szCs w:val="20"/>
              </w:rPr>
              <w:t>сумма выданных кредитов за месяц (без учёта МБК)</w:t>
            </w:r>
          </w:p>
        </w:tc>
      </w:tr>
      <w:tr w:rsidR="00142F94" w:rsidRPr="00C422D2" w:rsidTr="00A77485">
        <w:trPr>
          <w:trHeight w:val="315"/>
        </w:trPr>
        <w:tc>
          <w:tcPr>
            <w:tcW w:w="2173" w:type="dxa"/>
            <w:tcBorders>
              <w:top w:val="nil"/>
              <w:left w:val="single" w:sz="4" w:space="0" w:color="auto"/>
              <w:bottom w:val="single" w:sz="4" w:space="0" w:color="auto"/>
              <w:right w:val="single" w:sz="4" w:space="0" w:color="auto"/>
            </w:tcBorders>
            <w:noWrap/>
            <w:vAlign w:val="bottom"/>
          </w:tcPr>
          <w:p w:rsidR="00142F94" w:rsidRPr="00C422D2" w:rsidRDefault="00142F94" w:rsidP="00C422D2">
            <w:pPr>
              <w:spacing w:line="360" w:lineRule="auto"/>
              <w:jc w:val="both"/>
              <w:rPr>
                <w:sz w:val="20"/>
                <w:szCs w:val="20"/>
              </w:rPr>
            </w:pPr>
            <w:r w:rsidRPr="00C422D2">
              <w:rPr>
                <w:sz w:val="20"/>
                <w:szCs w:val="20"/>
              </w:rPr>
              <w:t>140 тыс. рублей</w:t>
            </w:r>
          </w:p>
        </w:tc>
        <w:tc>
          <w:tcPr>
            <w:tcW w:w="5607" w:type="dxa"/>
            <w:tcBorders>
              <w:top w:val="nil"/>
              <w:left w:val="nil"/>
              <w:bottom w:val="single" w:sz="4" w:space="0" w:color="auto"/>
              <w:right w:val="single" w:sz="4" w:space="0" w:color="auto"/>
            </w:tcBorders>
            <w:noWrap/>
            <w:vAlign w:val="bottom"/>
          </w:tcPr>
          <w:p w:rsidR="00142F94" w:rsidRPr="00C422D2" w:rsidRDefault="00142F94" w:rsidP="00C422D2">
            <w:pPr>
              <w:spacing w:line="360" w:lineRule="auto"/>
              <w:jc w:val="both"/>
              <w:rPr>
                <w:sz w:val="20"/>
                <w:szCs w:val="20"/>
              </w:rPr>
            </w:pPr>
            <w:r w:rsidRPr="00C422D2">
              <w:rPr>
                <w:sz w:val="20"/>
                <w:szCs w:val="20"/>
              </w:rPr>
              <w:t>средний размер кредита</w:t>
            </w:r>
          </w:p>
        </w:tc>
      </w:tr>
      <w:tr w:rsidR="00142F94" w:rsidRPr="00C422D2" w:rsidTr="00A77485">
        <w:trPr>
          <w:trHeight w:val="315"/>
        </w:trPr>
        <w:tc>
          <w:tcPr>
            <w:tcW w:w="2173" w:type="dxa"/>
            <w:tcBorders>
              <w:top w:val="nil"/>
              <w:left w:val="single" w:sz="4" w:space="0" w:color="auto"/>
              <w:bottom w:val="single" w:sz="4" w:space="0" w:color="auto"/>
              <w:right w:val="single" w:sz="4" w:space="0" w:color="auto"/>
            </w:tcBorders>
            <w:noWrap/>
            <w:vAlign w:val="bottom"/>
          </w:tcPr>
          <w:p w:rsidR="00142F94" w:rsidRPr="00C422D2" w:rsidRDefault="00142F94" w:rsidP="00C422D2">
            <w:pPr>
              <w:spacing w:line="360" w:lineRule="auto"/>
              <w:jc w:val="both"/>
              <w:rPr>
                <w:sz w:val="20"/>
                <w:szCs w:val="20"/>
              </w:rPr>
            </w:pPr>
            <w:r w:rsidRPr="00C422D2">
              <w:rPr>
                <w:sz w:val="20"/>
                <w:szCs w:val="20"/>
              </w:rPr>
              <w:t>9 487 человек</w:t>
            </w:r>
          </w:p>
        </w:tc>
        <w:tc>
          <w:tcPr>
            <w:tcW w:w="5607" w:type="dxa"/>
            <w:tcBorders>
              <w:top w:val="nil"/>
              <w:left w:val="nil"/>
              <w:bottom w:val="single" w:sz="4" w:space="0" w:color="auto"/>
              <w:right w:val="single" w:sz="4" w:space="0" w:color="auto"/>
            </w:tcBorders>
            <w:noWrap/>
            <w:vAlign w:val="bottom"/>
          </w:tcPr>
          <w:p w:rsidR="00142F94" w:rsidRPr="00C422D2" w:rsidRDefault="00142F94" w:rsidP="00C422D2">
            <w:pPr>
              <w:spacing w:line="360" w:lineRule="auto"/>
              <w:jc w:val="both"/>
              <w:rPr>
                <w:sz w:val="20"/>
                <w:szCs w:val="20"/>
              </w:rPr>
            </w:pPr>
            <w:r w:rsidRPr="00C422D2">
              <w:rPr>
                <w:sz w:val="20"/>
                <w:szCs w:val="20"/>
              </w:rPr>
              <w:t>количество активных клиентов</w:t>
            </w:r>
          </w:p>
        </w:tc>
      </w:tr>
      <w:tr w:rsidR="00142F94" w:rsidRPr="00C422D2" w:rsidTr="00A77485">
        <w:trPr>
          <w:trHeight w:val="315"/>
        </w:trPr>
        <w:tc>
          <w:tcPr>
            <w:tcW w:w="2173" w:type="dxa"/>
            <w:tcBorders>
              <w:top w:val="nil"/>
              <w:left w:val="single" w:sz="4" w:space="0" w:color="auto"/>
              <w:bottom w:val="single" w:sz="4" w:space="0" w:color="auto"/>
              <w:right w:val="single" w:sz="4" w:space="0" w:color="auto"/>
            </w:tcBorders>
            <w:noWrap/>
            <w:vAlign w:val="bottom"/>
          </w:tcPr>
          <w:p w:rsidR="00142F94" w:rsidRPr="00C422D2" w:rsidRDefault="00142F94" w:rsidP="00C422D2">
            <w:pPr>
              <w:spacing w:line="360" w:lineRule="auto"/>
              <w:jc w:val="both"/>
              <w:rPr>
                <w:sz w:val="20"/>
                <w:szCs w:val="20"/>
              </w:rPr>
            </w:pPr>
            <w:r w:rsidRPr="00C422D2">
              <w:rPr>
                <w:sz w:val="20"/>
                <w:szCs w:val="20"/>
              </w:rPr>
              <w:t>312 человек</w:t>
            </w:r>
          </w:p>
        </w:tc>
        <w:tc>
          <w:tcPr>
            <w:tcW w:w="5607" w:type="dxa"/>
            <w:tcBorders>
              <w:top w:val="nil"/>
              <w:left w:val="nil"/>
              <w:bottom w:val="single" w:sz="4" w:space="0" w:color="auto"/>
              <w:right w:val="single" w:sz="4" w:space="0" w:color="auto"/>
            </w:tcBorders>
            <w:noWrap/>
            <w:vAlign w:val="bottom"/>
          </w:tcPr>
          <w:p w:rsidR="00142F94" w:rsidRPr="00C422D2" w:rsidRDefault="00142F94" w:rsidP="00C422D2">
            <w:pPr>
              <w:spacing w:line="360" w:lineRule="auto"/>
              <w:jc w:val="both"/>
              <w:rPr>
                <w:sz w:val="20"/>
                <w:szCs w:val="20"/>
              </w:rPr>
            </w:pPr>
            <w:r w:rsidRPr="00C422D2">
              <w:rPr>
                <w:sz w:val="20"/>
                <w:szCs w:val="20"/>
              </w:rPr>
              <w:t>количество сотрудников банка</w:t>
            </w:r>
          </w:p>
        </w:tc>
      </w:tr>
      <w:tr w:rsidR="00142F94" w:rsidRPr="00C422D2" w:rsidTr="00A77485">
        <w:trPr>
          <w:trHeight w:val="315"/>
        </w:trPr>
        <w:tc>
          <w:tcPr>
            <w:tcW w:w="2173" w:type="dxa"/>
            <w:tcBorders>
              <w:top w:val="nil"/>
              <w:left w:val="single" w:sz="4" w:space="0" w:color="auto"/>
              <w:bottom w:val="single" w:sz="4" w:space="0" w:color="auto"/>
              <w:right w:val="single" w:sz="4" w:space="0" w:color="auto"/>
            </w:tcBorders>
            <w:noWrap/>
            <w:vAlign w:val="bottom"/>
          </w:tcPr>
          <w:p w:rsidR="00142F94" w:rsidRPr="00C422D2" w:rsidRDefault="00142F94" w:rsidP="00C422D2">
            <w:pPr>
              <w:spacing w:line="360" w:lineRule="auto"/>
              <w:jc w:val="both"/>
              <w:rPr>
                <w:sz w:val="20"/>
                <w:szCs w:val="20"/>
              </w:rPr>
            </w:pPr>
            <w:r w:rsidRPr="00C422D2">
              <w:rPr>
                <w:sz w:val="20"/>
                <w:szCs w:val="20"/>
              </w:rPr>
              <w:t>40 офисов</w:t>
            </w:r>
          </w:p>
        </w:tc>
        <w:tc>
          <w:tcPr>
            <w:tcW w:w="5607" w:type="dxa"/>
            <w:tcBorders>
              <w:top w:val="nil"/>
              <w:left w:val="nil"/>
              <w:bottom w:val="single" w:sz="4" w:space="0" w:color="auto"/>
              <w:right w:val="single" w:sz="4" w:space="0" w:color="auto"/>
            </w:tcBorders>
            <w:noWrap/>
            <w:vAlign w:val="bottom"/>
          </w:tcPr>
          <w:p w:rsidR="00142F94" w:rsidRPr="00C422D2" w:rsidRDefault="00142F94" w:rsidP="00C422D2">
            <w:pPr>
              <w:spacing w:line="360" w:lineRule="auto"/>
              <w:jc w:val="both"/>
              <w:rPr>
                <w:sz w:val="20"/>
                <w:szCs w:val="20"/>
              </w:rPr>
            </w:pPr>
            <w:r w:rsidRPr="00C422D2">
              <w:rPr>
                <w:sz w:val="20"/>
                <w:szCs w:val="20"/>
              </w:rPr>
              <w:t>количество региональных офисов в России</w:t>
            </w:r>
          </w:p>
        </w:tc>
      </w:tr>
    </w:tbl>
    <w:p w:rsidR="00142F94" w:rsidRPr="0052657B" w:rsidRDefault="00142F94" w:rsidP="0052657B">
      <w:pPr>
        <w:spacing w:line="360" w:lineRule="auto"/>
        <w:ind w:firstLine="709"/>
        <w:jc w:val="both"/>
        <w:rPr>
          <w:sz w:val="28"/>
          <w:szCs w:val="28"/>
        </w:rPr>
      </w:pPr>
    </w:p>
    <w:p w:rsidR="00A6232C" w:rsidRPr="0052657B" w:rsidRDefault="00A6232C" w:rsidP="0052657B">
      <w:pPr>
        <w:spacing w:line="360" w:lineRule="auto"/>
        <w:ind w:firstLine="709"/>
        <w:jc w:val="both"/>
        <w:rPr>
          <w:sz w:val="28"/>
          <w:szCs w:val="28"/>
        </w:rPr>
      </w:pPr>
      <w:r w:rsidRPr="0052657B">
        <w:rPr>
          <w:sz w:val="28"/>
          <w:szCs w:val="28"/>
        </w:rPr>
        <w:t>Риск ликвидности</w:t>
      </w:r>
    </w:p>
    <w:p w:rsidR="00A77485" w:rsidRDefault="00A6232C" w:rsidP="0052657B">
      <w:pPr>
        <w:spacing w:line="360" w:lineRule="auto"/>
        <w:ind w:firstLine="709"/>
        <w:jc w:val="both"/>
        <w:rPr>
          <w:sz w:val="28"/>
          <w:szCs w:val="28"/>
        </w:rPr>
      </w:pPr>
      <w:r w:rsidRPr="0052657B">
        <w:rPr>
          <w:sz w:val="28"/>
          <w:szCs w:val="28"/>
        </w:rPr>
        <w:t>Риск ликвидности - риск убытков вследствие неспособности Банка обеспечить исполнение своих обязательств в полном объеме.</w:t>
      </w:r>
      <w:r w:rsidR="0052657B" w:rsidRPr="0052657B">
        <w:rPr>
          <w:sz w:val="28"/>
          <w:szCs w:val="28"/>
        </w:rPr>
        <w:t xml:space="preserve"> </w:t>
      </w:r>
      <w:r w:rsidRPr="0052657B">
        <w:rPr>
          <w:sz w:val="28"/>
          <w:szCs w:val="28"/>
        </w:rPr>
        <w:t>Способность Банка своевременно выполнять свои обязательства определяется следующими основными факторами: ликвидностью активов, стабильностью пассивов; сбалансированностью активов и пассивов по срокам.</w:t>
      </w:r>
    </w:p>
    <w:p w:rsidR="00A77485" w:rsidRDefault="00A6232C" w:rsidP="0052657B">
      <w:pPr>
        <w:spacing w:line="360" w:lineRule="auto"/>
        <w:ind w:firstLine="709"/>
        <w:jc w:val="both"/>
        <w:rPr>
          <w:sz w:val="28"/>
          <w:szCs w:val="28"/>
        </w:rPr>
      </w:pPr>
      <w:r w:rsidRPr="0052657B">
        <w:rPr>
          <w:sz w:val="28"/>
          <w:szCs w:val="28"/>
        </w:rPr>
        <w:t xml:space="preserve">Управление риском ликвидности осуществляется в соответствии с Положением об управлении ликвидностью ЗАО </w:t>
      </w:r>
      <w:r w:rsidR="00A77485">
        <w:rPr>
          <w:sz w:val="28"/>
          <w:szCs w:val="28"/>
        </w:rPr>
        <w:t>"</w:t>
      </w:r>
      <w:r w:rsidRPr="0052657B">
        <w:rPr>
          <w:sz w:val="28"/>
          <w:szCs w:val="28"/>
        </w:rPr>
        <w:t>ФОРУС Банк</w:t>
      </w:r>
      <w:r w:rsidR="00A77485">
        <w:rPr>
          <w:sz w:val="28"/>
          <w:szCs w:val="28"/>
        </w:rPr>
        <w:t>"</w:t>
      </w:r>
      <w:r w:rsidRPr="0052657B">
        <w:rPr>
          <w:sz w:val="28"/>
          <w:szCs w:val="28"/>
        </w:rPr>
        <w:t>. Данное положение регламентирует порядок управления, оценки и контроля за состоянием ликвидности Банка.</w:t>
      </w:r>
    </w:p>
    <w:p w:rsidR="00A77485" w:rsidRDefault="00A6232C" w:rsidP="0052657B">
      <w:pPr>
        <w:spacing w:line="360" w:lineRule="auto"/>
        <w:ind w:firstLine="709"/>
        <w:jc w:val="both"/>
        <w:rPr>
          <w:sz w:val="28"/>
          <w:szCs w:val="28"/>
        </w:rPr>
      </w:pPr>
      <w:r w:rsidRPr="0052657B">
        <w:rPr>
          <w:sz w:val="28"/>
          <w:szCs w:val="28"/>
        </w:rPr>
        <w:t>Анализ состояния ликвидности проводится Финансовым комитетом еженедельно. По результатам анализа Финансовый комитет принимает решения об оптимизации управления ликвидностью, разрабатывает мероприятия по восстановлению уровня ликвидности. При анализе состояния ликвидности учитываются возможные негативные сценарии развитий.</w:t>
      </w:r>
    </w:p>
    <w:p w:rsidR="00A77485" w:rsidRDefault="00A6232C" w:rsidP="0052657B">
      <w:pPr>
        <w:spacing w:line="360" w:lineRule="auto"/>
        <w:ind w:firstLine="709"/>
        <w:jc w:val="both"/>
        <w:rPr>
          <w:sz w:val="28"/>
          <w:szCs w:val="28"/>
        </w:rPr>
      </w:pPr>
      <w:r w:rsidRPr="0052657B">
        <w:rPr>
          <w:sz w:val="28"/>
          <w:szCs w:val="28"/>
        </w:rPr>
        <w:t>Оперативный контроль за состоянием ликвидности осуществляет Департамент Казначейство, который руководствуется Положением об управлении ликвидностью. В Положении</w:t>
      </w:r>
      <w:r w:rsidR="0052657B" w:rsidRPr="0052657B">
        <w:rPr>
          <w:sz w:val="28"/>
          <w:szCs w:val="28"/>
        </w:rPr>
        <w:t xml:space="preserve"> </w:t>
      </w:r>
      <w:r w:rsidRPr="0052657B">
        <w:rPr>
          <w:sz w:val="28"/>
          <w:szCs w:val="28"/>
        </w:rPr>
        <w:t>предусмотрены инструменты по восстановлению ликвидности Банка и определения оптимального соотношения ликвидности и доходности операций Банка</w:t>
      </w:r>
      <w:r w:rsidRPr="0052657B">
        <w:rPr>
          <w:rStyle w:val="a6"/>
          <w:sz w:val="28"/>
          <w:szCs w:val="28"/>
        </w:rPr>
        <w:footnoteReference w:id="1"/>
      </w:r>
      <w:r w:rsidRPr="0052657B">
        <w:rPr>
          <w:sz w:val="28"/>
          <w:szCs w:val="28"/>
        </w:rPr>
        <w:t>.</w:t>
      </w:r>
    </w:p>
    <w:p w:rsidR="00A77485" w:rsidRDefault="00172014" w:rsidP="0052657B">
      <w:pPr>
        <w:widowControl w:val="0"/>
        <w:autoSpaceDE w:val="0"/>
        <w:autoSpaceDN w:val="0"/>
        <w:adjustRightInd w:val="0"/>
        <w:spacing w:line="360" w:lineRule="auto"/>
        <w:ind w:firstLine="709"/>
        <w:jc w:val="both"/>
        <w:rPr>
          <w:sz w:val="28"/>
          <w:szCs w:val="28"/>
        </w:rPr>
      </w:pPr>
      <w:r w:rsidRPr="0052657B">
        <w:rPr>
          <w:sz w:val="28"/>
          <w:szCs w:val="28"/>
        </w:rPr>
        <w:t xml:space="preserve">Идеальным соотношением между активами и пассивами является равенство. В целях контроля за состоянием ликвидности банка устанавливаются нормативы мгновенной, текущей и долгосрочной ликвидности, которые регулируют риски потери банком ликвидности и определяются как соотношение между активами и пассивами с учетом сроком, сумм и типов активов и пассивов, других факторов. Данные нормативы установлены инструкцией 11 о-и </w:t>
      </w:r>
      <w:r w:rsidR="00A77485">
        <w:rPr>
          <w:sz w:val="28"/>
          <w:szCs w:val="28"/>
        </w:rPr>
        <w:t>"</w:t>
      </w:r>
      <w:r w:rsidRPr="0052657B">
        <w:rPr>
          <w:sz w:val="28"/>
          <w:szCs w:val="28"/>
        </w:rPr>
        <w:t>Об обязательных нормативах банков</w:t>
      </w:r>
      <w:r w:rsidR="00A77485">
        <w:rPr>
          <w:sz w:val="28"/>
          <w:szCs w:val="28"/>
        </w:rPr>
        <w:t>"</w:t>
      </w:r>
      <w:r w:rsidRPr="0052657B">
        <w:rPr>
          <w:sz w:val="28"/>
          <w:szCs w:val="28"/>
        </w:rPr>
        <w:t xml:space="preserve"> :</w:t>
      </w:r>
    </w:p>
    <w:p w:rsidR="00A77485" w:rsidRDefault="00172014" w:rsidP="0052657B">
      <w:pPr>
        <w:widowControl w:val="0"/>
        <w:numPr>
          <w:ilvl w:val="0"/>
          <w:numId w:val="2"/>
        </w:numPr>
        <w:autoSpaceDE w:val="0"/>
        <w:autoSpaceDN w:val="0"/>
        <w:adjustRightInd w:val="0"/>
        <w:spacing w:line="360" w:lineRule="auto"/>
        <w:ind w:left="0" w:firstLine="709"/>
        <w:jc w:val="both"/>
        <w:rPr>
          <w:sz w:val="28"/>
          <w:szCs w:val="28"/>
        </w:rPr>
      </w:pPr>
      <w:r w:rsidRPr="0052657B">
        <w:rPr>
          <w:sz w:val="28"/>
          <w:szCs w:val="28"/>
        </w:rPr>
        <w:t>Н</w:t>
      </w:r>
      <w:r w:rsidRPr="0052657B">
        <w:rPr>
          <w:sz w:val="28"/>
          <w:szCs w:val="28"/>
          <w:lang w:val="en-US"/>
        </w:rPr>
        <w:t xml:space="preserve">2 - </w:t>
      </w:r>
      <w:r w:rsidRPr="0052657B">
        <w:rPr>
          <w:sz w:val="28"/>
          <w:szCs w:val="28"/>
        </w:rPr>
        <w:t>норматив мгновенной ликвидности</w:t>
      </w:r>
    </w:p>
    <w:p w:rsidR="00A77485" w:rsidRDefault="00172014" w:rsidP="0052657B">
      <w:pPr>
        <w:widowControl w:val="0"/>
        <w:numPr>
          <w:ilvl w:val="0"/>
          <w:numId w:val="2"/>
        </w:numPr>
        <w:autoSpaceDE w:val="0"/>
        <w:autoSpaceDN w:val="0"/>
        <w:adjustRightInd w:val="0"/>
        <w:spacing w:line="360" w:lineRule="auto"/>
        <w:ind w:left="0" w:firstLine="709"/>
        <w:jc w:val="both"/>
        <w:rPr>
          <w:sz w:val="28"/>
          <w:szCs w:val="28"/>
        </w:rPr>
      </w:pPr>
      <w:r w:rsidRPr="0052657B">
        <w:rPr>
          <w:sz w:val="28"/>
          <w:szCs w:val="28"/>
        </w:rPr>
        <w:t>Н</w:t>
      </w:r>
      <w:r w:rsidRPr="0052657B">
        <w:rPr>
          <w:sz w:val="28"/>
          <w:szCs w:val="28"/>
          <w:lang w:val="en-US"/>
        </w:rPr>
        <w:t xml:space="preserve">3 - </w:t>
      </w:r>
      <w:r w:rsidRPr="0052657B">
        <w:rPr>
          <w:sz w:val="28"/>
          <w:szCs w:val="28"/>
        </w:rPr>
        <w:t>норматив текущей ликвидности</w:t>
      </w:r>
    </w:p>
    <w:p w:rsidR="00A77485" w:rsidRDefault="00172014" w:rsidP="0052657B">
      <w:pPr>
        <w:widowControl w:val="0"/>
        <w:numPr>
          <w:ilvl w:val="0"/>
          <w:numId w:val="2"/>
        </w:numPr>
        <w:tabs>
          <w:tab w:val="num" w:pos="180"/>
        </w:tabs>
        <w:autoSpaceDE w:val="0"/>
        <w:autoSpaceDN w:val="0"/>
        <w:adjustRightInd w:val="0"/>
        <w:spacing w:line="360" w:lineRule="auto"/>
        <w:ind w:left="0" w:firstLine="709"/>
        <w:jc w:val="both"/>
        <w:rPr>
          <w:sz w:val="28"/>
          <w:szCs w:val="28"/>
        </w:rPr>
      </w:pPr>
      <w:r w:rsidRPr="0052657B">
        <w:rPr>
          <w:sz w:val="28"/>
          <w:szCs w:val="28"/>
        </w:rPr>
        <w:t>Н4 - норматив долгосрочной ликв</w:t>
      </w:r>
      <w:r w:rsidR="00DF2E70" w:rsidRPr="0052657B">
        <w:rPr>
          <w:sz w:val="28"/>
          <w:szCs w:val="28"/>
        </w:rPr>
        <w:t xml:space="preserve">идности </w:t>
      </w:r>
      <w:r w:rsidRPr="0052657B">
        <w:rPr>
          <w:sz w:val="28"/>
          <w:szCs w:val="28"/>
        </w:rPr>
        <w:t>Рассмотрим их более подробно.</w:t>
      </w:r>
    </w:p>
    <w:p w:rsidR="00172014" w:rsidRPr="0052657B" w:rsidRDefault="00172014" w:rsidP="0052657B">
      <w:pPr>
        <w:widowControl w:val="0"/>
        <w:autoSpaceDE w:val="0"/>
        <w:autoSpaceDN w:val="0"/>
        <w:adjustRightInd w:val="0"/>
        <w:spacing w:line="360" w:lineRule="auto"/>
        <w:ind w:firstLine="709"/>
        <w:jc w:val="both"/>
        <w:rPr>
          <w:sz w:val="28"/>
          <w:szCs w:val="28"/>
        </w:rPr>
      </w:pPr>
      <w:r w:rsidRPr="0052657B">
        <w:rPr>
          <w:bCs/>
          <w:sz w:val="28"/>
          <w:szCs w:val="28"/>
        </w:rPr>
        <w:t xml:space="preserve">(Н2) - норматив мгновенной ликвидности </w:t>
      </w:r>
      <w:r w:rsidRPr="0052657B">
        <w:rPr>
          <w:sz w:val="28"/>
          <w:szCs w:val="28"/>
        </w:rPr>
        <w:t>банка регулирует риск потери ликвидности в течение одного операционного дня и определяет минимальное отношение суммы высоколиквидных активов к сумме пассивов</w:t>
      </w:r>
      <w:r w:rsidR="000C349B" w:rsidRPr="0052657B">
        <w:rPr>
          <w:sz w:val="28"/>
          <w:szCs w:val="28"/>
        </w:rPr>
        <w:t xml:space="preserve"> </w:t>
      </w:r>
      <w:r w:rsidRPr="0052657B">
        <w:rPr>
          <w:sz w:val="28"/>
          <w:szCs w:val="28"/>
        </w:rPr>
        <w:t xml:space="preserve">до востребования. </w:t>
      </w:r>
      <w:r w:rsidR="00DF2E70" w:rsidRPr="0052657B">
        <w:rPr>
          <w:sz w:val="28"/>
          <w:szCs w:val="28"/>
        </w:rPr>
        <w:t>Минимально</w:t>
      </w:r>
      <w:r w:rsidR="0052657B" w:rsidRPr="0052657B">
        <w:rPr>
          <w:sz w:val="28"/>
          <w:szCs w:val="28"/>
        </w:rPr>
        <w:t xml:space="preserve"> </w:t>
      </w:r>
      <w:r w:rsidR="00DF2E70" w:rsidRPr="0052657B">
        <w:rPr>
          <w:sz w:val="28"/>
          <w:szCs w:val="28"/>
        </w:rPr>
        <w:t>допустимое числовое значение норматива Н2 устанавливается в размере 15 %.</w:t>
      </w:r>
    </w:p>
    <w:p w:rsidR="00C422D2" w:rsidRPr="00A77485" w:rsidRDefault="00C422D2" w:rsidP="0052657B">
      <w:pPr>
        <w:widowControl w:val="0"/>
        <w:autoSpaceDE w:val="0"/>
        <w:autoSpaceDN w:val="0"/>
        <w:adjustRightInd w:val="0"/>
        <w:spacing w:line="360" w:lineRule="auto"/>
        <w:ind w:firstLine="709"/>
        <w:jc w:val="both"/>
        <w:rPr>
          <w:sz w:val="28"/>
          <w:szCs w:val="28"/>
        </w:rPr>
      </w:pPr>
    </w:p>
    <w:p w:rsidR="00172014" w:rsidRPr="0052657B" w:rsidRDefault="00172014" w:rsidP="0052657B">
      <w:pPr>
        <w:widowControl w:val="0"/>
        <w:autoSpaceDE w:val="0"/>
        <w:autoSpaceDN w:val="0"/>
        <w:adjustRightInd w:val="0"/>
        <w:spacing w:line="360" w:lineRule="auto"/>
        <w:ind w:firstLine="709"/>
        <w:jc w:val="both"/>
        <w:rPr>
          <w:sz w:val="28"/>
          <w:szCs w:val="28"/>
        </w:rPr>
      </w:pPr>
      <w:r w:rsidRPr="0052657B">
        <w:rPr>
          <w:sz w:val="28"/>
          <w:szCs w:val="28"/>
        </w:rPr>
        <w:t>Н2=(Лам/(Овм-0,5 х Овм*)) х 100%</w:t>
      </w:r>
      <w:r w:rsidR="00CC05B7" w:rsidRPr="0052657B">
        <w:rPr>
          <w:sz w:val="28"/>
          <w:szCs w:val="28"/>
        </w:rPr>
        <w:t xml:space="preserve"> </w:t>
      </w:r>
      <w:r w:rsidRPr="0052657B">
        <w:rPr>
          <w:sz w:val="28"/>
          <w:szCs w:val="28"/>
        </w:rPr>
        <w:t>&gt;=</w:t>
      </w:r>
      <w:r w:rsidR="00CC05B7" w:rsidRPr="0052657B">
        <w:rPr>
          <w:sz w:val="28"/>
          <w:szCs w:val="28"/>
        </w:rPr>
        <w:t xml:space="preserve"> </w:t>
      </w:r>
      <w:r w:rsidRPr="0052657B">
        <w:rPr>
          <w:sz w:val="28"/>
          <w:szCs w:val="28"/>
        </w:rPr>
        <w:t>15%, где :</w:t>
      </w:r>
    </w:p>
    <w:p w:rsidR="00DF2E70" w:rsidRPr="0052657B" w:rsidRDefault="00DF2E70" w:rsidP="0052657B">
      <w:pPr>
        <w:widowControl w:val="0"/>
        <w:autoSpaceDE w:val="0"/>
        <w:autoSpaceDN w:val="0"/>
        <w:adjustRightInd w:val="0"/>
        <w:spacing w:line="360" w:lineRule="auto"/>
        <w:ind w:firstLine="709"/>
        <w:jc w:val="both"/>
        <w:rPr>
          <w:sz w:val="28"/>
          <w:szCs w:val="28"/>
        </w:rPr>
      </w:pPr>
    </w:p>
    <w:p w:rsidR="00172014" w:rsidRPr="0052657B" w:rsidRDefault="00172014" w:rsidP="0052657B">
      <w:pPr>
        <w:widowControl w:val="0"/>
        <w:autoSpaceDE w:val="0"/>
        <w:autoSpaceDN w:val="0"/>
        <w:adjustRightInd w:val="0"/>
        <w:spacing w:line="360" w:lineRule="auto"/>
        <w:ind w:firstLine="709"/>
        <w:jc w:val="both"/>
        <w:rPr>
          <w:sz w:val="28"/>
          <w:szCs w:val="28"/>
        </w:rPr>
      </w:pPr>
      <w:r w:rsidRPr="0052657B">
        <w:rPr>
          <w:sz w:val="28"/>
          <w:szCs w:val="28"/>
        </w:rPr>
        <w:t>Лам -</w:t>
      </w:r>
      <w:r w:rsidR="0052657B" w:rsidRPr="0052657B">
        <w:rPr>
          <w:sz w:val="28"/>
          <w:szCs w:val="28"/>
        </w:rPr>
        <w:t xml:space="preserve"> </w:t>
      </w:r>
      <w:r w:rsidRPr="0052657B">
        <w:rPr>
          <w:sz w:val="28"/>
          <w:szCs w:val="28"/>
        </w:rPr>
        <w:t>высоколиквидные активы, то есть финансовые активы, которые должны быть получены в течение ближайшего календарного дня и (или) могут быть незамедлительно востребованы банком и (или) в случае необходимости реализованы банком в целях незамедлительного получения денежных средств, в том числе средств на корреспондентских счетах банка в Банке России, в банках-резидентах Российской Федерации, в банках стран, входящих в группу развитых стран, в Международном банке реконструкции и развития, Международной финансовой корпорации и Европейском банке реконструкции и развития, касса банка.</w:t>
      </w:r>
      <w:r w:rsidR="00DF2E70" w:rsidRPr="0052657B">
        <w:rPr>
          <w:sz w:val="28"/>
          <w:szCs w:val="28"/>
        </w:rPr>
        <w:t xml:space="preserve"> Показатель Лам рассчитывается как сумма</w:t>
      </w:r>
      <w:r w:rsidR="000C349B" w:rsidRPr="0052657B">
        <w:rPr>
          <w:sz w:val="28"/>
          <w:szCs w:val="28"/>
        </w:rPr>
        <w:t xml:space="preserve"> </w:t>
      </w:r>
      <w:r w:rsidR="00DF2E70" w:rsidRPr="0052657B">
        <w:rPr>
          <w:sz w:val="28"/>
          <w:szCs w:val="28"/>
        </w:rPr>
        <w:t>остатков</w:t>
      </w:r>
      <w:r w:rsidR="0052657B" w:rsidRPr="0052657B">
        <w:rPr>
          <w:sz w:val="28"/>
          <w:szCs w:val="28"/>
        </w:rPr>
        <w:t xml:space="preserve"> </w:t>
      </w:r>
      <w:r w:rsidR="00DF2E70" w:rsidRPr="0052657B">
        <w:rPr>
          <w:sz w:val="28"/>
          <w:szCs w:val="28"/>
        </w:rPr>
        <w:t>на</w:t>
      </w:r>
      <w:r w:rsidR="0052657B" w:rsidRPr="0052657B">
        <w:rPr>
          <w:sz w:val="28"/>
          <w:szCs w:val="28"/>
        </w:rPr>
        <w:t xml:space="preserve"> </w:t>
      </w:r>
      <w:r w:rsidR="00DF2E70" w:rsidRPr="0052657B">
        <w:rPr>
          <w:sz w:val="28"/>
          <w:szCs w:val="28"/>
        </w:rPr>
        <w:t>счетах NN 30210, 30213 и кодов 8909, 8910, 8921, 8962, 8967,</w:t>
      </w:r>
      <w:r w:rsidR="000C349B" w:rsidRPr="0052657B">
        <w:rPr>
          <w:sz w:val="28"/>
          <w:szCs w:val="28"/>
        </w:rPr>
        <w:t xml:space="preserve"> </w:t>
      </w:r>
      <w:r w:rsidR="00DF2E70" w:rsidRPr="0052657B">
        <w:rPr>
          <w:sz w:val="28"/>
          <w:szCs w:val="28"/>
        </w:rPr>
        <w:t>8969, 8972;</w:t>
      </w:r>
    </w:p>
    <w:p w:rsidR="00A77485" w:rsidRDefault="00172014" w:rsidP="0052657B">
      <w:pPr>
        <w:widowControl w:val="0"/>
        <w:autoSpaceDE w:val="0"/>
        <w:autoSpaceDN w:val="0"/>
        <w:adjustRightInd w:val="0"/>
        <w:spacing w:line="360" w:lineRule="auto"/>
        <w:ind w:firstLine="709"/>
        <w:jc w:val="both"/>
        <w:rPr>
          <w:sz w:val="28"/>
          <w:szCs w:val="28"/>
        </w:rPr>
      </w:pPr>
      <w:r w:rsidRPr="0052657B">
        <w:rPr>
          <w:sz w:val="28"/>
          <w:szCs w:val="28"/>
        </w:rPr>
        <w:t>Овм - обязательства (пассивы) до востребования, по которым вкладчиком и (или) кредитором может быть предъявлено требование об их незамедлительном</w:t>
      </w:r>
      <w:r w:rsidR="0052657B" w:rsidRPr="0052657B">
        <w:rPr>
          <w:sz w:val="28"/>
          <w:szCs w:val="28"/>
        </w:rPr>
        <w:t xml:space="preserve"> </w:t>
      </w:r>
      <w:r w:rsidRPr="0052657B">
        <w:rPr>
          <w:sz w:val="28"/>
          <w:szCs w:val="28"/>
        </w:rPr>
        <w:t>погашении.</w:t>
      </w:r>
      <w:r w:rsidR="00DF2E70" w:rsidRPr="0052657B">
        <w:rPr>
          <w:sz w:val="28"/>
          <w:szCs w:val="28"/>
        </w:rPr>
        <w:t xml:space="preserve"> Показатель</w:t>
      </w:r>
      <w:r w:rsidR="0052657B" w:rsidRPr="0052657B">
        <w:rPr>
          <w:sz w:val="28"/>
          <w:szCs w:val="28"/>
        </w:rPr>
        <w:t xml:space="preserve"> </w:t>
      </w:r>
      <w:r w:rsidR="00DF2E70" w:rsidRPr="0052657B">
        <w:rPr>
          <w:sz w:val="28"/>
          <w:szCs w:val="28"/>
        </w:rPr>
        <w:t>Овм</w:t>
      </w:r>
      <w:r w:rsidR="0052657B" w:rsidRPr="0052657B">
        <w:rPr>
          <w:sz w:val="28"/>
          <w:szCs w:val="28"/>
        </w:rPr>
        <w:t xml:space="preserve"> </w:t>
      </w:r>
      <w:r w:rsidR="00DF2E70" w:rsidRPr="0052657B">
        <w:rPr>
          <w:sz w:val="28"/>
          <w:szCs w:val="28"/>
        </w:rPr>
        <w:t>рассчитывается</w:t>
      </w:r>
      <w:r w:rsidR="0052657B" w:rsidRPr="0052657B">
        <w:rPr>
          <w:sz w:val="28"/>
          <w:szCs w:val="28"/>
        </w:rPr>
        <w:t xml:space="preserve"> </w:t>
      </w:r>
      <w:r w:rsidR="00DF2E70" w:rsidRPr="0052657B">
        <w:rPr>
          <w:sz w:val="28"/>
          <w:szCs w:val="28"/>
        </w:rPr>
        <w:t>как</w:t>
      </w:r>
      <w:r w:rsidR="0052657B" w:rsidRPr="0052657B">
        <w:rPr>
          <w:sz w:val="28"/>
          <w:szCs w:val="28"/>
        </w:rPr>
        <w:t xml:space="preserve"> </w:t>
      </w:r>
      <w:r w:rsidR="00DF2E70" w:rsidRPr="0052657B">
        <w:rPr>
          <w:sz w:val="28"/>
          <w:szCs w:val="28"/>
        </w:rPr>
        <w:t>сумма</w:t>
      </w:r>
      <w:r w:rsidR="00A77485">
        <w:rPr>
          <w:sz w:val="28"/>
          <w:szCs w:val="28"/>
        </w:rPr>
        <w:t xml:space="preserve"> </w:t>
      </w:r>
      <w:r w:rsidR="00DF2E70" w:rsidRPr="0052657B">
        <w:rPr>
          <w:sz w:val="28"/>
          <w:szCs w:val="28"/>
        </w:rPr>
        <w:t>остатков на счетах: NN 301П -30126П, 30220, 30222, 30223, (30227 - 30228), 30230,</w:t>
      </w:r>
      <w:r w:rsidR="0052657B" w:rsidRPr="0052657B">
        <w:rPr>
          <w:sz w:val="28"/>
          <w:szCs w:val="28"/>
        </w:rPr>
        <w:t xml:space="preserve"> </w:t>
      </w:r>
      <w:r w:rsidR="00DF2E70" w:rsidRPr="0052657B">
        <w:rPr>
          <w:sz w:val="28"/>
          <w:szCs w:val="28"/>
        </w:rPr>
        <w:t>30231,</w:t>
      </w:r>
      <w:r w:rsidR="0052657B" w:rsidRPr="0052657B">
        <w:rPr>
          <w:sz w:val="28"/>
          <w:szCs w:val="28"/>
        </w:rPr>
        <w:t xml:space="preserve"> </w:t>
      </w:r>
      <w:r w:rsidR="00DF2E70" w:rsidRPr="0052657B">
        <w:rPr>
          <w:sz w:val="28"/>
          <w:szCs w:val="28"/>
        </w:rPr>
        <w:t>30232,</w:t>
      </w:r>
      <w:r w:rsidR="0052657B" w:rsidRPr="0052657B">
        <w:rPr>
          <w:sz w:val="28"/>
          <w:szCs w:val="28"/>
        </w:rPr>
        <w:t xml:space="preserve"> </w:t>
      </w:r>
      <w:r w:rsidR="00DF2E70" w:rsidRPr="0052657B">
        <w:rPr>
          <w:sz w:val="28"/>
          <w:szCs w:val="28"/>
        </w:rPr>
        <w:t>304П-30410П, 30601, 30604, 30606,</w:t>
      </w:r>
      <w:r w:rsidR="0052657B" w:rsidRPr="0052657B">
        <w:rPr>
          <w:sz w:val="28"/>
          <w:szCs w:val="28"/>
        </w:rPr>
        <w:t xml:space="preserve"> </w:t>
      </w:r>
      <w:r w:rsidR="00DF2E70" w:rsidRPr="0052657B">
        <w:rPr>
          <w:sz w:val="28"/>
          <w:szCs w:val="28"/>
        </w:rPr>
        <w:t>31201,</w:t>
      </w:r>
      <w:r w:rsidR="0052657B" w:rsidRPr="0052657B">
        <w:rPr>
          <w:sz w:val="28"/>
          <w:szCs w:val="28"/>
        </w:rPr>
        <w:t xml:space="preserve"> </w:t>
      </w:r>
      <w:r w:rsidR="00DF2E70" w:rsidRPr="0052657B">
        <w:rPr>
          <w:sz w:val="28"/>
          <w:szCs w:val="28"/>
        </w:rPr>
        <w:t>31210, 31213,</w:t>
      </w:r>
      <w:r w:rsidR="0052657B" w:rsidRPr="0052657B">
        <w:rPr>
          <w:sz w:val="28"/>
          <w:szCs w:val="28"/>
        </w:rPr>
        <w:t xml:space="preserve"> </w:t>
      </w:r>
      <w:r w:rsidR="00DF2E70" w:rsidRPr="0052657B">
        <w:rPr>
          <w:sz w:val="28"/>
          <w:szCs w:val="28"/>
        </w:rPr>
        <w:t>31214,</w:t>
      </w:r>
      <w:r w:rsidR="0052657B" w:rsidRPr="0052657B">
        <w:rPr>
          <w:sz w:val="28"/>
          <w:szCs w:val="28"/>
        </w:rPr>
        <w:t xml:space="preserve"> </w:t>
      </w:r>
      <w:r w:rsidR="00DF2E70" w:rsidRPr="0052657B">
        <w:rPr>
          <w:sz w:val="28"/>
          <w:szCs w:val="28"/>
        </w:rPr>
        <w:t>31301,</w:t>
      </w:r>
      <w:r w:rsidR="0052657B" w:rsidRPr="0052657B">
        <w:rPr>
          <w:sz w:val="28"/>
          <w:szCs w:val="28"/>
        </w:rPr>
        <w:t xml:space="preserve"> </w:t>
      </w:r>
      <w:r w:rsidR="00DF2E70" w:rsidRPr="0052657B">
        <w:rPr>
          <w:sz w:val="28"/>
          <w:szCs w:val="28"/>
        </w:rPr>
        <w:t>31302,</w:t>
      </w:r>
      <w:r w:rsidR="0052657B" w:rsidRPr="0052657B">
        <w:rPr>
          <w:sz w:val="28"/>
          <w:szCs w:val="28"/>
        </w:rPr>
        <w:t xml:space="preserve"> </w:t>
      </w:r>
      <w:r w:rsidR="00DF2E70" w:rsidRPr="0052657B">
        <w:rPr>
          <w:sz w:val="28"/>
          <w:szCs w:val="28"/>
        </w:rPr>
        <w:t>31310,</w:t>
      </w:r>
      <w:r w:rsidR="0052657B" w:rsidRPr="0052657B">
        <w:rPr>
          <w:sz w:val="28"/>
          <w:szCs w:val="28"/>
        </w:rPr>
        <w:t xml:space="preserve"> </w:t>
      </w:r>
      <w:r w:rsidR="00DF2E70" w:rsidRPr="0052657B">
        <w:rPr>
          <w:sz w:val="28"/>
          <w:szCs w:val="28"/>
        </w:rPr>
        <w:t>31401, 31402,</w:t>
      </w:r>
      <w:r w:rsidR="0052657B" w:rsidRPr="0052657B">
        <w:rPr>
          <w:sz w:val="28"/>
          <w:szCs w:val="28"/>
        </w:rPr>
        <w:t xml:space="preserve"> </w:t>
      </w:r>
      <w:r w:rsidR="00DF2E70" w:rsidRPr="0052657B">
        <w:rPr>
          <w:sz w:val="28"/>
          <w:szCs w:val="28"/>
        </w:rPr>
        <w:t>31410,</w:t>
      </w:r>
      <w:r w:rsidR="0052657B" w:rsidRPr="0052657B">
        <w:rPr>
          <w:sz w:val="28"/>
          <w:szCs w:val="28"/>
        </w:rPr>
        <w:t xml:space="preserve"> </w:t>
      </w:r>
      <w:r w:rsidR="00DF2E70" w:rsidRPr="0052657B">
        <w:rPr>
          <w:sz w:val="28"/>
          <w:szCs w:val="28"/>
        </w:rPr>
        <w:t>31501, 31601,</w:t>
      </w:r>
      <w:r w:rsidR="0052657B" w:rsidRPr="0052657B">
        <w:rPr>
          <w:sz w:val="28"/>
          <w:szCs w:val="28"/>
        </w:rPr>
        <w:t xml:space="preserve"> </w:t>
      </w:r>
      <w:r w:rsidR="00DF2E70" w:rsidRPr="0052657B">
        <w:rPr>
          <w:sz w:val="28"/>
          <w:szCs w:val="28"/>
        </w:rPr>
        <w:t>31602,</w:t>
      </w:r>
      <w:r w:rsidR="0052657B" w:rsidRPr="0052657B">
        <w:rPr>
          <w:sz w:val="28"/>
          <w:szCs w:val="28"/>
        </w:rPr>
        <w:t xml:space="preserve"> </w:t>
      </w:r>
      <w:r w:rsidR="00DF2E70" w:rsidRPr="0052657B">
        <w:rPr>
          <w:sz w:val="28"/>
          <w:szCs w:val="28"/>
        </w:rPr>
        <w:t>317, 318, 40101,</w:t>
      </w:r>
      <w:r w:rsidR="0052657B" w:rsidRPr="0052657B">
        <w:rPr>
          <w:sz w:val="28"/>
          <w:szCs w:val="28"/>
        </w:rPr>
        <w:t xml:space="preserve"> </w:t>
      </w:r>
      <w:r w:rsidR="00DF2E70" w:rsidRPr="0052657B">
        <w:rPr>
          <w:sz w:val="28"/>
          <w:szCs w:val="28"/>
        </w:rPr>
        <w:t>40105,</w:t>
      </w:r>
      <w:r w:rsidR="0052657B" w:rsidRPr="0052657B">
        <w:rPr>
          <w:sz w:val="28"/>
          <w:szCs w:val="28"/>
        </w:rPr>
        <w:t xml:space="preserve"> </w:t>
      </w:r>
      <w:r w:rsidR="00DF2E70" w:rsidRPr="0052657B">
        <w:rPr>
          <w:sz w:val="28"/>
          <w:szCs w:val="28"/>
        </w:rPr>
        <w:t>40106, 40107, (40108 - 40109), (40110 - 40111), 40116, 402, 40301, 40302,</w:t>
      </w:r>
      <w:r w:rsidR="0052657B" w:rsidRPr="0052657B">
        <w:rPr>
          <w:sz w:val="28"/>
          <w:szCs w:val="28"/>
        </w:rPr>
        <w:t xml:space="preserve"> </w:t>
      </w:r>
      <w:r w:rsidR="00DF2E70" w:rsidRPr="0052657B">
        <w:rPr>
          <w:sz w:val="28"/>
          <w:szCs w:val="28"/>
        </w:rPr>
        <w:t>(40312-40313), 404,</w:t>
      </w:r>
      <w:r w:rsidR="0052657B" w:rsidRPr="0052657B">
        <w:rPr>
          <w:sz w:val="28"/>
          <w:szCs w:val="28"/>
        </w:rPr>
        <w:t xml:space="preserve"> </w:t>
      </w:r>
      <w:r w:rsidR="00DF2E70" w:rsidRPr="0052657B">
        <w:rPr>
          <w:sz w:val="28"/>
          <w:szCs w:val="28"/>
        </w:rPr>
        <w:t>405, 406, 407,</w:t>
      </w:r>
      <w:r w:rsidR="0052657B" w:rsidRPr="0052657B">
        <w:rPr>
          <w:sz w:val="28"/>
          <w:szCs w:val="28"/>
        </w:rPr>
        <w:t xml:space="preserve"> </w:t>
      </w:r>
      <w:r w:rsidR="00DF2E70" w:rsidRPr="0052657B">
        <w:rPr>
          <w:sz w:val="28"/>
          <w:szCs w:val="28"/>
        </w:rPr>
        <w:t>408,</w:t>
      </w:r>
      <w:r w:rsidR="0052657B" w:rsidRPr="0052657B">
        <w:rPr>
          <w:sz w:val="28"/>
          <w:szCs w:val="28"/>
        </w:rPr>
        <w:t xml:space="preserve"> </w:t>
      </w:r>
      <w:r w:rsidR="00DF2E70" w:rsidRPr="0052657B">
        <w:rPr>
          <w:sz w:val="28"/>
          <w:szCs w:val="28"/>
        </w:rPr>
        <w:t>40903,</w:t>
      </w:r>
      <w:r w:rsidR="0052657B" w:rsidRPr="0052657B">
        <w:rPr>
          <w:sz w:val="28"/>
          <w:szCs w:val="28"/>
        </w:rPr>
        <w:t xml:space="preserve"> </w:t>
      </w:r>
      <w:r w:rsidR="00DF2E70" w:rsidRPr="0052657B">
        <w:rPr>
          <w:sz w:val="28"/>
          <w:szCs w:val="28"/>
        </w:rPr>
        <w:t>40905, (40907 - 40908),</w:t>
      </w:r>
      <w:r w:rsidR="0052657B" w:rsidRPr="0052657B">
        <w:rPr>
          <w:sz w:val="28"/>
          <w:szCs w:val="28"/>
        </w:rPr>
        <w:t xml:space="preserve"> </w:t>
      </w:r>
      <w:r w:rsidR="00DF2E70" w:rsidRPr="0052657B">
        <w:rPr>
          <w:sz w:val="28"/>
          <w:szCs w:val="28"/>
        </w:rPr>
        <w:t>40909,</w:t>
      </w:r>
      <w:r w:rsidR="0052657B" w:rsidRPr="0052657B">
        <w:rPr>
          <w:sz w:val="28"/>
          <w:szCs w:val="28"/>
        </w:rPr>
        <w:t xml:space="preserve"> </w:t>
      </w:r>
      <w:r w:rsidR="00DF2E70" w:rsidRPr="0052657B">
        <w:rPr>
          <w:sz w:val="28"/>
          <w:szCs w:val="28"/>
        </w:rPr>
        <w:t>40910,</w:t>
      </w:r>
      <w:r w:rsidR="0052657B" w:rsidRPr="0052657B">
        <w:rPr>
          <w:sz w:val="28"/>
          <w:szCs w:val="28"/>
        </w:rPr>
        <w:t xml:space="preserve"> </w:t>
      </w:r>
      <w:r w:rsidR="00DF2E70" w:rsidRPr="0052657B">
        <w:rPr>
          <w:sz w:val="28"/>
          <w:szCs w:val="28"/>
        </w:rPr>
        <w:t>40912, 40913, 41001, 41101,</w:t>
      </w:r>
      <w:r w:rsidR="0052657B" w:rsidRPr="0052657B">
        <w:rPr>
          <w:sz w:val="28"/>
          <w:szCs w:val="28"/>
        </w:rPr>
        <w:t xml:space="preserve"> </w:t>
      </w:r>
      <w:r w:rsidR="00DF2E70" w:rsidRPr="0052657B">
        <w:rPr>
          <w:sz w:val="28"/>
          <w:szCs w:val="28"/>
        </w:rPr>
        <w:t>41201,</w:t>
      </w:r>
      <w:r w:rsidR="0052657B" w:rsidRPr="0052657B">
        <w:rPr>
          <w:sz w:val="28"/>
          <w:szCs w:val="28"/>
        </w:rPr>
        <w:t xml:space="preserve"> </w:t>
      </w:r>
      <w:r w:rsidR="00DF2E70" w:rsidRPr="0052657B">
        <w:rPr>
          <w:sz w:val="28"/>
          <w:szCs w:val="28"/>
        </w:rPr>
        <w:t>41301, 41401, 41501, 41601,</w:t>
      </w:r>
      <w:r w:rsidR="0052657B" w:rsidRPr="0052657B">
        <w:rPr>
          <w:sz w:val="28"/>
          <w:szCs w:val="28"/>
        </w:rPr>
        <w:t xml:space="preserve"> </w:t>
      </w:r>
      <w:r w:rsidR="00DF2E70" w:rsidRPr="0052657B">
        <w:rPr>
          <w:sz w:val="28"/>
          <w:szCs w:val="28"/>
        </w:rPr>
        <w:t>41701, 41801,</w:t>
      </w:r>
      <w:r w:rsidR="0052657B" w:rsidRPr="0052657B">
        <w:rPr>
          <w:sz w:val="28"/>
          <w:szCs w:val="28"/>
        </w:rPr>
        <w:t xml:space="preserve"> </w:t>
      </w:r>
      <w:r w:rsidR="00DF2E70" w:rsidRPr="0052657B">
        <w:rPr>
          <w:sz w:val="28"/>
          <w:szCs w:val="28"/>
        </w:rPr>
        <w:t>41901, 42001, 42101,</w:t>
      </w:r>
      <w:r w:rsidR="0052657B" w:rsidRPr="0052657B">
        <w:rPr>
          <w:sz w:val="28"/>
          <w:szCs w:val="28"/>
        </w:rPr>
        <w:t xml:space="preserve"> </w:t>
      </w:r>
      <w:r w:rsidR="00DF2E70" w:rsidRPr="0052657B">
        <w:rPr>
          <w:sz w:val="28"/>
          <w:szCs w:val="28"/>
        </w:rPr>
        <w:t>42201,</w:t>
      </w:r>
      <w:r w:rsidR="0052657B" w:rsidRPr="0052657B">
        <w:rPr>
          <w:sz w:val="28"/>
          <w:szCs w:val="28"/>
        </w:rPr>
        <w:t xml:space="preserve"> </w:t>
      </w:r>
      <w:r w:rsidR="00DF2E70" w:rsidRPr="0052657B">
        <w:rPr>
          <w:sz w:val="28"/>
          <w:szCs w:val="28"/>
        </w:rPr>
        <w:t>42301, 42309,</w:t>
      </w:r>
      <w:r w:rsidR="0052657B" w:rsidRPr="0052657B">
        <w:rPr>
          <w:sz w:val="28"/>
          <w:szCs w:val="28"/>
        </w:rPr>
        <w:t xml:space="preserve"> </w:t>
      </w:r>
      <w:r w:rsidR="00DF2E70" w:rsidRPr="0052657B">
        <w:rPr>
          <w:sz w:val="28"/>
          <w:szCs w:val="28"/>
        </w:rPr>
        <w:t>42501,</w:t>
      </w:r>
      <w:r w:rsidR="0052657B" w:rsidRPr="0052657B">
        <w:rPr>
          <w:sz w:val="28"/>
          <w:szCs w:val="28"/>
        </w:rPr>
        <w:t xml:space="preserve"> </w:t>
      </w:r>
      <w:r w:rsidR="00DF2E70" w:rsidRPr="0052657B">
        <w:rPr>
          <w:sz w:val="28"/>
          <w:szCs w:val="28"/>
        </w:rPr>
        <w:t>42601,</w:t>
      </w:r>
      <w:r w:rsidR="0052657B" w:rsidRPr="0052657B">
        <w:rPr>
          <w:sz w:val="28"/>
          <w:szCs w:val="28"/>
        </w:rPr>
        <w:t xml:space="preserve"> </w:t>
      </w:r>
      <w:r w:rsidR="00DF2E70" w:rsidRPr="0052657B">
        <w:rPr>
          <w:sz w:val="28"/>
          <w:szCs w:val="28"/>
        </w:rPr>
        <w:t>42609, 42701, 42801, 42901,</w:t>
      </w:r>
      <w:r w:rsidR="0052657B" w:rsidRPr="0052657B">
        <w:rPr>
          <w:sz w:val="28"/>
          <w:szCs w:val="28"/>
        </w:rPr>
        <w:t xml:space="preserve"> </w:t>
      </w:r>
      <w:r w:rsidR="00DF2E70" w:rsidRPr="0052657B">
        <w:rPr>
          <w:sz w:val="28"/>
          <w:szCs w:val="28"/>
        </w:rPr>
        <w:t>43001,</w:t>
      </w:r>
      <w:r w:rsidR="0052657B" w:rsidRPr="0052657B">
        <w:rPr>
          <w:sz w:val="28"/>
          <w:szCs w:val="28"/>
        </w:rPr>
        <w:t xml:space="preserve"> </w:t>
      </w:r>
      <w:r w:rsidR="00DF2E70" w:rsidRPr="0052657B">
        <w:rPr>
          <w:sz w:val="28"/>
          <w:szCs w:val="28"/>
        </w:rPr>
        <w:t>43101,</w:t>
      </w:r>
      <w:r w:rsidR="0052657B" w:rsidRPr="0052657B">
        <w:rPr>
          <w:sz w:val="28"/>
          <w:szCs w:val="28"/>
        </w:rPr>
        <w:t xml:space="preserve"> </w:t>
      </w:r>
      <w:r w:rsidR="00DF2E70" w:rsidRPr="0052657B">
        <w:rPr>
          <w:sz w:val="28"/>
          <w:szCs w:val="28"/>
        </w:rPr>
        <w:t>43201, 43301, 43401,</w:t>
      </w:r>
      <w:r w:rsidR="0052657B" w:rsidRPr="0052657B">
        <w:rPr>
          <w:sz w:val="28"/>
          <w:szCs w:val="28"/>
        </w:rPr>
        <w:t xml:space="preserve"> </w:t>
      </w:r>
      <w:r w:rsidR="00DF2E70" w:rsidRPr="0052657B">
        <w:rPr>
          <w:sz w:val="28"/>
          <w:szCs w:val="28"/>
        </w:rPr>
        <w:t>43501, 43601, 43701,</w:t>
      </w:r>
      <w:r w:rsidR="0052657B" w:rsidRPr="0052657B">
        <w:rPr>
          <w:sz w:val="28"/>
          <w:szCs w:val="28"/>
        </w:rPr>
        <w:t xml:space="preserve"> </w:t>
      </w:r>
      <w:r w:rsidR="00DF2E70" w:rsidRPr="0052657B">
        <w:rPr>
          <w:sz w:val="28"/>
          <w:szCs w:val="28"/>
        </w:rPr>
        <w:t>43801, 43901, 44001, 47403, 47405, 47407, 47416, 47418, 47422, 476, 52301, 52401, 52402,</w:t>
      </w:r>
      <w:r w:rsidR="0052657B" w:rsidRPr="0052657B">
        <w:rPr>
          <w:sz w:val="28"/>
          <w:szCs w:val="28"/>
        </w:rPr>
        <w:t xml:space="preserve"> </w:t>
      </w:r>
      <w:r w:rsidR="00DF2E70" w:rsidRPr="0052657B">
        <w:rPr>
          <w:sz w:val="28"/>
          <w:szCs w:val="28"/>
        </w:rPr>
        <w:t>52403,</w:t>
      </w:r>
      <w:r w:rsidR="0052657B" w:rsidRPr="0052657B">
        <w:rPr>
          <w:sz w:val="28"/>
          <w:szCs w:val="28"/>
        </w:rPr>
        <w:t xml:space="preserve"> </w:t>
      </w:r>
      <w:r w:rsidR="00DF2E70" w:rsidRPr="0052657B">
        <w:rPr>
          <w:sz w:val="28"/>
          <w:szCs w:val="28"/>
        </w:rPr>
        <w:t>52404, 52405, 52406, 60301,</w:t>
      </w:r>
      <w:r w:rsidR="0052657B" w:rsidRPr="0052657B">
        <w:rPr>
          <w:sz w:val="28"/>
          <w:szCs w:val="28"/>
        </w:rPr>
        <w:t xml:space="preserve"> </w:t>
      </w:r>
      <w:r w:rsidR="00DF2E70" w:rsidRPr="0052657B">
        <w:rPr>
          <w:sz w:val="28"/>
          <w:szCs w:val="28"/>
        </w:rPr>
        <w:t>60305,</w:t>
      </w:r>
      <w:r w:rsidR="0052657B" w:rsidRPr="0052657B">
        <w:rPr>
          <w:sz w:val="28"/>
          <w:szCs w:val="28"/>
        </w:rPr>
        <w:t xml:space="preserve"> </w:t>
      </w:r>
      <w:r w:rsidR="00DF2E70" w:rsidRPr="0052657B">
        <w:rPr>
          <w:sz w:val="28"/>
          <w:szCs w:val="28"/>
        </w:rPr>
        <w:t>60307, 60309,</w:t>
      </w:r>
      <w:r w:rsidR="0052657B" w:rsidRPr="0052657B">
        <w:rPr>
          <w:sz w:val="28"/>
          <w:szCs w:val="28"/>
        </w:rPr>
        <w:t xml:space="preserve"> </w:t>
      </w:r>
      <w:r w:rsidR="00DF2E70" w:rsidRPr="0052657B">
        <w:rPr>
          <w:sz w:val="28"/>
          <w:szCs w:val="28"/>
        </w:rPr>
        <w:t>60311, 60313,</w:t>
      </w:r>
      <w:r w:rsidR="0052657B" w:rsidRPr="0052657B">
        <w:rPr>
          <w:sz w:val="28"/>
          <w:szCs w:val="28"/>
        </w:rPr>
        <w:t xml:space="preserve"> </w:t>
      </w:r>
      <w:r w:rsidR="00DF2E70" w:rsidRPr="0052657B">
        <w:rPr>
          <w:sz w:val="28"/>
          <w:szCs w:val="28"/>
        </w:rPr>
        <w:t>60322, код 8905, код 8916, код 8927, код 8933, код 8937, код 8940, код 8990, - код 8906, - код 8911, - код 8914, - код 8955, - код 8994;</w:t>
      </w:r>
    </w:p>
    <w:p w:rsidR="00172014" w:rsidRPr="0052657B" w:rsidRDefault="00172014" w:rsidP="0052657B">
      <w:pPr>
        <w:widowControl w:val="0"/>
        <w:autoSpaceDE w:val="0"/>
        <w:autoSpaceDN w:val="0"/>
        <w:adjustRightInd w:val="0"/>
        <w:spacing w:line="360" w:lineRule="auto"/>
        <w:ind w:firstLine="709"/>
        <w:jc w:val="both"/>
        <w:rPr>
          <w:sz w:val="28"/>
          <w:szCs w:val="28"/>
        </w:rPr>
      </w:pPr>
      <w:r w:rsidRPr="0052657B">
        <w:rPr>
          <w:sz w:val="28"/>
          <w:szCs w:val="28"/>
        </w:rPr>
        <w:t>Овм* - величина минимального совокупного остатка средств по счетам физических и юридических лиц (кроме кредитных организаций) до востребования (код 8922).</w:t>
      </w:r>
      <w:r w:rsidRPr="0052657B">
        <w:rPr>
          <w:rStyle w:val="a6"/>
          <w:sz w:val="28"/>
          <w:szCs w:val="28"/>
        </w:rPr>
        <w:footnoteReference w:id="2"/>
      </w:r>
    </w:p>
    <w:p w:rsidR="00172014" w:rsidRPr="0052657B" w:rsidRDefault="00172014" w:rsidP="0052657B">
      <w:pPr>
        <w:widowControl w:val="0"/>
        <w:autoSpaceDE w:val="0"/>
        <w:autoSpaceDN w:val="0"/>
        <w:adjustRightInd w:val="0"/>
        <w:spacing w:line="360" w:lineRule="auto"/>
        <w:ind w:firstLine="709"/>
        <w:jc w:val="both"/>
        <w:rPr>
          <w:sz w:val="28"/>
          <w:szCs w:val="28"/>
        </w:rPr>
      </w:pPr>
      <w:r w:rsidRPr="0052657B">
        <w:rPr>
          <w:bCs/>
          <w:sz w:val="28"/>
          <w:szCs w:val="28"/>
        </w:rPr>
        <w:t xml:space="preserve">(НЗ) - норматив текущей ликвидности </w:t>
      </w:r>
      <w:r w:rsidRPr="0052657B">
        <w:rPr>
          <w:sz w:val="28"/>
          <w:szCs w:val="28"/>
        </w:rPr>
        <w:t xml:space="preserve">- регулирует риск потери банком ликвидности в течение ближайших к дате расчета 30 календарных дней и определяет минимальное соотношение суммы ликвидных активов к сумме пассивов по счетам до востребования и на срок до 30 </w:t>
      </w:r>
      <w:r w:rsidR="00CC05B7" w:rsidRPr="0052657B">
        <w:rPr>
          <w:sz w:val="28"/>
          <w:szCs w:val="28"/>
        </w:rPr>
        <w:t>календарных дней. Минимально</w:t>
      </w:r>
      <w:r w:rsidR="0052657B" w:rsidRPr="0052657B">
        <w:rPr>
          <w:sz w:val="28"/>
          <w:szCs w:val="28"/>
        </w:rPr>
        <w:t xml:space="preserve"> </w:t>
      </w:r>
      <w:r w:rsidR="00CC05B7" w:rsidRPr="0052657B">
        <w:rPr>
          <w:sz w:val="28"/>
          <w:szCs w:val="28"/>
        </w:rPr>
        <w:t>допустимое числовое значение норматива Н3 устанавливается в размере 50 %.</w:t>
      </w:r>
    </w:p>
    <w:p w:rsidR="000C349B" w:rsidRPr="0052657B" w:rsidRDefault="000C349B" w:rsidP="0052657B">
      <w:pPr>
        <w:widowControl w:val="0"/>
        <w:autoSpaceDE w:val="0"/>
        <w:autoSpaceDN w:val="0"/>
        <w:adjustRightInd w:val="0"/>
        <w:spacing w:line="360" w:lineRule="auto"/>
        <w:ind w:firstLine="709"/>
        <w:jc w:val="both"/>
        <w:rPr>
          <w:sz w:val="28"/>
          <w:szCs w:val="28"/>
        </w:rPr>
      </w:pPr>
    </w:p>
    <w:p w:rsidR="00A77485" w:rsidRDefault="00172014" w:rsidP="0052657B">
      <w:pPr>
        <w:widowControl w:val="0"/>
        <w:autoSpaceDE w:val="0"/>
        <w:autoSpaceDN w:val="0"/>
        <w:adjustRightInd w:val="0"/>
        <w:spacing w:line="360" w:lineRule="auto"/>
        <w:ind w:firstLine="709"/>
        <w:jc w:val="both"/>
        <w:rPr>
          <w:sz w:val="28"/>
          <w:szCs w:val="28"/>
        </w:rPr>
      </w:pPr>
      <w:r w:rsidRPr="0052657B">
        <w:rPr>
          <w:sz w:val="28"/>
          <w:szCs w:val="28"/>
        </w:rPr>
        <w:t>Н3=(Лат/</w:t>
      </w:r>
      <w:r w:rsidR="00DF2E70" w:rsidRPr="0052657B">
        <w:rPr>
          <w:sz w:val="28"/>
          <w:szCs w:val="28"/>
        </w:rPr>
        <w:t xml:space="preserve"> (Овт - 0,5 х Овт*</w:t>
      </w:r>
      <w:r w:rsidRPr="0052657B">
        <w:rPr>
          <w:sz w:val="28"/>
          <w:szCs w:val="28"/>
        </w:rPr>
        <w:t>)</w:t>
      </w:r>
      <w:r w:rsidR="00DF2E70" w:rsidRPr="0052657B">
        <w:rPr>
          <w:sz w:val="28"/>
          <w:szCs w:val="28"/>
        </w:rPr>
        <w:t>) х</w:t>
      </w:r>
      <w:r w:rsidR="0052657B" w:rsidRPr="0052657B">
        <w:rPr>
          <w:sz w:val="28"/>
          <w:szCs w:val="28"/>
        </w:rPr>
        <w:t xml:space="preserve"> </w:t>
      </w:r>
      <w:r w:rsidRPr="0052657B">
        <w:rPr>
          <w:sz w:val="28"/>
          <w:szCs w:val="28"/>
        </w:rPr>
        <w:t>100%</w:t>
      </w:r>
      <w:r w:rsidR="00CC05B7" w:rsidRPr="0052657B">
        <w:rPr>
          <w:sz w:val="28"/>
          <w:szCs w:val="28"/>
        </w:rPr>
        <w:t xml:space="preserve"> </w:t>
      </w:r>
      <w:r w:rsidRPr="0052657B">
        <w:rPr>
          <w:sz w:val="28"/>
          <w:szCs w:val="28"/>
        </w:rPr>
        <w:t>&gt;=</w:t>
      </w:r>
      <w:r w:rsidR="00CC05B7" w:rsidRPr="0052657B">
        <w:rPr>
          <w:sz w:val="28"/>
          <w:szCs w:val="28"/>
        </w:rPr>
        <w:t xml:space="preserve"> </w:t>
      </w:r>
      <w:r w:rsidRPr="0052657B">
        <w:rPr>
          <w:sz w:val="28"/>
          <w:szCs w:val="28"/>
        </w:rPr>
        <w:t>50%, где</w:t>
      </w:r>
    </w:p>
    <w:p w:rsidR="00DF2E70" w:rsidRPr="0052657B" w:rsidRDefault="00DF2E70" w:rsidP="0052657B">
      <w:pPr>
        <w:widowControl w:val="0"/>
        <w:autoSpaceDE w:val="0"/>
        <w:autoSpaceDN w:val="0"/>
        <w:adjustRightInd w:val="0"/>
        <w:spacing w:line="360" w:lineRule="auto"/>
        <w:ind w:firstLine="709"/>
        <w:jc w:val="both"/>
        <w:rPr>
          <w:sz w:val="28"/>
          <w:szCs w:val="28"/>
        </w:rPr>
      </w:pPr>
    </w:p>
    <w:p w:rsidR="00DF2E70" w:rsidRPr="0052657B" w:rsidRDefault="00172014" w:rsidP="0052657B">
      <w:pPr>
        <w:widowControl w:val="0"/>
        <w:autoSpaceDE w:val="0"/>
        <w:autoSpaceDN w:val="0"/>
        <w:adjustRightInd w:val="0"/>
        <w:spacing w:line="360" w:lineRule="auto"/>
        <w:ind w:firstLine="709"/>
        <w:jc w:val="both"/>
        <w:rPr>
          <w:sz w:val="28"/>
          <w:szCs w:val="28"/>
        </w:rPr>
      </w:pPr>
      <w:r w:rsidRPr="0052657B">
        <w:rPr>
          <w:sz w:val="28"/>
          <w:szCs w:val="28"/>
        </w:rPr>
        <w:t xml:space="preserve">Лат - ликвидные активы, Т.е. финансовые активы, которые должны быть получены банком и (или) могут быть востребованы в течение ближайших 30 </w:t>
      </w:r>
      <w:r w:rsidR="00DF2E70" w:rsidRPr="0052657B">
        <w:rPr>
          <w:sz w:val="28"/>
          <w:szCs w:val="28"/>
        </w:rPr>
        <w:t>календарных дней и (или) в случае необходимости реализованы банком в течение ближайших 30 календарных дней в целях получения денежных средств указанные сроки. Показатель Лат рассчитывается как сумма высоколиквидных</w:t>
      </w:r>
      <w:r w:rsidR="000C349B" w:rsidRPr="0052657B">
        <w:rPr>
          <w:sz w:val="28"/>
          <w:szCs w:val="28"/>
        </w:rPr>
        <w:t xml:space="preserve"> </w:t>
      </w:r>
      <w:r w:rsidR="00DF2E70" w:rsidRPr="0052657B">
        <w:rPr>
          <w:sz w:val="28"/>
          <w:szCs w:val="28"/>
        </w:rPr>
        <w:t>активов (показатель Лам) и остатков на счетах (частей остатков на счетах):</w:t>
      </w:r>
      <w:r w:rsidR="000C349B" w:rsidRPr="0052657B">
        <w:rPr>
          <w:sz w:val="28"/>
          <w:szCs w:val="28"/>
        </w:rPr>
        <w:t xml:space="preserve"> </w:t>
      </w:r>
      <w:r w:rsidR="00DF2E70" w:rsidRPr="0052657B">
        <w:rPr>
          <w:sz w:val="28"/>
          <w:szCs w:val="28"/>
        </w:rPr>
        <w:t>NN 30233,</w:t>
      </w:r>
      <w:r w:rsidR="0052657B" w:rsidRPr="0052657B">
        <w:rPr>
          <w:sz w:val="28"/>
          <w:szCs w:val="28"/>
        </w:rPr>
        <w:t xml:space="preserve"> </w:t>
      </w:r>
      <w:r w:rsidR="00DF2E70" w:rsidRPr="0052657B">
        <w:rPr>
          <w:sz w:val="28"/>
          <w:szCs w:val="28"/>
        </w:rPr>
        <w:t>31903</w:t>
      </w:r>
      <w:r w:rsidR="0052657B" w:rsidRPr="0052657B">
        <w:rPr>
          <w:sz w:val="28"/>
          <w:szCs w:val="28"/>
        </w:rPr>
        <w:t xml:space="preserve"> </w:t>
      </w:r>
      <w:r w:rsidR="00DF2E70" w:rsidRPr="0052657B">
        <w:rPr>
          <w:sz w:val="28"/>
          <w:szCs w:val="28"/>
        </w:rPr>
        <w:t>(в части, не вошедшей в расчет кода 8921), 31904, 32003,</w:t>
      </w:r>
      <w:r w:rsidR="000C349B" w:rsidRPr="0052657B">
        <w:rPr>
          <w:sz w:val="28"/>
          <w:szCs w:val="28"/>
        </w:rPr>
        <w:t xml:space="preserve"> </w:t>
      </w:r>
      <w:r w:rsidR="00DF2E70" w:rsidRPr="0052657B">
        <w:rPr>
          <w:sz w:val="28"/>
          <w:szCs w:val="28"/>
        </w:rPr>
        <w:t>32004,</w:t>
      </w:r>
      <w:r w:rsidR="0052657B" w:rsidRPr="0052657B">
        <w:rPr>
          <w:sz w:val="28"/>
          <w:szCs w:val="28"/>
        </w:rPr>
        <w:t xml:space="preserve"> </w:t>
      </w:r>
      <w:r w:rsidR="00DF2E70" w:rsidRPr="0052657B">
        <w:rPr>
          <w:sz w:val="28"/>
          <w:szCs w:val="28"/>
        </w:rPr>
        <w:t>32103</w:t>
      </w:r>
      <w:r w:rsidR="0052657B" w:rsidRPr="0052657B">
        <w:rPr>
          <w:sz w:val="28"/>
          <w:szCs w:val="28"/>
        </w:rPr>
        <w:t xml:space="preserve"> </w:t>
      </w:r>
      <w:r w:rsidR="00DF2E70" w:rsidRPr="0052657B">
        <w:rPr>
          <w:sz w:val="28"/>
          <w:szCs w:val="28"/>
        </w:rPr>
        <w:t>(в</w:t>
      </w:r>
      <w:r w:rsidR="0052657B" w:rsidRPr="0052657B">
        <w:rPr>
          <w:sz w:val="28"/>
          <w:szCs w:val="28"/>
        </w:rPr>
        <w:t xml:space="preserve"> </w:t>
      </w:r>
      <w:r w:rsidR="00DF2E70" w:rsidRPr="0052657B">
        <w:rPr>
          <w:sz w:val="28"/>
          <w:szCs w:val="28"/>
        </w:rPr>
        <w:t>части,</w:t>
      </w:r>
      <w:r w:rsidR="0052657B" w:rsidRPr="0052657B">
        <w:rPr>
          <w:sz w:val="28"/>
          <w:szCs w:val="28"/>
        </w:rPr>
        <w:t xml:space="preserve"> </w:t>
      </w:r>
      <w:r w:rsidR="00DF2E70" w:rsidRPr="0052657B">
        <w:rPr>
          <w:sz w:val="28"/>
          <w:szCs w:val="28"/>
        </w:rPr>
        <w:t>не</w:t>
      </w:r>
      <w:r w:rsidR="0052657B" w:rsidRPr="0052657B">
        <w:rPr>
          <w:sz w:val="28"/>
          <w:szCs w:val="28"/>
        </w:rPr>
        <w:t xml:space="preserve"> </w:t>
      </w:r>
      <w:r w:rsidR="00DF2E70" w:rsidRPr="0052657B">
        <w:rPr>
          <w:sz w:val="28"/>
          <w:szCs w:val="28"/>
        </w:rPr>
        <w:t>вошедшей в расчет кода 8910), 32104, 32203, 32204,</w:t>
      </w:r>
      <w:r w:rsidR="0052657B" w:rsidRPr="0052657B">
        <w:rPr>
          <w:sz w:val="28"/>
          <w:szCs w:val="28"/>
        </w:rPr>
        <w:t xml:space="preserve"> </w:t>
      </w:r>
      <w:r w:rsidR="00DF2E70" w:rsidRPr="0052657B">
        <w:rPr>
          <w:sz w:val="28"/>
          <w:szCs w:val="28"/>
        </w:rPr>
        <w:t>32303</w:t>
      </w:r>
      <w:r w:rsidR="0052657B" w:rsidRPr="0052657B">
        <w:rPr>
          <w:sz w:val="28"/>
          <w:szCs w:val="28"/>
        </w:rPr>
        <w:t xml:space="preserve"> </w:t>
      </w:r>
      <w:r w:rsidR="00DF2E70" w:rsidRPr="0052657B">
        <w:rPr>
          <w:sz w:val="28"/>
          <w:szCs w:val="28"/>
        </w:rPr>
        <w:t>(в</w:t>
      </w:r>
      <w:r w:rsidR="0052657B" w:rsidRPr="0052657B">
        <w:rPr>
          <w:sz w:val="28"/>
          <w:szCs w:val="28"/>
        </w:rPr>
        <w:t xml:space="preserve"> </w:t>
      </w:r>
      <w:r w:rsidR="00DF2E70" w:rsidRPr="0052657B">
        <w:rPr>
          <w:sz w:val="28"/>
          <w:szCs w:val="28"/>
        </w:rPr>
        <w:t>части,</w:t>
      </w:r>
      <w:r w:rsidR="0052657B" w:rsidRPr="0052657B">
        <w:rPr>
          <w:sz w:val="28"/>
          <w:szCs w:val="28"/>
        </w:rPr>
        <w:t xml:space="preserve"> </w:t>
      </w:r>
      <w:r w:rsidR="00DF2E70" w:rsidRPr="0052657B">
        <w:rPr>
          <w:sz w:val="28"/>
          <w:szCs w:val="28"/>
        </w:rPr>
        <w:t>не</w:t>
      </w:r>
      <w:r w:rsidR="0052657B" w:rsidRPr="0052657B">
        <w:rPr>
          <w:sz w:val="28"/>
          <w:szCs w:val="28"/>
        </w:rPr>
        <w:t xml:space="preserve"> </w:t>
      </w:r>
      <w:r w:rsidR="00DF2E70" w:rsidRPr="0052657B">
        <w:rPr>
          <w:sz w:val="28"/>
          <w:szCs w:val="28"/>
        </w:rPr>
        <w:t>вошедшей в расчет кода 8910), 32304, 44101, 44102,</w:t>
      </w:r>
      <w:r w:rsidR="0052657B" w:rsidRPr="0052657B">
        <w:rPr>
          <w:sz w:val="28"/>
          <w:szCs w:val="28"/>
        </w:rPr>
        <w:t xml:space="preserve"> </w:t>
      </w:r>
      <w:r w:rsidR="00DF2E70" w:rsidRPr="0052657B">
        <w:rPr>
          <w:sz w:val="28"/>
          <w:szCs w:val="28"/>
        </w:rPr>
        <w:t>44103,</w:t>
      </w:r>
      <w:r w:rsidR="0052657B" w:rsidRPr="0052657B">
        <w:rPr>
          <w:sz w:val="28"/>
          <w:szCs w:val="28"/>
        </w:rPr>
        <w:t xml:space="preserve"> </w:t>
      </w:r>
      <w:r w:rsidR="00DF2E70" w:rsidRPr="0052657B">
        <w:rPr>
          <w:sz w:val="28"/>
          <w:szCs w:val="28"/>
        </w:rPr>
        <w:t>44202,</w:t>
      </w:r>
      <w:r w:rsidR="0052657B" w:rsidRPr="0052657B">
        <w:rPr>
          <w:sz w:val="28"/>
          <w:szCs w:val="28"/>
        </w:rPr>
        <w:t xml:space="preserve"> </w:t>
      </w:r>
      <w:r w:rsidR="00DF2E70" w:rsidRPr="0052657B">
        <w:rPr>
          <w:sz w:val="28"/>
          <w:szCs w:val="28"/>
        </w:rPr>
        <w:t>44203,</w:t>
      </w:r>
      <w:r w:rsidR="0052657B" w:rsidRPr="0052657B">
        <w:rPr>
          <w:sz w:val="28"/>
          <w:szCs w:val="28"/>
        </w:rPr>
        <w:t xml:space="preserve"> </w:t>
      </w:r>
      <w:r w:rsidR="00DF2E70" w:rsidRPr="0052657B">
        <w:rPr>
          <w:sz w:val="28"/>
          <w:szCs w:val="28"/>
        </w:rPr>
        <w:t>44204,</w:t>
      </w:r>
      <w:r w:rsidR="0052657B" w:rsidRPr="0052657B">
        <w:rPr>
          <w:sz w:val="28"/>
          <w:szCs w:val="28"/>
        </w:rPr>
        <w:t xml:space="preserve"> </w:t>
      </w:r>
      <w:r w:rsidR="00DF2E70" w:rsidRPr="0052657B">
        <w:rPr>
          <w:sz w:val="28"/>
          <w:szCs w:val="28"/>
        </w:rPr>
        <w:t>44302, 44303, 44304, 44402, 44403, 44404,</w:t>
      </w:r>
      <w:r w:rsidR="0052657B" w:rsidRPr="0052657B">
        <w:rPr>
          <w:sz w:val="28"/>
          <w:szCs w:val="28"/>
        </w:rPr>
        <w:t xml:space="preserve"> </w:t>
      </w:r>
      <w:r w:rsidR="00DF2E70" w:rsidRPr="0052657B">
        <w:rPr>
          <w:sz w:val="28"/>
          <w:szCs w:val="28"/>
        </w:rPr>
        <w:t>44503,</w:t>
      </w:r>
      <w:r w:rsidR="0052657B" w:rsidRPr="0052657B">
        <w:rPr>
          <w:sz w:val="28"/>
          <w:szCs w:val="28"/>
        </w:rPr>
        <w:t xml:space="preserve"> </w:t>
      </w:r>
      <w:r w:rsidR="00DF2E70" w:rsidRPr="0052657B">
        <w:rPr>
          <w:sz w:val="28"/>
          <w:szCs w:val="28"/>
        </w:rPr>
        <w:t>44603,</w:t>
      </w:r>
      <w:r w:rsidR="0052657B" w:rsidRPr="0052657B">
        <w:rPr>
          <w:sz w:val="28"/>
          <w:szCs w:val="28"/>
        </w:rPr>
        <w:t xml:space="preserve"> </w:t>
      </w:r>
      <w:r w:rsidR="00DF2E70" w:rsidRPr="0052657B">
        <w:rPr>
          <w:sz w:val="28"/>
          <w:szCs w:val="28"/>
        </w:rPr>
        <w:t>44703,</w:t>
      </w:r>
      <w:r w:rsidR="0052657B" w:rsidRPr="0052657B">
        <w:rPr>
          <w:sz w:val="28"/>
          <w:szCs w:val="28"/>
        </w:rPr>
        <w:t xml:space="preserve"> </w:t>
      </w:r>
      <w:r w:rsidR="00DF2E70" w:rsidRPr="0052657B">
        <w:rPr>
          <w:sz w:val="28"/>
          <w:szCs w:val="28"/>
        </w:rPr>
        <w:t>44803,</w:t>
      </w:r>
      <w:r w:rsidR="0052657B" w:rsidRPr="0052657B">
        <w:rPr>
          <w:sz w:val="28"/>
          <w:szCs w:val="28"/>
        </w:rPr>
        <w:t xml:space="preserve"> </w:t>
      </w:r>
      <w:r w:rsidR="00DF2E70" w:rsidRPr="0052657B">
        <w:rPr>
          <w:sz w:val="28"/>
          <w:szCs w:val="28"/>
        </w:rPr>
        <w:t>44903, 45003, 45103, 45203, 45303, 45403,</w:t>
      </w:r>
      <w:r w:rsidR="0052657B" w:rsidRPr="0052657B">
        <w:rPr>
          <w:sz w:val="28"/>
          <w:szCs w:val="28"/>
        </w:rPr>
        <w:t xml:space="preserve"> </w:t>
      </w:r>
      <w:r w:rsidR="00DF2E70" w:rsidRPr="0052657B">
        <w:rPr>
          <w:sz w:val="28"/>
          <w:szCs w:val="28"/>
        </w:rPr>
        <w:t>45502,</w:t>
      </w:r>
      <w:r w:rsidR="0052657B" w:rsidRPr="0052657B">
        <w:rPr>
          <w:sz w:val="28"/>
          <w:szCs w:val="28"/>
        </w:rPr>
        <w:t xml:space="preserve"> </w:t>
      </w:r>
      <w:r w:rsidR="00DF2E70" w:rsidRPr="0052657B">
        <w:rPr>
          <w:sz w:val="28"/>
          <w:szCs w:val="28"/>
        </w:rPr>
        <w:t>45601,</w:t>
      </w:r>
      <w:r w:rsidR="0052657B" w:rsidRPr="0052657B">
        <w:rPr>
          <w:sz w:val="28"/>
          <w:szCs w:val="28"/>
        </w:rPr>
        <w:t xml:space="preserve"> </w:t>
      </w:r>
      <w:r w:rsidR="00DF2E70" w:rsidRPr="0052657B">
        <w:rPr>
          <w:sz w:val="28"/>
          <w:szCs w:val="28"/>
        </w:rPr>
        <w:t>45701,</w:t>
      </w:r>
      <w:r w:rsidR="0052657B" w:rsidRPr="0052657B">
        <w:rPr>
          <w:sz w:val="28"/>
          <w:szCs w:val="28"/>
        </w:rPr>
        <w:t xml:space="preserve"> </w:t>
      </w:r>
      <w:r w:rsidR="00DF2E70" w:rsidRPr="0052657B">
        <w:rPr>
          <w:sz w:val="28"/>
          <w:szCs w:val="28"/>
        </w:rPr>
        <w:t>46002,</w:t>
      </w:r>
      <w:r w:rsidR="0052657B" w:rsidRPr="0052657B">
        <w:rPr>
          <w:sz w:val="28"/>
          <w:szCs w:val="28"/>
        </w:rPr>
        <w:t xml:space="preserve"> </w:t>
      </w:r>
      <w:r w:rsidR="00DF2E70" w:rsidRPr="0052657B">
        <w:rPr>
          <w:sz w:val="28"/>
          <w:szCs w:val="28"/>
        </w:rPr>
        <w:t>46102, 46202, 46302, 46402, 46502, 46602,</w:t>
      </w:r>
      <w:r w:rsidR="0052657B" w:rsidRPr="0052657B">
        <w:rPr>
          <w:sz w:val="28"/>
          <w:szCs w:val="28"/>
        </w:rPr>
        <w:t xml:space="preserve"> </w:t>
      </w:r>
      <w:r w:rsidR="00DF2E70" w:rsidRPr="0052657B">
        <w:rPr>
          <w:sz w:val="28"/>
          <w:szCs w:val="28"/>
        </w:rPr>
        <w:t>46702,</w:t>
      </w:r>
      <w:r w:rsidR="0052657B" w:rsidRPr="0052657B">
        <w:rPr>
          <w:sz w:val="28"/>
          <w:szCs w:val="28"/>
        </w:rPr>
        <w:t xml:space="preserve"> </w:t>
      </w:r>
      <w:r w:rsidR="00DF2E70" w:rsidRPr="0052657B">
        <w:rPr>
          <w:sz w:val="28"/>
          <w:szCs w:val="28"/>
        </w:rPr>
        <w:t>46802,</w:t>
      </w:r>
      <w:r w:rsidR="0052657B" w:rsidRPr="0052657B">
        <w:rPr>
          <w:sz w:val="28"/>
          <w:szCs w:val="28"/>
        </w:rPr>
        <w:t xml:space="preserve"> </w:t>
      </w:r>
      <w:r w:rsidR="00DF2E70" w:rsidRPr="0052657B">
        <w:rPr>
          <w:sz w:val="28"/>
          <w:szCs w:val="28"/>
        </w:rPr>
        <w:t>46902,</w:t>
      </w:r>
      <w:r w:rsidR="0052657B" w:rsidRPr="0052657B">
        <w:rPr>
          <w:sz w:val="28"/>
          <w:szCs w:val="28"/>
        </w:rPr>
        <w:t xml:space="preserve"> </w:t>
      </w:r>
      <w:r w:rsidR="00DF2E70" w:rsidRPr="0052657B">
        <w:rPr>
          <w:sz w:val="28"/>
          <w:szCs w:val="28"/>
        </w:rPr>
        <w:t>47002,</w:t>
      </w:r>
      <w:r w:rsidR="0052657B" w:rsidRPr="0052657B">
        <w:rPr>
          <w:sz w:val="28"/>
          <w:szCs w:val="28"/>
        </w:rPr>
        <w:t xml:space="preserve"> </w:t>
      </w:r>
      <w:r w:rsidR="00DF2E70" w:rsidRPr="0052657B">
        <w:rPr>
          <w:sz w:val="28"/>
          <w:szCs w:val="28"/>
        </w:rPr>
        <w:t>47102, 47202, 47302, 51201, 51202, 51301,</w:t>
      </w:r>
      <w:r w:rsidR="0052657B" w:rsidRPr="0052657B">
        <w:rPr>
          <w:sz w:val="28"/>
          <w:szCs w:val="28"/>
        </w:rPr>
        <w:t xml:space="preserve"> </w:t>
      </w:r>
      <w:r w:rsidR="00DF2E70" w:rsidRPr="0052657B">
        <w:rPr>
          <w:sz w:val="28"/>
          <w:szCs w:val="28"/>
        </w:rPr>
        <w:t>51302,</w:t>
      </w:r>
      <w:r w:rsidR="0052657B" w:rsidRPr="0052657B">
        <w:rPr>
          <w:sz w:val="28"/>
          <w:szCs w:val="28"/>
        </w:rPr>
        <w:t xml:space="preserve"> </w:t>
      </w:r>
      <w:r w:rsidR="00DF2E70" w:rsidRPr="0052657B">
        <w:rPr>
          <w:sz w:val="28"/>
          <w:szCs w:val="28"/>
        </w:rPr>
        <w:t>код 8908,</w:t>
      </w:r>
      <w:r w:rsidR="0052657B" w:rsidRPr="0052657B">
        <w:rPr>
          <w:sz w:val="28"/>
          <w:szCs w:val="28"/>
        </w:rPr>
        <w:t xml:space="preserve"> </w:t>
      </w:r>
      <w:r w:rsidR="00DF2E70" w:rsidRPr="0052657B">
        <w:rPr>
          <w:sz w:val="28"/>
          <w:szCs w:val="28"/>
        </w:rPr>
        <w:t>код</w:t>
      </w:r>
      <w:r w:rsidR="0052657B" w:rsidRPr="0052657B">
        <w:rPr>
          <w:sz w:val="28"/>
          <w:szCs w:val="28"/>
        </w:rPr>
        <w:t xml:space="preserve"> </w:t>
      </w:r>
      <w:r w:rsidR="00DF2E70" w:rsidRPr="0052657B">
        <w:rPr>
          <w:sz w:val="28"/>
          <w:szCs w:val="28"/>
        </w:rPr>
        <w:t>8950, код 8984, код 8989, код 8995, - код 8938;</w:t>
      </w:r>
    </w:p>
    <w:p w:rsidR="00A77485" w:rsidRDefault="00DF2E70" w:rsidP="0052657B">
      <w:pPr>
        <w:widowControl w:val="0"/>
        <w:autoSpaceDE w:val="0"/>
        <w:autoSpaceDN w:val="0"/>
        <w:adjustRightInd w:val="0"/>
        <w:spacing w:line="360" w:lineRule="auto"/>
        <w:ind w:firstLine="709"/>
        <w:jc w:val="both"/>
        <w:rPr>
          <w:sz w:val="28"/>
          <w:szCs w:val="28"/>
        </w:rPr>
      </w:pPr>
      <w:r w:rsidRPr="0052657B">
        <w:rPr>
          <w:sz w:val="28"/>
          <w:szCs w:val="28"/>
        </w:rPr>
        <w:t>Овт -обязательства (пассивы) до востребования, по которым вкладчиком и (или) кредитором может быть предъявлено требование об их незамедлительном погашении, и обязательства банка перед кредитором сроком исполнения в ближайшие 30 календарных дней.</w:t>
      </w:r>
    </w:p>
    <w:p w:rsidR="00DF2E70" w:rsidRPr="0052657B" w:rsidRDefault="00DF2E70" w:rsidP="0052657B">
      <w:pPr>
        <w:widowControl w:val="0"/>
        <w:autoSpaceDE w:val="0"/>
        <w:autoSpaceDN w:val="0"/>
        <w:adjustRightInd w:val="0"/>
        <w:spacing w:line="360" w:lineRule="auto"/>
        <w:ind w:firstLine="709"/>
        <w:jc w:val="both"/>
        <w:rPr>
          <w:sz w:val="28"/>
          <w:szCs w:val="28"/>
        </w:rPr>
      </w:pPr>
      <w:r w:rsidRPr="0052657B">
        <w:rPr>
          <w:sz w:val="28"/>
          <w:szCs w:val="28"/>
        </w:rPr>
        <w:t>В расчет показателя Лат включаются остатки на балансовых счетах, по которым отсутствуют требования по формированию резервов на возможные потери в связи с отсутствием по ним риска, а именно: NN 30109, 30111, 30116, 30117, 30122, 30123, 30214, 30220, 30222, 30223, (30227 - 30228),</w:t>
      </w:r>
      <w:r w:rsidR="0052657B" w:rsidRPr="0052657B">
        <w:rPr>
          <w:sz w:val="28"/>
          <w:szCs w:val="28"/>
        </w:rPr>
        <w:t xml:space="preserve"> </w:t>
      </w:r>
      <w:r w:rsidRPr="0052657B">
        <w:rPr>
          <w:sz w:val="28"/>
          <w:szCs w:val="28"/>
        </w:rPr>
        <w:t>30230,</w:t>
      </w:r>
      <w:r w:rsidR="0052657B" w:rsidRPr="0052657B">
        <w:rPr>
          <w:sz w:val="28"/>
          <w:szCs w:val="28"/>
        </w:rPr>
        <w:t xml:space="preserve"> </w:t>
      </w:r>
      <w:r w:rsidRPr="0052657B">
        <w:rPr>
          <w:sz w:val="28"/>
          <w:szCs w:val="28"/>
        </w:rPr>
        <w:t>30231, 30232, 30401, 30403, 30405, 30408, 30601, 30604,</w:t>
      </w:r>
      <w:r w:rsidR="0052657B" w:rsidRPr="0052657B">
        <w:rPr>
          <w:sz w:val="28"/>
          <w:szCs w:val="28"/>
        </w:rPr>
        <w:t xml:space="preserve"> </w:t>
      </w:r>
      <w:r w:rsidRPr="0052657B">
        <w:rPr>
          <w:sz w:val="28"/>
          <w:szCs w:val="28"/>
        </w:rPr>
        <w:t>30606,</w:t>
      </w:r>
      <w:r w:rsidR="0052657B" w:rsidRPr="0052657B">
        <w:rPr>
          <w:sz w:val="28"/>
          <w:szCs w:val="28"/>
        </w:rPr>
        <w:t xml:space="preserve"> </w:t>
      </w:r>
      <w:r w:rsidRPr="0052657B">
        <w:rPr>
          <w:sz w:val="28"/>
          <w:szCs w:val="28"/>
        </w:rPr>
        <w:t>31201,</w:t>
      </w:r>
      <w:r w:rsidR="0052657B" w:rsidRPr="0052657B">
        <w:rPr>
          <w:sz w:val="28"/>
          <w:szCs w:val="28"/>
        </w:rPr>
        <w:t xml:space="preserve"> </w:t>
      </w:r>
      <w:r w:rsidRPr="0052657B">
        <w:rPr>
          <w:sz w:val="28"/>
          <w:szCs w:val="28"/>
        </w:rPr>
        <w:t>31202,</w:t>
      </w:r>
      <w:r w:rsidR="0052657B" w:rsidRPr="0052657B">
        <w:rPr>
          <w:sz w:val="28"/>
          <w:szCs w:val="28"/>
        </w:rPr>
        <w:t xml:space="preserve"> </w:t>
      </w:r>
      <w:r w:rsidRPr="0052657B">
        <w:rPr>
          <w:sz w:val="28"/>
          <w:szCs w:val="28"/>
        </w:rPr>
        <w:t>31203, 31210, 31213, 31214, 31215,</w:t>
      </w:r>
      <w:r w:rsidR="0052657B" w:rsidRPr="0052657B">
        <w:rPr>
          <w:sz w:val="28"/>
          <w:szCs w:val="28"/>
        </w:rPr>
        <w:t xml:space="preserve"> </w:t>
      </w:r>
      <w:r w:rsidRPr="0052657B">
        <w:rPr>
          <w:sz w:val="28"/>
          <w:szCs w:val="28"/>
        </w:rPr>
        <w:t>31216,</w:t>
      </w:r>
      <w:r w:rsidR="0052657B" w:rsidRPr="0052657B">
        <w:rPr>
          <w:sz w:val="28"/>
          <w:szCs w:val="28"/>
        </w:rPr>
        <w:t xml:space="preserve"> </w:t>
      </w:r>
      <w:r w:rsidRPr="0052657B">
        <w:rPr>
          <w:sz w:val="28"/>
          <w:szCs w:val="28"/>
        </w:rPr>
        <w:t>31301,</w:t>
      </w:r>
      <w:r w:rsidR="0052657B" w:rsidRPr="0052657B">
        <w:rPr>
          <w:sz w:val="28"/>
          <w:szCs w:val="28"/>
        </w:rPr>
        <w:t xml:space="preserve"> </w:t>
      </w:r>
      <w:r w:rsidRPr="0052657B">
        <w:rPr>
          <w:sz w:val="28"/>
          <w:szCs w:val="28"/>
        </w:rPr>
        <w:t>31302,</w:t>
      </w:r>
      <w:r w:rsidR="0052657B" w:rsidRPr="0052657B">
        <w:rPr>
          <w:sz w:val="28"/>
          <w:szCs w:val="28"/>
        </w:rPr>
        <w:t xml:space="preserve"> </w:t>
      </w:r>
      <w:r w:rsidRPr="0052657B">
        <w:rPr>
          <w:sz w:val="28"/>
          <w:szCs w:val="28"/>
        </w:rPr>
        <w:t>31303,</w:t>
      </w:r>
      <w:r w:rsidR="0052657B" w:rsidRPr="0052657B">
        <w:rPr>
          <w:sz w:val="28"/>
          <w:szCs w:val="28"/>
        </w:rPr>
        <w:t xml:space="preserve"> </w:t>
      </w:r>
      <w:r w:rsidRPr="0052657B">
        <w:rPr>
          <w:sz w:val="28"/>
          <w:szCs w:val="28"/>
        </w:rPr>
        <w:t>31304, 31310, 31401, 31402, 31403, 31404,</w:t>
      </w:r>
      <w:r w:rsidR="0052657B" w:rsidRPr="0052657B">
        <w:rPr>
          <w:sz w:val="28"/>
          <w:szCs w:val="28"/>
        </w:rPr>
        <w:t xml:space="preserve"> </w:t>
      </w:r>
      <w:r w:rsidRPr="0052657B">
        <w:rPr>
          <w:sz w:val="28"/>
          <w:szCs w:val="28"/>
        </w:rPr>
        <w:t>31410,</w:t>
      </w:r>
      <w:r w:rsidR="0052657B" w:rsidRPr="0052657B">
        <w:rPr>
          <w:sz w:val="28"/>
          <w:szCs w:val="28"/>
        </w:rPr>
        <w:t xml:space="preserve"> </w:t>
      </w:r>
      <w:r w:rsidRPr="0052657B">
        <w:rPr>
          <w:sz w:val="28"/>
          <w:szCs w:val="28"/>
        </w:rPr>
        <w:t>31501,</w:t>
      </w:r>
      <w:r w:rsidR="0052657B" w:rsidRPr="0052657B">
        <w:rPr>
          <w:sz w:val="28"/>
          <w:szCs w:val="28"/>
        </w:rPr>
        <w:t xml:space="preserve"> </w:t>
      </w:r>
      <w:r w:rsidRPr="0052657B">
        <w:rPr>
          <w:sz w:val="28"/>
          <w:szCs w:val="28"/>
        </w:rPr>
        <w:t>31502,</w:t>
      </w:r>
      <w:r w:rsidR="0052657B" w:rsidRPr="0052657B">
        <w:rPr>
          <w:sz w:val="28"/>
          <w:szCs w:val="28"/>
        </w:rPr>
        <w:t xml:space="preserve"> </w:t>
      </w:r>
      <w:r w:rsidRPr="0052657B">
        <w:rPr>
          <w:sz w:val="28"/>
          <w:szCs w:val="28"/>
        </w:rPr>
        <w:t>31503, 31504, 31601,</w:t>
      </w:r>
      <w:r w:rsidR="0052657B" w:rsidRPr="0052657B">
        <w:rPr>
          <w:sz w:val="28"/>
          <w:szCs w:val="28"/>
        </w:rPr>
        <w:t xml:space="preserve"> </w:t>
      </w:r>
      <w:r w:rsidRPr="0052657B">
        <w:rPr>
          <w:sz w:val="28"/>
          <w:szCs w:val="28"/>
        </w:rPr>
        <w:t>31602, 31603, 31604,</w:t>
      </w:r>
      <w:r w:rsidR="0052657B" w:rsidRPr="0052657B">
        <w:rPr>
          <w:sz w:val="28"/>
          <w:szCs w:val="28"/>
        </w:rPr>
        <w:t xml:space="preserve"> </w:t>
      </w:r>
      <w:r w:rsidRPr="0052657B">
        <w:rPr>
          <w:sz w:val="28"/>
          <w:szCs w:val="28"/>
        </w:rPr>
        <w:t>317, 318, 40101, 40105, 40106,</w:t>
      </w:r>
      <w:r w:rsidR="0052657B" w:rsidRPr="0052657B">
        <w:rPr>
          <w:sz w:val="28"/>
          <w:szCs w:val="28"/>
        </w:rPr>
        <w:t xml:space="preserve"> </w:t>
      </w:r>
      <w:r w:rsidRPr="0052657B">
        <w:rPr>
          <w:sz w:val="28"/>
          <w:szCs w:val="28"/>
        </w:rPr>
        <w:t>40107,(40108 - 40109),</w:t>
      </w:r>
      <w:r w:rsidR="0052657B" w:rsidRPr="0052657B">
        <w:rPr>
          <w:sz w:val="28"/>
          <w:szCs w:val="28"/>
        </w:rPr>
        <w:t xml:space="preserve"> </w:t>
      </w:r>
      <w:r w:rsidRPr="0052657B">
        <w:rPr>
          <w:sz w:val="28"/>
          <w:szCs w:val="28"/>
        </w:rPr>
        <w:t>(40110 - 40111), 40116,</w:t>
      </w:r>
      <w:r w:rsidR="0052657B" w:rsidRPr="0052657B">
        <w:rPr>
          <w:sz w:val="28"/>
          <w:szCs w:val="28"/>
        </w:rPr>
        <w:t xml:space="preserve"> </w:t>
      </w:r>
      <w:r w:rsidRPr="0052657B">
        <w:rPr>
          <w:sz w:val="28"/>
          <w:szCs w:val="28"/>
        </w:rPr>
        <w:t>402,</w:t>
      </w:r>
      <w:r w:rsidR="0052657B" w:rsidRPr="0052657B">
        <w:rPr>
          <w:sz w:val="28"/>
          <w:szCs w:val="28"/>
        </w:rPr>
        <w:t xml:space="preserve"> </w:t>
      </w:r>
      <w:r w:rsidRPr="0052657B">
        <w:rPr>
          <w:sz w:val="28"/>
          <w:szCs w:val="28"/>
        </w:rPr>
        <w:t>40301,</w:t>
      </w:r>
      <w:r w:rsidR="0052657B" w:rsidRPr="0052657B">
        <w:rPr>
          <w:sz w:val="28"/>
          <w:szCs w:val="28"/>
        </w:rPr>
        <w:t xml:space="preserve"> </w:t>
      </w:r>
      <w:r w:rsidRPr="0052657B">
        <w:rPr>
          <w:sz w:val="28"/>
          <w:szCs w:val="28"/>
        </w:rPr>
        <w:t>40302,</w:t>
      </w:r>
      <w:r w:rsidR="0052657B" w:rsidRPr="0052657B">
        <w:rPr>
          <w:sz w:val="28"/>
          <w:szCs w:val="28"/>
        </w:rPr>
        <w:t xml:space="preserve"> </w:t>
      </w:r>
      <w:r w:rsidRPr="0052657B">
        <w:rPr>
          <w:sz w:val="28"/>
          <w:szCs w:val="28"/>
        </w:rPr>
        <w:t>(40312 - 40313), 404, 405, 406, 407,</w:t>
      </w:r>
      <w:r w:rsidR="0052657B" w:rsidRPr="0052657B">
        <w:rPr>
          <w:sz w:val="28"/>
          <w:szCs w:val="28"/>
        </w:rPr>
        <w:t xml:space="preserve"> </w:t>
      </w:r>
      <w:r w:rsidRPr="0052657B">
        <w:rPr>
          <w:sz w:val="28"/>
          <w:szCs w:val="28"/>
        </w:rPr>
        <w:t>408, 40903, 40905, (40907 - 40908),</w:t>
      </w:r>
      <w:r w:rsidR="0052657B" w:rsidRPr="0052657B">
        <w:rPr>
          <w:sz w:val="28"/>
          <w:szCs w:val="28"/>
        </w:rPr>
        <w:t xml:space="preserve"> </w:t>
      </w:r>
      <w:r w:rsidRPr="0052657B">
        <w:rPr>
          <w:sz w:val="28"/>
          <w:szCs w:val="28"/>
        </w:rPr>
        <w:t>40909,</w:t>
      </w:r>
      <w:r w:rsidR="0052657B" w:rsidRPr="0052657B">
        <w:rPr>
          <w:sz w:val="28"/>
          <w:szCs w:val="28"/>
        </w:rPr>
        <w:t xml:space="preserve"> </w:t>
      </w:r>
      <w:r w:rsidRPr="0052657B">
        <w:rPr>
          <w:sz w:val="28"/>
          <w:szCs w:val="28"/>
        </w:rPr>
        <w:t>40910, 40911</w:t>
      </w:r>
      <w:r w:rsidR="0052657B" w:rsidRPr="0052657B">
        <w:rPr>
          <w:sz w:val="28"/>
          <w:szCs w:val="28"/>
        </w:rPr>
        <w:t xml:space="preserve"> </w:t>
      </w:r>
      <w:r w:rsidRPr="0052657B">
        <w:rPr>
          <w:sz w:val="28"/>
          <w:szCs w:val="28"/>
        </w:rPr>
        <w:t>(за исключением лицевых</w:t>
      </w:r>
      <w:r w:rsidR="0052657B" w:rsidRPr="0052657B">
        <w:rPr>
          <w:sz w:val="28"/>
          <w:szCs w:val="28"/>
        </w:rPr>
        <w:t xml:space="preserve"> </w:t>
      </w:r>
      <w:r w:rsidRPr="0052657B">
        <w:rPr>
          <w:sz w:val="28"/>
          <w:szCs w:val="28"/>
        </w:rPr>
        <w:t>счетов</w:t>
      </w:r>
      <w:r w:rsidR="0052657B" w:rsidRPr="0052657B">
        <w:rPr>
          <w:sz w:val="28"/>
          <w:szCs w:val="28"/>
        </w:rPr>
        <w:t xml:space="preserve"> </w:t>
      </w:r>
      <w:r w:rsidRPr="0052657B">
        <w:rPr>
          <w:sz w:val="28"/>
          <w:szCs w:val="28"/>
        </w:rPr>
        <w:t>"Средства,</w:t>
      </w:r>
      <w:r w:rsidR="0052657B" w:rsidRPr="0052657B">
        <w:rPr>
          <w:sz w:val="28"/>
          <w:szCs w:val="28"/>
        </w:rPr>
        <w:t xml:space="preserve"> </w:t>
      </w:r>
      <w:r w:rsidRPr="0052657B">
        <w:rPr>
          <w:sz w:val="28"/>
          <w:szCs w:val="28"/>
        </w:rPr>
        <w:t>предназначенные</w:t>
      </w:r>
      <w:r w:rsidR="0052657B" w:rsidRPr="0052657B">
        <w:rPr>
          <w:sz w:val="28"/>
          <w:szCs w:val="28"/>
        </w:rPr>
        <w:t xml:space="preserve"> </w:t>
      </w:r>
      <w:r w:rsidRPr="0052657B">
        <w:rPr>
          <w:sz w:val="28"/>
          <w:szCs w:val="28"/>
        </w:rPr>
        <w:t>для зачисления на счета типа "С"),</w:t>
      </w:r>
      <w:r w:rsidR="0052657B" w:rsidRPr="0052657B">
        <w:rPr>
          <w:sz w:val="28"/>
          <w:szCs w:val="28"/>
        </w:rPr>
        <w:t xml:space="preserve"> </w:t>
      </w:r>
      <w:r w:rsidRPr="0052657B">
        <w:rPr>
          <w:sz w:val="28"/>
          <w:szCs w:val="28"/>
        </w:rPr>
        <w:t>40912,</w:t>
      </w:r>
      <w:r w:rsidR="0052657B" w:rsidRPr="0052657B">
        <w:rPr>
          <w:sz w:val="28"/>
          <w:szCs w:val="28"/>
        </w:rPr>
        <w:t xml:space="preserve"> </w:t>
      </w:r>
      <w:r w:rsidRPr="0052657B">
        <w:rPr>
          <w:sz w:val="28"/>
          <w:szCs w:val="28"/>
        </w:rPr>
        <w:t>40913,</w:t>
      </w:r>
      <w:r w:rsidR="0052657B" w:rsidRPr="0052657B">
        <w:rPr>
          <w:sz w:val="28"/>
          <w:szCs w:val="28"/>
        </w:rPr>
        <w:t xml:space="preserve"> </w:t>
      </w:r>
      <w:r w:rsidRPr="0052657B">
        <w:rPr>
          <w:sz w:val="28"/>
          <w:szCs w:val="28"/>
        </w:rPr>
        <w:t>41001,</w:t>
      </w:r>
      <w:r w:rsidR="0052657B" w:rsidRPr="0052657B">
        <w:rPr>
          <w:sz w:val="28"/>
          <w:szCs w:val="28"/>
        </w:rPr>
        <w:t xml:space="preserve"> </w:t>
      </w:r>
      <w:r w:rsidRPr="0052657B">
        <w:rPr>
          <w:sz w:val="28"/>
          <w:szCs w:val="28"/>
        </w:rPr>
        <w:t>41002,</w:t>
      </w:r>
      <w:r w:rsidR="0052657B" w:rsidRPr="0052657B">
        <w:rPr>
          <w:sz w:val="28"/>
          <w:szCs w:val="28"/>
        </w:rPr>
        <w:t xml:space="preserve"> </w:t>
      </w:r>
      <w:r w:rsidRPr="0052657B">
        <w:rPr>
          <w:sz w:val="28"/>
          <w:szCs w:val="28"/>
        </w:rPr>
        <w:t>41101,</w:t>
      </w:r>
      <w:r w:rsidR="0052657B" w:rsidRPr="0052657B">
        <w:rPr>
          <w:sz w:val="28"/>
          <w:szCs w:val="28"/>
        </w:rPr>
        <w:t xml:space="preserve"> </w:t>
      </w:r>
      <w:r w:rsidRPr="0052657B">
        <w:rPr>
          <w:sz w:val="28"/>
          <w:szCs w:val="28"/>
        </w:rPr>
        <w:t>41102, 41201, 41202, 41301, 41302,</w:t>
      </w:r>
      <w:r w:rsidR="0052657B" w:rsidRPr="0052657B">
        <w:rPr>
          <w:sz w:val="28"/>
          <w:szCs w:val="28"/>
        </w:rPr>
        <w:t xml:space="preserve"> </w:t>
      </w:r>
      <w:r w:rsidRPr="0052657B">
        <w:rPr>
          <w:sz w:val="28"/>
          <w:szCs w:val="28"/>
        </w:rPr>
        <w:t>41401,</w:t>
      </w:r>
      <w:r w:rsidR="0052657B" w:rsidRPr="0052657B">
        <w:rPr>
          <w:sz w:val="28"/>
          <w:szCs w:val="28"/>
        </w:rPr>
        <w:t xml:space="preserve"> </w:t>
      </w:r>
      <w:r w:rsidRPr="0052657B">
        <w:rPr>
          <w:sz w:val="28"/>
          <w:szCs w:val="28"/>
        </w:rPr>
        <w:t>41402,</w:t>
      </w:r>
      <w:r w:rsidR="0052657B" w:rsidRPr="0052657B">
        <w:rPr>
          <w:sz w:val="28"/>
          <w:szCs w:val="28"/>
        </w:rPr>
        <w:t xml:space="preserve"> </w:t>
      </w:r>
      <w:r w:rsidRPr="0052657B">
        <w:rPr>
          <w:sz w:val="28"/>
          <w:szCs w:val="28"/>
        </w:rPr>
        <w:t>41501,</w:t>
      </w:r>
      <w:r w:rsidR="0052657B" w:rsidRPr="0052657B">
        <w:rPr>
          <w:sz w:val="28"/>
          <w:szCs w:val="28"/>
        </w:rPr>
        <w:t xml:space="preserve"> </w:t>
      </w:r>
      <w:r w:rsidRPr="0052657B">
        <w:rPr>
          <w:sz w:val="28"/>
          <w:szCs w:val="28"/>
        </w:rPr>
        <w:t>41502,</w:t>
      </w:r>
      <w:r w:rsidR="0052657B" w:rsidRPr="0052657B">
        <w:rPr>
          <w:sz w:val="28"/>
          <w:szCs w:val="28"/>
        </w:rPr>
        <w:t xml:space="preserve"> </w:t>
      </w:r>
      <w:r w:rsidRPr="0052657B">
        <w:rPr>
          <w:sz w:val="28"/>
          <w:szCs w:val="28"/>
        </w:rPr>
        <w:t>41601, 41602, 41701, 41702, 41801, 41802,</w:t>
      </w:r>
      <w:r w:rsidR="0052657B" w:rsidRPr="0052657B">
        <w:rPr>
          <w:sz w:val="28"/>
          <w:szCs w:val="28"/>
        </w:rPr>
        <w:t xml:space="preserve"> </w:t>
      </w:r>
      <w:r w:rsidRPr="0052657B">
        <w:rPr>
          <w:sz w:val="28"/>
          <w:szCs w:val="28"/>
        </w:rPr>
        <w:t>41901,</w:t>
      </w:r>
      <w:r w:rsidR="0052657B" w:rsidRPr="0052657B">
        <w:rPr>
          <w:sz w:val="28"/>
          <w:szCs w:val="28"/>
        </w:rPr>
        <w:t xml:space="preserve"> </w:t>
      </w:r>
      <w:r w:rsidRPr="0052657B">
        <w:rPr>
          <w:sz w:val="28"/>
          <w:szCs w:val="28"/>
        </w:rPr>
        <w:t>41902,</w:t>
      </w:r>
      <w:r w:rsidR="0052657B" w:rsidRPr="0052657B">
        <w:rPr>
          <w:sz w:val="28"/>
          <w:szCs w:val="28"/>
        </w:rPr>
        <w:t xml:space="preserve"> </w:t>
      </w:r>
      <w:r w:rsidRPr="0052657B">
        <w:rPr>
          <w:sz w:val="28"/>
          <w:szCs w:val="28"/>
        </w:rPr>
        <w:t>42001,</w:t>
      </w:r>
      <w:r w:rsidR="0052657B" w:rsidRPr="0052657B">
        <w:rPr>
          <w:sz w:val="28"/>
          <w:szCs w:val="28"/>
        </w:rPr>
        <w:t xml:space="preserve"> </w:t>
      </w:r>
      <w:r w:rsidRPr="0052657B">
        <w:rPr>
          <w:sz w:val="28"/>
          <w:szCs w:val="28"/>
        </w:rPr>
        <w:t>42002,</w:t>
      </w:r>
      <w:r w:rsidR="0052657B" w:rsidRPr="0052657B">
        <w:rPr>
          <w:sz w:val="28"/>
          <w:szCs w:val="28"/>
        </w:rPr>
        <w:t xml:space="preserve"> </w:t>
      </w:r>
      <w:r w:rsidRPr="0052657B">
        <w:rPr>
          <w:sz w:val="28"/>
          <w:szCs w:val="28"/>
        </w:rPr>
        <w:t>42101, 42102, 42201, 42202, 42301, 42302,</w:t>
      </w:r>
      <w:r w:rsidR="0052657B" w:rsidRPr="0052657B">
        <w:rPr>
          <w:sz w:val="28"/>
          <w:szCs w:val="28"/>
        </w:rPr>
        <w:t xml:space="preserve"> </w:t>
      </w:r>
      <w:r w:rsidRPr="0052657B">
        <w:rPr>
          <w:sz w:val="28"/>
          <w:szCs w:val="28"/>
        </w:rPr>
        <w:t>42309,</w:t>
      </w:r>
      <w:r w:rsidR="0052657B" w:rsidRPr="0052657B">
        <w:rPr>
          <w:sz w:val="28"/>
          <w:szCs w:val="28"/>
        </w:rPr>
        <w:t xml:space="preserve"> </w:t>
      </w:r>
      <w:r w:rsidRPr="0052657B">
        <w:rPr>
          <w:sz w:val="28"/>
          <w:szCs w:val="28"/>
        </w:rPr>
        <w:t>42310,</w:t>
      </w:r>
      <w:r w:rsidR="0052657B" w:rsidRPr="0052657B">
        <w:rPr>
          <w:sz w:val="28"/>
          <w:szCs w:val="28"/>
        </w:rPr>
        <w:t xml:space="preserve"> </w:t>
      </w:r>
      <w:r w:rsidRPr="0052657B">
        <w:rPr>
          <w:sz w:val="28"/>
          <w:szCs w:val="28"/>
        </w:rPr>
        <w:t>42501,</w:t>
      </w:r>
      <w:r w:rsidR="0052657B" w:rsidRPr="0052657B">
        <w:rPr>
          <w:sz w:val="28"/>
          <w:szCs w:val="28"/>
        </w:rPr>
        <w:t xml:space="preserve"> </w:t>
      </w:r>
      <w:r w:rsidRPr="0052657B">
        <w:rPr>
          <w:sz w:val="28"/>
          <w:szCs w:val="28"/>
        </w:rPr>
        <w:t>42502,</w:t>
      </w:r>
      <w:r w:rsidR="0052657B" w:rsidRPr="0052657B">
        <w:rPr>
          <w:sz w:val="28"/>
          <w:szCs w:val="28"/>
        </w:rPr>
        <w:t xml:space="preserve"> </w:t>
      </w:r>
      <w:r w:rsidRPr="0052657B">
        <w:rPr>
          <w:sz w:val="28"/>
          <w:szCs w:val="28"/>
        </w:rPr>
        <w:t>42601, 42602, 42609, 42610, 42701, 42702,</w:t>
      </w:r>
      <w:r w:rsidR="0052657B" w:rsidRPr="0052657B">
        <w:rPr>
          <w:sz w:val="28"/>
          <w:szCs w:val="28"/>
        </w:rPr>
        <w:t xml:space="preserve"> </w:t>
      </w:r>
      <w:r w:rsidRPr="0052657B">
        <w:rPr>
          <w:sz w:val="28"/>
          <w:szCs w:val="28"/>
        </w:rPr>
        <w:t>42801,</w:t>
      </w:r>
      <w:r w:rsidR="0052657B" w:rsidRPr="0052657B">
        <w:rPr>
          <w:sz w:val="28"/>
          <w:szCs w:val="28"/>
        </w:rPr>
        <w:t xml:space="preserve"> </w:t>
      </w:r>
      <w:r w:rsidRPr="0052657B">
        <w:rPr>
          <w:sz w:val="28"/>
          <w:szCs w:val="28"/>
        </w:rPr>
        <w:t>42802,</w:t>
      </w:r>
      <w:r w:rsidR="0052657B" w:rsidRPr="0052657B">
        <w:rPr>
          <w:sz w:val="28"/>
          <w:szCs w:val="28"/>
        </w:rPr>
        <w:t xml:space="preserve"> </w:t>
      </w:r>
      <w:r w:rsidRPr="0052657B">
        <w:rPr>
          <w:sz w:val="28"/>
          <w:szCs w:val="28"/>
        </w:rPr>
        <w:t>42901,</w:t>
      </w:r>
      <w:r w:rsidR="0052657B" w:rsidRPr="0052657B">
        <w:rPr>
          <w:sz w:val="28"/>
          <w:szCs w:val="28"/>
        </w:rPr>
        <w:t xml:space="preserve"> </w:t>
      </w:r>
      <w:r w:rsidRPr="0052657B">
        <w:rPr>
          <w:sz w:val="28"/>
          <w:szCs w:val="28"/>
        </w:rPr>
        <w:t>42902,</w:t>
      </w:r>
      <w:r w:rsidR="0052657B" w:rsidRPr="0052657B">
        <w:rPr>
          <w:sz w:val="28"/>
          <w:szCs w:val="28"/>
        </w:rPr>
        <w:t xml:space="preserve"> </w:t>
      </w:r>
      <w:r w:rsidRPr="0052657B">
        <w:rPr>
          <w:sz w:val="28"/>
          <w:szCs w:val="28"/>
        </w:rPr>
        <w:t>43001, 43002, 43101, 43102, 43201, 43202,</w:t>
      </w:r>
      <w:r w:rsidR="0052657B" w:rsidRPr="0052657B">
        <w:rPr>
          <w:sz w:val="28"/>
          <w:szCs w:val="28"/>
        </w:rPr>
        <w:t xml:space="preserve"> </w:t>
      </w:r>
      <w:r w:rsidRPr="0052657B">
        <w:rPr>
          <w:sz w:val="28"/>
          <w:szCs w:val="28"/>
        </w:rPr>
        <w:t>43301,</w:t>
      </w:r>
      <w:r w:rsidR="0052657B" w:rsidRPr="0052657B">
        <w:rPr>
          <w:sz w:val="28"/>
          <w:szCs w:val="28"/>
        </w:rPr>
        <w:t xml:space="preserve"> </w:t>
      </w:r>
      <w:r w:rsidRPr="0052657B">
        <w:rPr>
          <w:sz w:val="28"/>
          <w:szCs w:val="28"/>
        </w:rPr>
        <w:t>43302,</w:t>
      </w:r>
      <w:r w:rsidR="0052657B" w:rsidRPr="0052657B">
        <w:rPr>
          <w:sz w:val="28"/>
          <w:szCs w:val="28"/>
        </w:rPr>
        <w:t xml:space="preserve"> </w:t>
      </w:r>
      <w:r w:rsidRPr="0052657B">
        <w:rPr>
          <w:sz w:val="28"/>
          <w:szCs w:val="28"/>
        </w:rPr>
        <w:t>43401,</w:t>
      </w:r>
      <w:r w:rsidR="0052657B" w:rsidRPr="0052657B">
        <w:rPr>
          <w:sz w:val="28"/>
          <w:szCs w:val="28"/>
        </w:rPr>
        <w:t xml:space="preserve"> </w:t>
      </w:r>
      <w:r w:rsidRPr="0052657B">
        <w:rPr>
          <w:sz w:val="28"/>
          <w:szCs w:val="28"/>
        </w:rPr>
        <w:t>43402,</w:t>
      </w:r>
      <w:r w:rsidR="0052657B" w:rsidRPr="0052657B">
        <w:rPr>
          <w:sz w:val="28"/>
          <w:szCs w:val="28"/>
        </w:rPr>
        <w:t xml:space="preserve"> </w:t>
      </w:r>
      <w:r w:rsidRPr="0052657B">
        <w:rPr>
          <w:sz w:val="28"/>
          <w:szCs w:val="28"/>
        </w:rPr>
        <w:t>43501, 43502, 43601, 43602, 43701, 43702,</w:t>
      </w:r>
      <w:r w:rsidR="0052657B" w:rsidRPr="0052657B">
        <w:rPr>
          <w:sz w:val="28"/>
          <w:szCs w:val="28"/>
        </w:rPr>
        <w:t xml:space="preserve"> </w:t>
      </w:r>
      <w:r w:rsidRPr="0052657B">
        <w:rPr>
          <w:sz w:val="28"/>
          <w:szCs w:val="28"/>
        </w:rPr>
        <w:t>43801,</w:t>
      </w:r>
      <w:r w:rsidR="0052657B" w:rsidRPr="0052657B">
        <w:rPr>
          <w:sz w:val="28"/>
          <w:szCs w:val="28"/>
        </w:rPr>
        <w:t xml:space="preserve"> </w:t>
      </w:r>
      <w:r w:rsidRPr="0052657B">
        <w:rPr>
          <w:sz w:val="28"/>
          <w:szCs w:val="28"/>
        </w:rPr>
        <w:t>43802,</w:t>
      </w:r>
      <w:r w:rsidR="0052657B" w:rsidRPr="0052657B">
        <w:rPr>
          <w:sz w:val="28"/>
          <w:szCs w:val="28"/>
        </w:rPr>
        <w:t xml:space="preserve"> </w:t>
      </w:r>
      <w:r w:rsidRPr="0052657B">
        <w:rPr>
          <w:sz w:val="28"/>
          <w:szCs w:val="28"/>
        </w:rPr>
        <w:t>43901,</w:t>
      </w:r>
      <w:r w:rsidR="0052657B" w:rsidRPr="0052657B">
        <w:rPr>
          <w:sz w:val="28"/>
          <w:szCs w:val="28"/>
        </w:rPr>
        <w:t xml:space="preserve"> </w:t>
      </w:r>
      <w:r w:rsidRPr="0052657B">
        <w:rPr>
          <w:sz w:val="28"/>
          <w:szCs w:val="28"/>
        </w:rPr>
        <w:t>43902,</w:t>
      </w:r>
      <w:r w:rsidR="0052657B" w:rsidRPr="0052657B">
        <w:rPr>
          <w:sz w:val="28"/>
          <w:szCs w:val="28"/>
        </w:rPr>
        <w:t xml:space="preserve"> </w:t>
      </w:r>
      <w:r w:rsidRPr="0052657B">
        <w:rPr>
          <w:sz w:val="28"/>
          <w:szCs w:val="28"/>
        </w:rPr>
        <w:t>44001, 44002, 47403, 47405, 47407, 47416, 47418, 47422, 476, 52001, 52101, 52201, 52301, 52302, 52401, 52402, 52403,</w:t>
      </w:r>
      <w:r w:rsidR="0052657B" w:rsidRPr="0052657B">
        <w:rPr>
          <w:sz w:val="28"/>
          <w:szCs w:val="28"/>
        </w:rPr>
        <w:t xml:space="preserve"> </w:t>
      </w:r>
      <w:r w:rsidRPr="0052657B">
        <w:rPr>
          <w:sz w:val="28"/>
          <w:szCs w:val="28"/>
        </w:rPr>
        <w:t>52404,</w:t>
      </w:r>
      <w:r w:rsidR="0052657B" w:rsidRPr="0052657B">
        <w:rPr>
          <w:sz w:val="28"/>
          <w:szCs w:val="28"/>
        </w:rPr>
        <w:t xml:space="preserve"> </w:t>
      </w:r>
      <w:r w:rsidRPr="0052657B">
        <w:rPr>
          <w:sz w:val="28"/>
          <w:szCs w:val="28"/>
        </w:rPr>
        <w:t>52405, 52406,</w:t>
      </w:r>
      <w:r w:rsidR="0052657B" w:rsidRPr="0052657B">
        <w:rPr>
          <w:sz w:val="28"/>
          <w:szCs w:val="28"/>
        </w:rPr>
        <w:t xml:space="preserve"> </w:t>
      </w:r>
      <w:r w:rsidRPr="0052657B">
        <w:rPr>
          <w:sz w:val="28"/>
          <w:szCs w:val="28"/>
        </w:rPr>
        <w:t>60301, 60305, 60307, 60309, 60311, 60313,</w:t>
      </w:r>
      <w:r w:rsidR="0052657B" w:rsidRPr="0052657B">
        <w:rPr>
          <w:sz w:val="28"/>
          <w:szCs w:val="28"/>
        </w:rPr>
        <w:t xml:space="preserve"> </w:t>
      </w:r>
      <w:r w:rsidRPr="0052657B">
        <w:rPr>
          <w:sz w:val="28"/>
          <w:szCs w:val="28"/>
        </w:rPr>
        <w:t>60322</w:t>
      </w:r>
      <w:r w:rsidR="0052657B" w:rsidRPr="0052657B">
        <w:rPr>
          <w:sz w:val="28"/>
          <w:szCs w:val="28"/>
        </w:rPr>
        <w:t xml:space="preserve"> </w:t>
      </w:r>
      <w:r w:rsidRPr="0052657B">
        <w:rPr>
          <w:sz w:val="28"/>
          <w:szCs w:val="28"/>
        </w:rPr>
        <w:t>в</w:t>
      </w:r>
      <w:r w:rsidR="0052657B" w:rsidRPr="0052657B">
        <w:rPr>
          <w:sz w:val="28"/>
          <w:szCs w:val="28"/>
        </w:rPr>
        <w:t xml:space="preserve"> </w:t>
      </w:r>
      <w:r w:rsidRPr="0052657B">
        <w:rPr>
          <w:sz w:val="28"/>
          <w:szCs w:val="28"/>
        </w:rPr>
        <w:t>части,</w:t>
      </w:r>
      <w:r w:rsidR="0052657B" w:rsidRPr="0052657B">
        <w:rPr>
          <w:sz w:val="28"/>
          <w:szCs w:val="28"/>
        </w:rPr>
        <w:t xml:space="preserve"> </w:t>
      </w:r>
      <w:r w:rsidRPr="0052657B">
        <w:rPr>
          <w:sz w:val="28"/>
          <w:szCs w:val="28"/>
        </w:rPr>
        <w:t>не</w:t>
      </w:r>
      <w:r w:rsidR="0052657B" w:rsidRPr="0052657B">
        <w:rPr>
          <w:sz w:val="28"/>
          <w:szCs w:val="28"/>
        </w:rPr>
        <w:t xml:space="preserve"> </w:t>
      </w:r>
      <w:r w:rsidRPr="0052657B">
        <w:rPr>
          <w:sz w:val="28"/>
          <w:szCs w:val="28"/>
        </w:rPr>
        <w:t>вошедшей в расчет кода 8933, код 8905, код 8907, код 8916,</w:t>
      </w:r>
      <w:r w:rsidR="0052657B" w:rsidRPr="0052657B">
        <w:rPr>
          <w:sz w:val="28"/>
          <w:szCs w:val="28"/>
        </w:rPr>
        <w:t xml:space="preserve"> </w:t>
      </w:r>
      <w:r w:rsidRPr="0052657B">
        <w:rPr>
          <w:sz w:val="28"/>
          <w:szCs w:val="28"/>
        </w:rPr>
        <w:t>код 8927,</w:t>
      </w:r>
      <w:r w:rsidR="0052657B" w:rsidRPr="0052657B">
        <w:rPr>
          <w:sz w:val="28"/>
          <w:szCs w:val="28"/>
        </w:rPr>
        <w:t xml:space="preserve"> </w:t>
      </w:r>
      <w:r w:rsidRPr="0052657B">
        <w:rPr>
          <w:sz w:val="28"/>
          <w:szCs w:val="28"/>
        </w:rPr>
        <w:t>код 8928,</w:t>
      </w:r>
      <w:r w:rsidR="0052657B" w:rsidRPr="0052657B">
        <w:rPr>
          <w:sz w:val="28"/>
          <w:szCs w:val="28"/>
        </w:rPr>
        <w:t xml:space="preserve"> </w:t>
      </w:r>
      <w:r w:rsidRPr="0052657B">
        <w:rPr>
          <w:sz w:val="28"/>
          <w:szCs w:val="28"/>
        </w:rPr>
        <w:t>код 8933,</w:t>
      </w:r>
      <w:r w:rsidR="0052657B" w:rsidRPr="0052657B">
        <w:rPr>
          <w:sz w:val="28"/>
          <w:szCs w:val="28"/>
        </w:rPr>
        <w:t xml:space="preserve"> </w:t>
      </w:r>
      <w:r w:rsidRPr="0052657B">
        <w:rPr>
          <w:sz w:val="28"/>
          <w:szCs w:val="28"/>
        </w:rPr>
        <w:t>код 8939,</w:t>
      </w:r>
      <w:r w:rsidR="0052657B" w:rsidRPr="0052657B">
        <w:rPr>
          <w:sz w:val="28"/>
          <w:szCs w:val="28"/>
        </w:rPr>
        <w:t xml:space="preserve"> </w:t>
      </w:r>
      <w:r w:rsidRPr="0052657B">
        <w:rPr>
          <w:sz w:val="28"/>
          <w:szCs w:val="28"/>
        </w:rPr>
        <w:t>код 8940, код 8990, код 8991, код</w:t>
      </w:r>
      <w:r w:rsidR="0052657B" w:rsidRPr="0052657B">
        <w:rPr>
          <w:sz w:val="28"/>
          <w:szCs w:val="28"/>
        </w:rPr>
        <w:t xml:space="preserve"> </w:t>
      </w:r>
      <w:r w:rsidRPr="0052657B">
        <w:rPr>
          <w:sz w:val="28"/>
          <w:szCs w:val="28"/>
        </w:rPr>
        <w:t>8993,</w:t>
      </w:r>
      <w:r w:rsidR="0052657B" w:rsidRPr="0052657B">
        <w:rPr>
          <w:sz w:val="28"/>
          <w:szCs w:val="28"/>
        </w:rPr>
        <w:t xml:space="preserve"> </w:t>
      </w:r>
      <w:r w:rsidRPr="0052657B">
        <w:rPr>
          <w:sz w:val="28"/>
          <w:szCs w:val="28"/>
        </w:rPr>
        <w:t>-</w:t>
      </w:r>
      <w:r w:rsidR="0052657B" w:rsidRPr="0052657B">
        <w:rPr>
          <w:sz w:val="28"/>
          <w:szCs w:val="28"/>
        </w:rPr>
        <w:t xml:space="preserve"> </w:t>
      </w:r>
      <w:r w:rsidRPr="0052657B">
        <w:rPr>
          <w:sz w:val="28"/>
          <w:szCs w:val="28"/>
        </w:rPr>
        <w:t>код</w:t>
      </w:r>
      <w:r w:rsidR="0052657B" w:rsidRPr="0052657B">
        <w:rPr>
          <w:sz w:val="28"/>
          <w:szCs w:val="28"/>
        </w:rPr>
        <w:t xml:space="preserve"> </w:t>
      </w:r>
      <w:r w:rsidRPr="0052657B">
        <w:rPr>
          <w:sz w:val="28"/>
          <w:szCs w:val="28"/>
        </w:rPr>
        <w:t>8906, - код 8911, - код 8938, - код 8965, - код 8994, - код 8999;</w:t>
      </w:r>
    </w:p>
    <w:p w:rsidR="00CC05B7" w:rsidRPr="0052657B" w:rsidRDefault="00CC05B7" w:rsidP="00C422D2">
      <w:pPr>
        <w:widowControl w:val="0"/>
        <w:autoSpaceDE w:val="0"/>
        <w:autoSpaceDN w:val="0"/>
        <w:adjustRightInd w:val="0"/>
        <w:spacing w:line="360" w:lineRule="auto"/>
        <w:ind w:firstLine="709"/>
        <w:jc w:val="both"/>
        <w:rPr>
          <w:sz w:val="28"/>
          <w:szCs w:val="28"/>
        </w:rPr>
      </w:pPr>
      <w:r w:rsidRPr="0052657B">
        <w:rPr>
          <w:sz w:val="28"/>
          <w:szCs w:val="28"/>
        </w:rPr>
        <w:t>Овт*</w:t>
      </w:r>
      <w:r w:rsidR="0052657B" w:rsidRPr="0052657B">
        <w:rPr>
          <w:sz w:val="28"/>
          <w:szCs w:val="28"/>
        </w:rPr>
        <w:t xml:space="preserve"> </w:t>
      </w:r>
      <w:r w:rsidRPr="0052657B">
        <w:rPr>
          <w:sz w:val="28"/>
          <w:szCs w:val="28"/>
        </w:rPr>
        <w:t>-</w:t>
      </w:r>
      <w:r w:rsidR="0052657B" w:rsidRPr="0052657B">
        <w:rPr>
          <w:sz w:val="28"/>
          <w:szCs w:val="28"/>
        </w:rPr>
        <w:t xml:space="preserve"> </w:t>
      </w:r>
      <w:r w:rsidRPr="0052657B">
        <w:rPr>
          <w:sz w:val="28"/>
          <w:szCs w:val="28"/>
        </w:rPr>
        <w:t>величина</w:t>
      </w:r>
      <w:r w:rsidR="0052657B" w:rsidRPr="0052657B">
        <w:rPr>
          <w:sz w:val="28"/>
          <w:szCs w:val="28"/>
        </w:rPr>
        <w:t xml:space="preserve"> </w:t>
      </w:r>
      <w:r w:rsidRPr="0052657B">
        <w:rPr>
          <w:sz w:val="28"/>
          <w:szCs w:val="28"/>
        </w:rPr>
        <w:t>минимального</w:t>
      </w:r>
      <w:r w:rsidR="0052657B" w:rsidRPr="0052657B">
        <w:rPr>
          <w:sz w:val="28"/>
          <w:szCs w:val="28"/>
        </w:rPr>
        <w:t xml:space="preserve"> </w:t>
      </w:r>
      <w:r w:rsidRPr="0052657B">
        <w:rPr>
          <w:sz w:val="28"/>
          <w:szCs w:val="28"/>
        </w:rPr>
        <w:t>совокупного</w:t>
      </w:r>
      <w:r w:rsidR="0052657B" w:rsidRPr="0052657B">
        <w:rPr>
          <w:sz w:val="28"/>
          <w:szCs w:val="28"/>
        </w:rPr>
        <w:t xml:space="preserve"> </w:t>
      </w:r>
      <w:r w:rsidRPr="0052657B">
        <w:rPr>
          <w:sz w:val="28"/>
          <w:szCs w:val="28"/>
        </w:rPr>
        <w:t>остатка</w:t>
      </w:r>
      <w:r w:rsidR="0052657B" w:rsidRPr="0052657B">
        <w:rPr>
          <w:sz w:val="28"/>
          <w:szCs w:val="28"/>
        </w:rPr>
        <w:t xml:space="preserve"> </w:t>
      </w:r>
      <w:r w:rsidRPr="0052657B">
        <w:rPr>
          <w:sz w:val="28"/>
          <w:szCs w:val="28"/>
        </w:rPr>
        <w:t>средств по счетам</w:t>
      </w:r>
      <w:r w:rsidR="00C422D2" w:rsidRPr="00C422D2">
        <w:rPr>
          <w:sz w:val="28"/>
          <w:szCs w:val="28"/>
        </w:rPr>
        <w:t xml:space="preserve"> </w:t>
      </w:r>
      <w:r w:rsidRPr="0052657B">
        <w:rPr>
          <w:sz w:val="28"/>
          <w:szCs w:val="28"/>
        </w:rPr>
        <w:t>физических</w:t>
      </w:r>
      <w:r w:rsidR="0052657B" w:rsidRPr="0052657B">
        <w:rPr>
          <w:sz w:val="28"/>
          <w:szCs w:val="28"/>
        </w:rPr>
        <w:t xml:space="preserve"> </w:t>
      </w:r>
      <w:r w:rsidRPr="0052657B">
        <w:rPr>
          <w:sz w:val="28"/>
          <w:szCs w:val="28"/>
        </w:rPr>
        <w:t>и</w:t>
      </w:r>
      <w:r w:rsidR="0052657B" w:rsidRPr="0052657B">
        <w:rPr>
          <w:sz w:val="28"/>
          <w:szCs w:val="28"/>
        </w:rPr>
        <w:t xml:space="preserve"> </w:t>
      </w:r>
      <w:r w:rsidRPr="0052657B">
        <w:rPr>
          <w:sz w:val="28"/>
          <w:szCs w:val="28"/>
        </w:rPr>
        <w:t>юридических</w:t>
      </w:r>
      <w:r w:rsidR="0052657B" w:rsidRPr="0052657B">
        <w:rPr>
          <w:sz w:val="28"/>
          <w:szCs w:val="28"/>
        </w:rPr>
        <w:t xml:space="preserve"> </w:t>
      </w:r>
      <w:r w:rsidRPr="0052657B">
        <w:rPr>
          <w:sz w:val="28"/>
          <w:szCs w:val="28"/>
        </w:rPr>
        <w:t>лиц</w:t>
      </w:r>
      <w:r w:rsidR="0052657B" w:rsidRPr="0052657B">
        <w:rPr>
          <w:sz w:val="28"/>
          <w:szCs w:val="28"/>
        </w:rPr>
        <w:t xml:space="preserve"> </w:t>
      </w:r>
      <w:r w:rsidRPr="0052657B">
        <w:rPr>
          <w:sz w:val="28"/>
          <w:szCs w:val="28"/>
        </w:rPr>
        <w:t>(кроме</w:t>
      </w:r>
      <w:r w:rsidR="0052657B" w:rsidRPr="0052657B">
        <w:rPr>
          <w:sz w:val="28"/>
          <w:szCs w:val="28"/>
        </w:rPr>
        <w:t xml:space="preserve"> </w:t>
      </w:r>
      <w:r w:rsidRPr="0052657B">
        <w:rPr>
          <w:sz w:val="28"/>
          <w:szCs w:val="28"/>
        </w:rPr>
        <w:t>кредитных</w:t>
      </w:r>
      <w:r w:rsidR="0052657B" w:rsidRPr="0052657B">
        <w:rPr>
          <w:sz w:val="28"/>
          <w:szCs w:val="28"/>
        </w:rPr>
        <w:t xml:space="preserve"> </w:t>
      </w:r>
      <w:r w:rsidRPr="0052657B">
        <w:rPr>
          <w:sz w:val="28"/>
          <w:szCs w:val="28"/>
        </w:rPr>
        <w:t>организаций)</w:t>
      </w:r>
      <w:r w:rsidR="0052657B" w:rsidRPr="0052657B">
        <w:rPr>
          <w:sz w:val="28"/>
          <w:szCs w:val="28"/>
        </w:rPr>
        <w:t xml:space="preserve"> </w:t>
      </w:r>
      <w:r w:rsidRPr="0052657B">
        <w:rPr>
          <w:sz w:val="28"/>
          <w:szCs w:val="28"/>
        </w:rPr>
        <w:t>до</w:t>
      </w:r>
      <w:r w:rsidR="00C422D2" w:rsidRPr="00C422D2">
        <w:rPr>
          <w:sz w:val="28"/>
          <w:szCs w:val="28"/>
        </w:rPr>
        <w:t xml:space="preserve"> </w:t>
      </w:r>
      <w:r w:rsidRPr="0052657B">
        <w:rPr>
          <w:sz w:val="28"/>
          <w:szCs w:val="28"/>
        </w:rPr>
        <w:t>востребования</w:t>
      </w:r>
      <w:r w:rsidR="0052657B" w:rsidRPr="0052657B">
        <w:rPr>
          <w:sz w:val="28"/>
          <w:szCs w:val="28"/>
        </w:rPr>
        <w:t xml:space="preserve"> </w:t>
      </w:r>
      <w:r w:rsidRPr="0052657B">
        <w:rPr>
          <w:sz w:val="28"/>
          <w:szCs w:val="28"/>
        </w:rPr>
        <w:t>и</w:t>
      </w:r>
      <w:r w:rsidR="0052657B" w:rsidRPr="0052657B">
        <w:rPr>
          <w:sz w:val="28"/>
          <w:szCs w:val="28"/>
        </w:rPr>
        <w:t xml:space="preserve"> </w:t>
      </w:r>
      <w:r w:rsidRPr="0052657B">
        <w:rPr>
          <w:sz w:val="28"/>
          <w:szCs w:val="28"/>
        </w:rPr>
        <w:t>со</w:t>
      </w:r>
      <w:r w:rsidR="0052657B" w:rsidRPr="0052657B">
        <w:rPr>
          <w:sz w:val="28"/>
          <w:szCs w:val="28"/>
        </w:rPr>
        <w:t xml:space="preserve"> </w:t>
      </w:r>
      <w:r w:rsidRPr="0052657B">
        <w:rPr>
          <w:sz w:val="28"/>
          <w:szCs w:val="28"/>
        </w:rPr>
        <w:t>сроком</w:t>
      </w:r>
      <w:r w:rsidR="0052657B" w:rsidRPr="0052657B">
        <w:rPr>
          <w:sz w:val="28"/>
          <w:szCs w:val="28"/>
        </w:rPr>
        <w:t xml:space="preserve"> </w:t>
      </w:r>
      <w:r w:rsidRPr="0052657B">
        <w:rPr>
          <w:sz w:val="28"/>
          <w:szCs w:val="28"/>
        </w:rPr>
        <w:t>исполнения</w:t>
      </w:r>
      <w:r w:rsidR="0052657B" w:rsidRPr="0052657B">
        <w:rPr>
          <w:sz w:val="28"/>
          <w:szCs w:val="28"/>
        </w:rPr>
        <w:t xml:space="preserve"> </w:t>
      </w:r>
      <w:r w:rsidRPr="0052657B">
        <w:rPr>
          <w:sz w:val="28"/>
          <w:szCs w:val="28"/>
        </w:rPr>
        <w:t>обязательств</w:t>
      </w:r>
      <w:r w:rsidR="0052657B" w:rsidRPr="0052657B">
        <w:rPr>
          <w:sz w:val="28"/>
          <w:szCs w:val="28"/>
        </w:rPr>
        <w:t xml:space="preserve"> </w:t>
      </w:r>
      <w:r w:rsidRPr="0052657B">
        <w:rPr>
          <w:sz w:val="28"/>
          <w:szCs w:val="28"/>
        </w:rPr>
        <w:t>в</w:t>
      </w:r>
      <w:r w:rsidR="0052657B" w:rsidRPr="0052657B">
        <w:rPr>
          <w:sz w:val="28"/>
          <w:szCs w:val="28"/>
        </w:rPr>
        <w:t xml:space="preserve"> </w:t>
      </w:r>
      <w:r w:rsidRPr="0052657B">
        <w:rPr>
          <w:sz w:val="28"/>
          <w:szCs w:val="28"/>
        </w:rPr>
        <w:t>ближайшие</w:t>
      </w:r>
      <w:r w:rsidR="0052657B" w:rsidRPr="0052657B">
        <w:rPr>
          <w:sz w:val="28"/>
          <w:szCs w:val="28"/>
        </w:rPr>
        <w:t xml:space="preserve"> </w:t>
      </w:r>
      <w:r w:rsidRPr="0052657B">
        <w:rPr>
          <w:sz w:val="28"/>
          <w:szCs w:val="28"/>
        </w:rPr>
        <w:t>30</w:t>
      </w:r>
      <w:r w:rsidR="00C422D2" w:rsidRPr="00C422D2">
        <w:rPr>
          <w:sz w:val="28"/>
          <w:szCs w:val="28"/>
        </w:rPr>
        <w:t xml:space="preserve"> </w:t>
      </w:r>
      <w:r w:rsidRPr="0052657B">
        <w:rPr>
          <w:sz w:val="28"/>
          <w:szCs w:val="28"/>
        </w:rPr>
        <w:t>календарных</w:t>
      </w:r>
      <w:r w:rsidR="0052657B" w:rsidRPr="0052657B">
        <w:rPr>
          <w:sz w:val="28"/>
          <w:szCs w:val="28"/>
        </w:rPr>
        <w:t xml:space="preserve"> </w:t>
      </w:r>
      <w:r w:rsidRPr="0052657B">
        <w:rPr>
          <w:sz w:val="28"/>
          <w:szCs w:val="28"/>
        </w:rPr>
        <w:t>дней (код 8930)</w:t>
      </w:r>
      <w:r w:rsidR="000C349B" w:rsidRPr="0052657B">
        <w:rPr>
          <w:rStyle w:val="a6"/>
          <w:sz w:val="28"/>
          <w:szCs w:val="28"/>
        </w:rPr>
        <w:footnoteReference w:id="3"/>
      </w:r>
      <w:r w:rsidRPr="0052657B">
        <w:rPr>
          <w:sz w:val="28"/>
          <w:szCs w:val="28"/>
        </w:rPr>
        <w:t>.</w:t>
      </w:r>
    </w:p>
    <w:p w:rsidR="00DF2E70" w:rsidRPr="0052657B" w:rsidRDefault="00DF2E70" w:rsidP="0052657B">
      <w:pPr>
        <w:widowControl w:val="0"/>
        <w:autoSpaceDE w:val="0"/>
        <w:autoSpaceDN w:val="0"/>
        <w:adjustRightInd w:val="0"/>
        <w:spacing w:line="360" w:lineRule="auto"/>
        <w:ind w:firstLine="709"/>
        <w:jc w:val="both"/>
        <w:rPr>
          <w:sz w:val="28"/>
          <w:szCs w:val="28"/>
        </w:rPr>
      </w:pPr>
      <w:r w:rsidRPr="0052657B">
        <w:rPr>
          <w:sz w:val="28"/>
          <w:szCs w:val="28"/>
        </w:rPr>
        <w:t xml:space="preserve">(Н4) - </w:t>
      </w:r>
      <w:r w:rsidRPr="0052657B">
        <w:rPr>
          <w:bCs/>
          <w:sz w:val="28"/>
          <w:szCs w:val="28"/>
        </w:rPr>
        <w:t xml:space="preserve">норматив долгосрочной ликвидности </w:t>
      </w:r>
      <w:r w:rsidRPr="0052657B">
        <w:rPr>
          <w:sz w:val="28"/>
          <w:szCs w:val="28"/>
        </w:rPr>
        <w:t>- регулирует риск потери банком иквидности в результате размещение средств в долгосрочные активы и определяет максимально допустимое отношение кредитных требований банка с оставшимся сроком до даты погашения свыше 365 календарных дней, к</w:t>
      </w:r>
      <w:r w:rsidR="000C349B" w:rsidRPr="0052657B">
        <w:rPr>
          <w:sz w:val="28"/>
          <w:szCs w:val="28"/>
        </w:rPr>
        <w:t xml:space="preserve"> </w:t>
      </w:r>
      <w:r w:rsidRPr="0052657B">
        <w:rPr>
          <w:sz w:val="28"/>
          <w:szCs w:val="28"/>
        </w:rPr>
        <w:t xml:space="preserve">собственным средствам банка и обязательствам (пассивам) с оставшимся сроком до даты погашения свыше 365 календарных дней. </w:t>
      </w:r>
      <w:r w:rsidR="00CC05B7" w:rsidRPr="0052657B">
        <w:rPr>
          <w:sz w:val="28"/>
          <w:szCs w:val="28"/>
        </w:rPr>
        <w:t>Максимально допустимое числовое значение норматива Н4 устанавливается в размере 120%.</w:t>
      </w:r>
    </w:p>
    <w:p w:rsidR="000C349B" w:rsidRPr="0052657B" w:rsidRDefault="000C349B" w:rsidP="0052657B">
      <w:pPr>
        <w:widowControl w:val="0"/>
        <w:autoSpaceDE w:val="0"/>
        <w:autoSpaceDN w:val="0"/>
        <w:adjustRightInd w:val="0"/>
        <w:spacing w:line="360" w:lineRule="auto"/>
        <w:ind w:firstLine="709"/>
        <w:jc w:val="both"/>
        <w:rPr>
          <w:sz w:val="28"/>
          <w:szCs w:val="28"/>
        </w:rPr>
      </w:pPr>
    </w:p>
    <w:p w:rsidR="00A77485" w:rsidRDefault="00DF2E70" w:rsidP="0052657B">
      <w:pPr>
        <w:widowControl w:val="0"/>
        <w:autoSpaceDE w:val="0"/>
        <w:autoSpaceDN w:val="0"/>
        <w:adjustRightInd w:val="0"/>
        <w:spacing w:line="360" w:lineRule="auto"/>
        <w:ind w:firstLine="709"/>
        <w:jc w:val="both"/>
        <w:rPr>
          <w:sz w:val="28"/>
          <w:szCs w:val="28"/>
        </w:rPr>
      </w:pPr>
      <w:r w:rsidRPr="0052657B">
        <w:rPr>
          <w:sz w:val="28"/>
          <w:szCs w:val="28"/>
        </w:rPr>
        <w:t>Н4 = (Крд/(</w:t>
      </w:r>
      <w:r w:rsidR="00CC05B7" w:rsidRPr="0052657B">
        <w:rPr>
          <w:sz w:val="28"/>
          <w:szCs w:val="28"/>
        </w:rPr>
        <w:t xml:space="preserve"> К + ОД + 0,5 х О*</w:t>
      </w:r>
      <w:r w:rsidRPr="0052657B">
        <w:rPr>
          <w:sz w:val="28"/>
          <w:szCs w:val="28"/>
        </w:rPr>
        <w:t>))</w:t>
      </w:r>
      <w:r w:rsidR="00CC05B7" w:rsidRPr="0052657B">
        <w:rPr>
          <w:sz w:val="28"/>
          <w:szCs w:val="28"/>
        </w:rPr>
        <w:t xml:space="preserve"> х</w:t>
      </w:r>
      <w:r w:rsidRPr="0052657B">
        <w:rPr>
          <w:sz w:val="28"/>
          <w:szCs w:val="28"/>
        </w:rPr>
        <w:t xml:space="preserve"> 100%</w:t>
      </w:r>
      <w:r w:rsidR="00CC05B7" w:rsidRPr="0052657B">
        <w:rPr>
          <w:sz w:val="28"/>
          <w:szCs w:val="28"/>
        </w:rPr>
        <w:t xml:space="preserve"> </w:t>
      </w:r>
      <w:r w:rsidRPr="0052657B">
        <w:rPr>
          <w:sz w:val="28"/>
          <w:szCs w:val="28"/>
        </w:rPr>
        <w:t>&lt;=</w:t>
      </w:r>
      <w:r w:rsidR="00CC05B7" w:rsidRPr="0052657B">
        <w:rPr>
          <w:sz w:val="28"/>
          <w:szCs w:val="28"/>
        </w:rPr>
        <w:t xml:space="preserve"> </w:t>
      </w:r>
      <w:r w:rsidRPr="0052657B">
        <w:rPr>
          <w:sz w:val="28"/>
          <w:szCs w:val="28"/>
        </w:rPr>
        <w:t>120%, где</w:t>
      </w:r>
    </w:p>
    <w:p w:rsidR="000C349B" w:rsidRPr="0052657B" w:rsidRDefault="000C349B" w:rsidP="0052657B">
      <w:pPr>
        <w:widowControl w:val="0"/>
        <w:autoSpaceDE w:val="0"/>
        <w:autoSpaceDN w:val="0"/>
        <w:adjustRightInd w:val="0"/>
        <w:spacing w:line="360" w:lineRule="auto"/>
        <w:ind w:firstLine="709"/>
        <w:jc w:val="both"/>
        <w:rPr>
          <w:sz w:val="28"/>
          <w:szCs w:val="28"/>
        </w:rPr>
      </w:pPr>
    </w:p>
    <w:p w:rsidR="00A77485" w:rsidRDefault="00DF2E70" w:rsidP="0052657B">
      <w:pPr>
        <w:widowControl w:val="0"/>
        <w:autoSpaceDE w:val="0"/>
        <w:autoSpaceDN w:val="0"/>
        <w:adjustRightInd w:val="0"/>
        <w:spacing w:line="360" w:lineRule="auto"/>
        <w:ind w:firstLine="709"/>
        <w:jc w:val="both"/>
        <w:rPr>
          <w:sz w:val="28"/>
          <w:szCs w:val="28"/>
        </w:rPr>
      </w:pPr>
      <w:r w:rsidRPr="0052657B">
        <w:rPr>
          <w:sz w:val="28"/>
          <w:szCs w:val="28"/>
        </w:rPr>
        <w:t xml:space="preserve">Крд - кредитные требования с оставшимся сроком до даты погашения свыше 365 или 366 календарных дней, а также пролонгированные, если с учетом вновь установленных сроков погашения кредитных требований сроки, оставшиеся до их погашения, превышают 365 или 366 календарных дней </w:t>
      </w:r>
      <w:r w:rsidR="00CC05B7" w:rsidRPr="0052657B">
        <w:rPr>
          <w:sz w:val="28"/>
          <w:szCs w:val="28"/>
        </w:rPr>
        <w:t>(код 8996).</w:t>
      </w:r>
    </w:p>
    <w:p w:rsidR="00DF2E70" w:rsidRPr="0052657B" w:rsidRDefault="00DF2E70" w:rsidP="0052657B">
      <w:pPr>
        <w:widowControl w:val="0"/>
        <w:autoSpaceDE w:val="0"/>
        <w:autoSpaceDN w:val="0"/>
        <w:adjustRightInd w:val="0"/>
        <w:spacing w:line="360" w:lineRule="auto"/>
        <w:ind w:firstLine="709"/>
        <w:jc w:val="both"/>
        <w:rPr>
          <w:sz w:val="28"/>
          <w:szCs w:val="28"/>
        </w:rPr>
      </w:pPr>
      <w:r w:rsidRPr="0052657B">
        <w:rPr>
          <w:sz w:val="28"/>
          <w:szCs w:val="28"/>
        </w:rPr>
        <w:t>ОД - обязательства (пассивы) банка по кредитам и депозитам, полученным банком а также по обращающимся на рынке долговым обязательствам банка с оставшимся сроком погашения свыше 365 или 366 календарных дне</w:t>
      </w:r>
      <w:r w:rsidR="00CC05B7" w:rsidRPr="0052657B">
        <w:rPr>
          <w:sz w:val="28"/>
          <w:szCs w:val="28"/>
        </w:rPr>
        <w:t>й. (код 8918, код 8997)</w:t>
      </w:r>
    </w:p>
    <w:p w:rsidR="00CC05B7" w:rsidRPr="0052657B" w:rsidRDefault="00CC05B7" w:rsidP="00A44FAB">
      <w:pPr>
        <w:widowControl w:val="0"/>
        <w:autoSpaceDE w:val="0"/>
        <w:autoSpaceDN w:val="0"/>
        <w:adjustRightInd w:val="0"/>
        <w:spacing w:line="360" w:lineRule="auto"/>
        <w:ind w:firstLine="709"/>
        <w:jc w:val="both"/>
        <w:rPr>
          <w:sz w:val="28"/>
          <w:szCs w:val="28"/>
        </w:rPr>
      </w:pPr>
      <w:r w:rsidRPr="0052657B">
        <w:rPr>
          <w:sz w:val="28"/>
          <w:szCs w:val="28"/>
        </w:rPr>
        <w:t>О*</w:t>
      </w:r>
      <w:r w:rsidR="0052657B" w:rsidRPr="0052657B">
        <w:rPr>
          <w:sz w:val="28"/>
          <w:szCs w:val="28"/>
        </w:rPr>
        <w:t xml:space="preserve"> </w:t>
      </w:r>
      <w:r w:rsidRPr="0052657B">
        <w:rPr>
          <w:sz w:val="28"/>
          <w:szCs w:val="28"/>
        </w:rPr>
        <w:t>-</w:t>
      </w:r>
      <w:r w:rsidR="0052657B" w:rsidRPr="0052657B">
        <w:rPr>
          <w:sz w:val="28"/>
          <w:szCs w:val="28"/>
        </w:rPr>
        <w:t xml:space="preserve"> </w:t>
      </w:r>
      <w:r w:rsidRPr="0052657B">
        <w:rPr>
          <w:sz w:val="28"/>
          <w:szCs w:val="28"/>
        </w:rPr>
        <w:t>величина</w:t>
      </w:r>
      <w:r w:rsidR="0052657B" w:rsidRPr="0052657B">
        <w:rPr>
          <w:sz w:val="28"/>
          <w:szCs w:val="28"/>
        </w:rPr>
        <w:t xml:space="preserve"> </w:t>
      </w:r>
      <w:r w:rsidRPr="0052657B">
        <w:rPr>
          <w:sz w:val="28"/>
          <w:szCs w:val="28"/>
        </w:rPr>
        <w:t>минимального совокупного остатка средств по счетам с</w:t>
      </w:r>
      <w:r w:rsidR="000C349B" w:rsidRPr="0052657B">
        <w:rPr>
          <w:sz w:val="28"/>
          <w:szCs w:val="28"/>
        </w:rPr>
        <w:t xml:space="preserve"> </w:t>
      </w:r>
      <w:r w:rsidR="00A44FAB">
        <w:rPr>
          <w:sz w:val="28"/>
          <w:szCs w:val="28"/>
          <w:lang w:val="uk-UA"/>
        </w:rPr>
        <w:t xml:space="preserve"> </w:t>
      </w:r>
      <w:r w:rsidRPr="0052657B">
        <w:rPr>
          <w:sz w:val="28"/>
          <w:szCs w:val="28"/>
        </w:rPr>
        <w:t>сроком</w:t>
      </w:r>
      <w:r w:rsidR="0052657B" w:rsidRPr="0052657B">
        <w:rPr>
          <w:sz w:val="28"/>
          <w:szCs w:val="28"/>
        </w:rPr>
        <w:t xml:space="preserve"> </w:t>
      </w:r>
      <w:r w:rsidRPr="0052657B">
        <w:rPr>
          <w:sz w:val="28"/>
          <w:szCs w:val="28"/>
        </w:rPr>
        <w:t>исполнения</w:t>
      </w:r>
      <w:r w:rsidR="0052657B" w:rsidRPr="0052657B">
        <w:rPr>
          <w:sz w:val="28"/>
          <w:szCs w:val="28"/>
        </w:rPr>
        <w:t xml:space="preserve"> </w:t>
      </w:r>
      <w:r w:rsidRPr="0052657B">
        <w:rPr>
          <w:sz w:val="28"/>
          <w:szCs w:val="28"/>
        </w:rPr>
        <w:t>обязательств</w:t>
      </w:r>
      <w:r w:rsidR="0052657B" w:rsidRPr="0052657B">
        <w:rPr>
          <w:sz w:val="28"/>
          <w:szCs w:val="28"/>
        </w:rPr>
        <w:t xml:space="preserve"> </w:t>
      </w:r>
      <w:r w:rsidRPr="0052657B">
        <w:rPr>
          <w:sz w:val="28"/>
          <w:szCs w:val="28"/>
        </w:rPr>
        <w:t>до</w:t>
      </w:r>
      <w:r w:rsidR="0052657B" w:rsidRPr="0052657B">
        <w:rPr>
          <w:sz w:val="28"/>
          <w:szCs w:val="28"/>
        </w:rPr>
        <w:t xml:space="preserve"> </w:t>
      </w:r>
      <w:r w:rsidRPr="0052657B">
        <w:rPr>
          <w:sz w:val="28"/>
          <w:szCs w:val="28"/>
        </w:rPr>
        <w:t>365</w:t>
      </w:r>
      <w:r w:rsidR="0052657B" w:rsidRPr="0052657B">
        <w:rPr>
          <w:sz w:val="28"/>
          <w:szCs w:val="28"/>
        </w:rPr>
        <w:t xml:space="preserve"> </w:t>
      </w:r>
      <w:r w:rsidRPr="0052657B">
        <w:rPr>
          <w:sz w:val="28"/>
          <w:szCs w:val="28"/>
        </w:rPr>
        <w:t>календарных</w:t>
      </w:r>
      <w:r w:rsidR="0052657B" w:rsidRPr="0052657B">
        <w:rPr>
          <w:sz w:val="28"/>
          <w:szCs w:val="28"/>
        </w:rPr>
        <w:t xml:space="preserve"> </w:t>
      </w:r>
      <w:r w:rsidRPr="0052657B">
        <w:rPr>
          <w:sz w:val="28"/>
          <w:szCs w:val="28"/>
        </w:rPr>
        <w:t>дней</w:t>
      </w:r>
      <w:r w:rsidR="0052657B" w:rsidRPr="0052657B">
        <w:rPr>
          <w:sz w:val="28"/>
          <w:szCs w:val="28"/>
        </w:rPr>
        <w:t xml:space="preserve"> </w:t>
      </w:r>
      <w:r w:rsidRPr="0052657B">
        <w:rPr>
          <w:sz w:val="28"/>
          <w:szCs w:val="28"/>
        </w:rPr>
        <w:t>и</w:t>
      </w:r>
      <w:r w:rsidR="0052657B" w:rsidRPr="0052657B">
        <w:rPr>
          <w:sz w:val="28"/>
          <w:szCs w:val="28"/>
        </w:rPr>
        <w:t xml:space="preserve"> </w:t>
      </w:r>
      <w:r w:rsidRPr="0052657B">
        <w:rPr>
          <w:sz w:val="28"/>
          <w:szCs w:val="28"/>
        </w:rPr>
        <w:t>счетам до</w:t>
      </w:r>
      <w:r w:rsidR="00A44FAB">
        <w:rPr>
          <w:sz w:val="28"/>
          <w:szCs w:val="28"/>
          <w:lang w:val="uk-UA"/>
        </w:rPr>
        <w:t xml:space="preserve"> </w:t>
      </w:r>
      <w:r w:rsidRPr="0052657B">
        <w:rPr>
          <w:sz w:val="28"/>
          <w:szCs w:val="28"/>
        </w:rPr>
        <w:t>востребования</w:t>
      </w:r>
      <w:r w:rsidR="0052657B" w:rsidRPr="0052657B">
        <w:rPr>
          <w:sz w:val="28"/>
          <w:szCs w:val="28"/>
        </w:rPr>
        <w:t xml:space="preserve"> </w:t>
      </w:r>
      <w:r w:rsidRPr="0052657B">
        <w:rPr>
          <w:sz w:val="28"/>
          <w:szCs w:val="28"/>
        </w:rPr>
        <w:t>физических и юридических лиц (кроме кредитных организаций), не</w:t>
      </w:r>
      <w:r w:rsidR="0052657B" w:rsidRPr="0052657B">
        <w:rPr>
          <w:sz w:val="28"/>
          <w:szCs w:val="28"/>
        </w:rPr>
        <w:t xml:space="preserve"> </w:t>
      </w:r>
      <w:r w:rsidRPr="0052657B">
        <w:rPr>
          <w:sz w:val="28"/>
          <w:szCs w:val="28"/>
        </w:rPr>
        <w:t>вошедшим в расчет показателя ОД (код 8978).</w:t>
      </w:r>
    </w:p>
    <w:p w:rsidR="00BA46A7" w:rsidRPr="0052657B" w:rsidRDefault="00BA46A7" w:rsidP="0052657B">
      <w:pPr>
        <w:widowControl w:val="0"/>
        <w:autoSpaceDE w:val="0"/>
        <w:autoSpaceDN w:val="0"/>
        <w:adjustRightInd w:val="0"/>
        <w:spacing w:line="360" w:lineRule="auto"/>
        <w:ind w:firstLine="709"/>
        <w:jc w:val="both"/>
        <w:rPr>
          <w:sz w:val="28"/>
          <w:szCs w:val="28"/>
        </w:rPr>
      </w:pPr>
    </w:p>
    <w:p w:rsidR="00BA46A7" w:rsidRPr="00C422D2" w:rsidRDefault="00BA46A7" w:rsidP="00C422D2">
      <w:pPr>
        <w:widowControl w:val="0"/>
        <w:autoSpaceDE w:val="0"/>
        <w:autoSpaceDN w:val="0"/>
        <w:adjustRightInd w:val="0"/>
        <w:spacing w:line="360" w:lineRule="auto"/>
        <w:ind w:firstLine="709"/>
        <w:jc w:val="both"/>
        <w:rPr>
          <w:sz w:val="28"/>
          <w:szCs w:val="28"/>
          <w:lang w:val="en-US"/>
        </w:rPr>
      </w:pPr>
      <w:r w:rsidRPr="0052657B">
        <w:rPr>
          <w:sz w:val="28"/>
          <w:szCs w:val="28"/>
        </w:rPr>
        <w:t>Таблица 2.</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5395"/>
        <w:gridCol w:w="1361"/>
        <w:gridCol w:w="781"/>
        <w:gridCol w:w="709"/>
      </w:tblGrid>
      <w:tr w:rsidR="00BA46A7" w:rsidRPr="00C422D2" w:rsidTr="00A77485">
        <w:trPr>
          <w:trHeight w:val="270"/>
        </w:trPr>
        <w:tc>
          <w:tcPr>
            <w:tcW w:w="9088" w:type="dxa"/>
            <w:gridSpan w:val="5"/>
            <w:noWrap/>
          </w:tcPr>
          <w:p w:rsidR="00BA46A7" w:rsidRPr="00C422D2" w:rsidRDefault="00BA46A7" w:rsidP="00A77485">
            <w:pPr>
              <w:widowControl w:val="0"/>
              <w:autoSpaceDE w:val="0"/>
              <w:autoSpaceDN w:val="0"/>
              <w:adjustRightInd w:val="0"/>
              <w:spacing w:line="360" w:lineRule="auto"/>
              <w:rPr>
                <w:sz w:val="20"/>
                <w:szCs w:val="20"/>
              </w:rPr>
            </w:pPr>
            <w:r w:rsidRPr="00C422D2">
              <w:rPr>
                <w:sz w:val="20"/>
                <w:szCs w:val="20"/>
              </w:rPr>
              <w:t>Сведения об обязательных нормативах</w:t>
            </w:r>
          </w:p>
        </w:tc>
      </w:tr>
      <w:tr w:rsidR="00BA46A7" w:rsidRPr="00C422D2" w:rsidTr="00A77485">
        <w:trPr>
          <w:trHeight w:val="270"/>
        </w:trPr>
        <w:tc>
          <w:tcPr>
            <w:tcW w:w="842" w:type="dxa"/>
            <w:noWrap/>
          </w:tcPr>
          <w:p w:rsidR="00BA46A7" w:rsidRPr="00C422D2" w:rsidRDefault="00BA46A7" w:rsidP="00A77485">
            <w:pPr>
              <w:spacing w:line="360" w:lineRule="auto"/>
              <w:rPr>
                <w:sz w:val="20"/>
                <w:szCs w:val="20"/>
              </w:rPr>
            </w:pPr>
            <w:r w:rsidRPr="00C422D2">
              <w:rPr>
                <w:sz w:val="20"/>
                <w:szCs w:val="20"/>
              </w:rPr>
              <w:t>Номер п/п</w:t>
            </w:r>
          </w:p>
        </w:tc>
        <w:tc>
          <w:tcPr>
            <w:tcW w:w="5395" w:type="dxa"/>
            <w:noWrap/>
          </w:tcPr>
          <w:p w:rsidR="00BA46A7" w:rsidRPr="00C422D2" w:rsidRDefault="00BA46A7" w:rsidP="00A77485">
            <w:pPr>
              <w:spacing w:line="360" w:lineRule="auto"/>
              <w:rPr>
                <w:sz w:val="20"/>
                <w:szCs w:val="20"/>
              </w:rPr>
            </w:pPr>
            <w:r w:rsidRPr="00C422D2">
              <w:rPr>
                <w:sz w:val="20"/>
                <w:szCs w:val="20"/>
              </w:rPr>
              <w:t>Наименование показателя</w:t>
            </w:r>
          </w:p>
        </w:tc>
        <w:tc>
          <w:tcPr>
            <w:tcW w:w="1361" w:type="dxa"/>
            <w:noWrap/>
          </w:tcPr>
          <w:p w:rsidR="00BA46A7" w:rsidRPr="00C422D2" w:rsidRDefault="00BA46A7" w:rsidP="00A77485">
            <w:pPr>
              <w:spacing w:line="360" w:lineRule="auto"/>
              <w:rPr>
                <w:sz w:val="20"/>
                <w:szCs w:val="20"/>
              </w:rPr>
            </w:pPr>
            <w:r w:rsidRPr="00C422D2">
              <w:rPr>
                <w:sz w:val="20"/>
                <w:szCs w:val="20"/>
              </w:rPr>
              <w:t>Нормативное значение</w:t>
            </w:r>
          </w:p>
        </w:tc>
        <w:tc>
          <w:tcPr>
            <w:tcW w:w="1490" w:type="dxa"/>
            <w:gridSpan w:val="2"/>
            <w:noWrap/>
          </w:tcPr>
          <w:p w:rsidR="00BA46A7" w:rsidRPr="00C422D2" w:rsidRDefault="00BA46A7" w:rsidP="00A77485">
            <w:pPr>
              <w:spacing w:line="360" w:lineRule="auto"/>
              <w:rPr>
                <w:sz w:val="20"/>
                <w:szCs w:val="20"/>
              </w:rPr>
            </w:pPr>
            <w:r w:rsidRPr="00C422D2">
              <w:rPr>
                <w:sz w:val="20"/>
                <w:szCs w:val="20"/>
              </w:rPr>
              <w:t>Фактическое значение</w:t>
            </w:r>
          </w:p>
        </w:tc>
      </w:tr>
      <w:tr w:rsidR="00A77485" w:rsidRPr="00C422D2" w:rsidTr="00A77485">
        <w:trPr>
          <w:trHeight w:val="300"/>
        </w:trPr>
        <w:tc>
          <w:tcPr>
            <w:tcW w:w="842" w:type="dxa"/>
            <w:noWrap/>
          </w:tcPr>
          <w:p w:rsidR="00A77485" w:rsidRPr="00C422D2" w:rsidRDefault="00A77485" w:rsidP="00A77485">
            <w:pPr>
              <w:spacing w:line="360" w:lineRule="auto"/>
              <w:rPr>
                <w:sz w:val="20"/>
                <w:szCs w:val="20"/>
              </w:rPr>
            </w:pPr>
            <w:r w:rsidRPr="00C422D2">
              <w:rPr>
                <w:sz w:val="20"/>
                <w:szCs w:val="20"/>
              </w:rPr>
              <w:t>1</w:t>
            </w:r>
          </w:p>
        </w:tc>
        <w:tc>
          <w:tcPr>
            <w:tcW w:w="5395" w:type="dxa"/>
          </w:tcPr>
          <w:p w:rsidR="00A77485" w:rsidRPr="00C422D2" w:rsidRDefault="00A77485" w:rsidP="00A77485">
            <w:pPr>
              <w:spacing w:line="360" w:lineRule="auto"/>
              <w:rPr>
                <w:sz w:val="20"/>
                <w:szCs w:val="20"/>
              </w:rPr>
            </w:pPr>
            <w:r w:rsidRPr="00C422D2">
              <w:rPr>
                <w:sz w:val="20"/>
                <w:szCs w:val="20"/>
              </w:rPr>
              <w:t>2</w:t>
            </w:r>
          </w:p>
        </w:tc>
        <w:tc>
          <w:tcPr>
            <w:tcW w:w="1361" w:type="dxa"/>
            <w:noWrap/>
          </w:tcPr>
          <w:p w:rsidR="00A77485" w:rsidRPr="00C422D2" w:rsidRDefault="00A77485" w:rsidP="00A77485">
            <w:pPr>
              <w:spacing w:line="360" w:lineRule="auto"/>
              <w:rPr>
                <w:sz w:val="20"/>
                <w:szCs w:val="20"/>
              </w:rPr>
            </w:pPr>
            <w:r w:rsidRPr="00C422D2">
              <w:rPr>
                <w:sz w:val="20"/>
                <w:szCs w:val="20"/>
              </w:rPr>
              <w:t>3</w:t>
            </w:r>
          </w:p>
        </w:tc>
        <w:tc>
          <w:tcPr>
            <w:tcW w:w="781" w:type="dxa"/>
            <w:noWrap/>
          </w:tcPr>
          <w:p w:rsidR="00A77485" w:rsidRPr="00C422D2" w:rsidRDefault="00A77485" w:rsidP="00A77485">
            <w:pPr>
              <w:spacing w:line="360" w:lineRule="auto"/>
              <w:rPr>
                <w:sz w:val="20"/>
                <w:szCs w:val="20"/>
              </w:rPr>
            </w:pPr>
            <w:r w:rsidRPr="00C422D2">
              <w:rPr>
                <w:sz w:val="20"/>
                <w:szCs w:val="20"/>
              </w:rPr>
              <w:t>4</w:t>
            </w:r>
          </w:p>
        </w:tc>
        <w:tc>
          <w:tcPr>
            <w:tcW w:w="709" w:type="dxa"/>
            <w:noWrap/>
          </w:tcPr>
          <w:p w:rsidR="00A77485" w:rsidRPr="00C422D2" w:rsidRDefault="00A77485" w:rsidP="00A77485">
            <w:pPr>
              <w:spacing w:line="360" w:lineRule="auto"/>
              <w:rPr>
                <w:sz w:val="20"/>
                <w:szCs w:val="20"/>
              </w:rPr>
            </w:pPr>
            <w:r w:rsidRPr="00C422D2">
              <w:rPr>
                <w:sz w:val="20"/>
                <w:szCs w:val="20"/>
              </w:rPr>
              <w:t>5</w:t>
            </w:r>
          </w:p>
        </w:tc>
      </w:tr>
      <w:tr w:rsidR="00A77485" w:rsidRPr="00C422D2" w:rsidTr="00A77485">
        <w:trPr>
          <w:trHeight w:val="258"/>
        </w:trPr>
        <w:tc>
          <w:tcPr>
            <w:tcW w:w="842" w:type="dxa"/>
            <w:noWrap/>
          </w:tcPr>
          <w:p w:rsidR="00A77485" w:rsidRPr="00C422D2" w:rsidRDefault="00A77485" w:rsidP="00A77485">
            <w:pPr>
              <w:spacing w:line="360" w:lineRule="auto"/>
              <w:rPr>
                <w:sz w:val="20"/>
                <w:szCs w:val="20"/>
              </w:rPr>
            </w:pPr>
            <w:r w:rsidRPr="00C422D2">
              <w:rPr>
                <w:sz w:val="20"/>
                <w:szCs w:val="20"/>
              </w:rPr>
              <w:t>1</w:t>
            </w:r>
          </w:p>
        </w:tc>
        <w:tc>
          <w:tcPr>
            <w:tcW w:w="5395" w:type="dxa"/>
          </w:tcPr>
          <w:p w:rsidR="00A77485" w:rsidRPr="00C422D2" w:rsidRDefault="00A77485" w:rsidP="00A77485">
            <w:pPr>
              <w:spacing w:line="360" w:lineRule="auto"/>
              <w:rPr>
                <w:sz w:val="20"/>
                <w:szCs w:val="20"/>
              </w:rPr>
            </w:pPr>
            <w:r w:rsidRPr="00C422D2">
              <w:rPr>
                <w:sz w:val="20"/>
                <w:szCs w:val="20"/>
              </w:rPr>
              <w:t xml:space="preserve">Достаточность собственных средств (капитала) банка (Н1) </w:t>
            </w:r>
          </w:p>
        </w:tc>
        <w:tc>
          <w:tcPr>
            <w:tcW w:w="1361" w:type="dxa"/>
            <w:noWrap/>
          </w:tcPr>
          <w:p w:rsidR="00A77485" w:rsidRPr="00C422D2" w:rsidRDefault="00A77485" w:rsidP="00A77485">
            <w:pPr>
              <w:spacing w:line="360" w:lineRule="auto"/>
              <w:rPr>
                <w:sz w:val="20"/>
                <w:szCs w:val="20"/>
              </w:rPr>
            </w:pPr>
            <w:r w:rsidRPr="00C422D2">
              <w:rPr>
                <w:sz w:val="20"/>
                <w:szCs w:val="20"/>
              </w:rPr>
              <w:t>10,0</w:t>
            </w:r>
          </w:p>
        </w:tc>
        <w:tc>
          <w:tcPr>
            <w:tcW w:w="781" w:type="dxa"/>
            <w:noWrap/>
          </w:tcPr>
          <w:p w:rsidR="00A77485" w:rsidRPr="00C422D2" w:rsidRDefault="00A77485" w:rsidP="00A77485">
            <w:pPr>
              <w:spacing w:line="360" w:lineRule="auto"/>
              <w:rPr>
                <w:sz w:val="20"/>
                <w:szCs w:val="20"/>
              </w:rPr>
            </w:pPr>
            <w:r w:rsidRPr="00C422D2">
              <w:rPr>
                <w:sz w:val="20"/>
                <w:szCs w:val="20"/>
              </w:rPr>
              <w:t>25,8</w:t>
            </w:r>
          </w:p>
        </w:tc>
        <w:tc>
          <w:tcPr>
            <w:tcW w:w="709" w:type="dxa"/>
            <w:noWrap/>
          </w:tcPr>
          <w:p w:rsidR="00A77485" w:rsidRPr="00C422D2" w:rsidRDefault="00A77485" w:rsidP="00A77485">
            <w:pPr>
              <w:spacing w:line="360" w:lineRule="auto"/>
              <w:rPr>
                <w:sz w:val="20"/>
                <w:szCs w:val="20"/>
              </w:rPr>
            </w:pPr>
            <w:r w:rsidRPr="00C422D2">
              <w:rPr>
                <w:sz w:val="20"/>
                <w:szCs w:val="20"/>
              </w:rPr>
              <w:t>21,4</w:t>
            </w:r>
          </w:p>
        </w:tc>
      </w:tr>
      <w:tr w:rsidR="00A77485" w:rsidRPr="00C422D2" w:rsidTr="00A77485">
        <w:trPr>
          <w:trHeight w:val="300"/>
        </w:trPr>
        <w:tc>
          <w:tcPr>
            <w:tcW w:w="842" w:type="dxa"/>
            <w:noWrap/>
          </w:tcPr>
          <w:p w:rsidR="00A77485" w:rsidRPr="00C422D2" w:rsidRDefault="00A77485" w:rsidP="00A77485">
            <w:pPr>
              <w:spacing w:line="360" w:lineRule="auto"/>
              <w:rPr>
                <w:sz w:val="20"/>
                <w:szCs w:val="20"/>
              </w:rPr>
            </w:pPr>
            <w:r w:rsidRPr="00C422D2">
              <w:rPr>
                <w:sz w:val="20"/>
                <w:szCs w:val="20"/>
              </w:rPr>
              <w:t>2</w:t>
            </w:r>
          </w:p>
        </w:tc>
        <w:tc>
          <w:tcPr>
            <w:tcW w:w="5395" w:type="dxa"/>
          </w:tcPr>
          <w:p w:rsidR="00A77485" w:rsidRPr="00C422D2" w:rsidRDefault="00A77485" w:rsidP="00A77485">
            <w:pPr>
              <w:spacing w:line="360" w:lineRule="auto"/>
              <w:rPr>
                <w:sz w:val="20"/>
                <w:szCs w:val="20"/>
              </w:rPr>
            </w:pPr>
            <w:r w:rsidRPr="00C422D2">
              <w:rPr>
                <w:sz w:val="20"/>
                <w:szCs w:val="20"/>
              </w:rPr>
              <w:t xml:space="preserve">Показатель мгновенной ликвидности банка (Н2) </w:t>
            </w:r>
          </w:p>
        </w:tc>
        <w:tc>
          <w:tcPr>
            <w:tcW w:w="1361" w:type="dxa"/>
            <w:noWrap/>
          </w:tcPr>
          <w:p w:rsidR="00A77485" w:rsidRPr="00C422D2" w:rsidRDefault="00A77485" w:rsidP="00A77485">
            <w:pPr>
              <w:spacing w:line="360" w:lineRule="auto"/>
              <w:rPr>
                <w:sz w:val="20"/>
                <w:szCs w:val="20"/>
              </w:rPr>
            </w:pPr>
            <w:r w:rsidRPr="00C422D2">
              <w:rPr>
                <w:sz w:val="20"/>
                <w:szCs w:val="20"/>
              </w:rPr>
              <w:t>15.0</w:t>
            </w:r>
          </w:p>
        </w:tc>
        <w:tc>
          <w:tcPr>
            <w:tcW w:w="781" w:type="dxa"/>
            <w:noWrap/>
          </w:tcPr>
          <w:p w:rsidR="00A77485" w:rsidRPr="00C422D2" w:rsidRDefault="00A77485" w:rsidP="00A77485">
            <w:pPr>
              <w:spacing w:line="360" w:lineRule="auto"/>
              <w:rPr>
                <w:sz w:val="20"/>
                <w:szCs w:val="20"/>
              </w:rPr>
            </w:pPr>
            <w:r w:rsidRPr="00C422D2">
              <w:rPr>
                <w:sz w:val="20"/>
                <w:szCs w:val="20"/>
              </w:rPr>
              <w:t>739,7</w:t>
            </w:r>
          </w:p>
        </w:tc>
        <w:tc>
          <w:tcPr>
            <w:tcW w:w="709" w:type="dxa"/>
            <w:noWrap/>
          </w:tcPr>
          <w:p w:rsidR="00A77485" w:rsidRPr="00C422D2" w:rsidRDefault="00A77485" w:rsidP="00A77485">
            <w:pPr>
              <w:spacing w:line="360" w:lineRule="auto"/>
              <w:rPr>
                <w:sz w:val="20"/>
                <w:szCs w:val="20"/>
              </w:rPr>
            </w:pPr>
            <w:r w:rsidRPr="00C422D2">
              <w:rPr>
                <w:sz w:val="20"/>
                <w:szCs w:val="20"/>
              </w:rPr>
              <w:t>997,7</w:t>
            </w:r>
          </w:p>
        </w:tc>
      </w:tr>
      <w:tr w:rsidR="00A77485" w:rsidRPr="00C422D2" w:rsidTr="00A77485">
        <w:trPr>
          <w:trHeight w:val="300"/>
        </w:trPr>
        <w:tc>
          <w:tcPr>
            <w:tcW w:w="842" w:type="dxa"/>
            <w:noWrap/>
          </w:tcPr>
          <w:p w:rsidR="00A77485" w:rsidRPr="00C422D2" w:rsidRDefault="00A77485" w:rsidP="00A77485">
            <w:pPr>
              <w:spacing w:line="360" w:lineRule="auto"/>
              <w:rPr>
                <w:sz w:val="20"/>
                <w:szCs w:val="20"/>
              </w:rPr>
            </w:pPr>
            <w:r w:rsidRPr="00C422D2">
              <w:rPr>
                <w:sz w:val="20"/>
                <w:szCs w:val="20"/>
              </w:rPr>
              <w:t>3</w:t>
            </w:r>
          </w:p>
        </w:tc>
        <w:tc>
          <w:tcPr>
            <w:tcW w:w="5395" w:type="dxa"/>
          </w:tcPr>
          <w:p w:rsidR="00A77485" w:rsidRPr="00C422D2" w:rsidRDefault="00A77485" w:rsidP="00A77485">
            <w:pPr>
              <w:spacing w:line="360" w:lineRule="auto"/>
              <w:rPr>
                <w:sz w:val="20"/>
                <w:szCs w:val="20"/>
              </w:rPr>
            </w:pPr>
            <w:r w:rsidRPr="00C422D2">
              <w:rPr>
                <w:sz w:val="20"/>
                <w:szCs w:val="20"/>
              </w:rPr>
              <w:t xml:space="preserve">Показатель текущей ликвидности банка (Н3) </w:t>
            </w:r>
          </w:p>
        </w:tc>
        <w:tc>
          <w:tcPr>
            <w:tcW w:w="1361" w:type="dxa"/>
            <w:noWrap/>
          </w:tcPr>
          <w:p w:rsidR="00A77485" w:rsidRPr="00C422D2" w:rsidRDefault="00A77485" w:rsidP="00A77485">
            <w:pPr>
              <w:spacing w:line="360" w:lineRule="auto"/>
              <w:rPr>
                <w:sz w:val="20"/>
                <w:szCs w:val="20"/>
              </w:rPr>
            </w:pPr>
            <w:r w:rsidRPr="00C422D2">
              <w:rPr>
                <w:sz w:val="20"/>
                <w:szCs w:val="20"/>
              </w:rPr>
              <w:t>50.0</w:t>
            </w:r>
          </w:p>
        </w:tc>
        <w:tc>
          <w:tcPr>
            <w:tcW w:w="781" w:type="dxa"/>
            <w:noWrap/>
          </w:tcPr>
          <w:p w:rsidR="00A77485" w:rsidRPr="00C422D2" w:rsidRDefault="00A77485" w:rsidP="00A77485">
            <w:pPr>
              <w:spacing w:line="360" w:lineRule="auto"/>
              <w:rPr>
                <w:sz w:val="20"/>
                <w:szCs w:val="20"/>
              </w:rPr>
            </w:pPr>
            <w:r w:rsidRPr="00C422D2">
              <w:rPr>
                <w:sz w:val="20"/>
                <w:szCs w:val="20"/>
              </w:rPr>
              <w:t>385,8</w:t>
            </w:r>
          </w:p>
        </w:tc>
        <w:tc>
          <w:tcPr>
            <w:tcW w:w="709" w:type="dxa"/>
            <w:noWrap/>
          </w:tcPr>
          <w:p w:rsidR="00A77485" w:rsidRPr="00C422D2" w:rsidRDefault="00A77485" w:rsidP="00A77485">
            <w:pPr>
              <w:spacing w:line="360" w:lineRule="auto"/>
              <w:rPr>
                <w:sz w:val="20"/>
                <w:szCs w:val="20"/>
              </w:rPr>
            </w:pPr>
            <w:r w:rsidRPr="00C422D2">
              <w:rPr>
                <w:sz w:val="20"/>
                <w:szCs w:val="20"/>
              </w:rPr>
              <w:t>389,2</w:t>
            </w:r>
          </w:p>
        </w:tc>
      </w:tr>
      <w:tr w:rsidR="00A77485" w:rsidRPr="00C422D2" w:rsidTr="00A77485">
        <w:trPr>
          <w:trHeight w:val="300"/>
        </w:trPr>
        <w:tc>
          <w:tcPr>
            <w:tcW w:w="842" w:type="dxa"/>
            <w:noWrap/>
          </w:tcPr>
          <w:p w:rsidR="00A77485" w:rsidRPr="00C422D2" w:rsidRDefault="00A77485" w:rsidP="00A77485">
            <w:pPr>
              <w:spacing w:line="360" w:lineRule="auto"/>
              <w:rPr>
                <w:sz w:val="20"/>
                <w:szCs w:val="20"/>
              </w:rPr>
            </w:pPr>
            <w:r w:rsidRPr="00C422D2">
              <w:rPr>
                <w:sz w:val="20"/>
                <w:szCs w:val="20"/>
              </w:rPr>
              <w:t>4</w:t>
            </w:r>
          </w:p>
        </w:tc>
        <w:tc>
          <w:tcPr>
            <w:tcW w:w="5395" w:type="dxa"/>
          </w:tcPr>
          <w:p w:rsidR="00A77485" w:rsidRPr="00C422D2" w:rsidRDefault="00A77485" w:rsidP="00A77485">
            <w:pPr>
              <w:spacing w:line="360" w:lineRule="auto"/>
              <w:rPr>
                <w:sz w:val="20"/>
                <w:szCs w:val="20"/>
              </w:rPr>
            </w:pPr>
            <w:r w:rsidRPr="00C422D2">
              <w:rPr>
                <w:sz w:val="20"/>
                <w:szCs w:val="20"/>
              </w:rPr>
              <w:t xml:space="preserve">Показатель долгосрочной ликвидности (Н4) </w:t>
            </w:r>
          </w:p>
        </w:tc>
        <w:tc>
          <w:tcPr>
            <w:tcW w:w="1361" w:type="dxa"/>
            <w:noWrap/>
          </w:tcPr>
          <w:p w:rsidR="00A77485" w:rsidRPr="00C422D2" w:rsidRDefault="00A77485" w:rsidP="00A77485">
            <w:pPr>
              <w:spacing w:line="360" w:lineRule="auto"/>
              <w:rPr>
                <w:sz w:val="20"/>
                <w:szCs w:val="20"/>
              </w:rPr>
            </w:pPr>
            <w:r w:rsidRPr="00C422D2">
              <w:rPr>
                <w:sz w:val="20"/>
                <w:szCs w:val="20"/>
              </w:rPr>
              <w:t>120.0</w:t>
            </w:r>
          </w:p>
        </w:tc>
        <w:tc>
          <w:tcPr>
            <w:tcW w:w="781" w:type="dxa"/>
            <w:noWrap/>
          </w:tcPr>
          <w:p w:rsidR="00A77485" w:rsidRPr="00C422D2" w:rsidRDefault="00A77485" w:rsidP="00A77485">
            <w:pPr>
              <w:spacing w:line="360" w:lineRule="auto"/>
              <w:rPr>
                <w:sz w:val="20"/>
                <w:szCs w:val="20"/>
              </w:rPr>
            </w:pPr>
            <w:r w:rsidRPr="00C422D2">
              <w:rPr>
                <w:sz w:val="20"/>
                <w:szCs w:val="20"/>
              </w:rPr>
              <w:t>17,5</w:t>
            </w:r>
          </w:p>
        </w:tc>
        <w:tc>
          <w:tcPr>
            <w:tcW w:w="709" w:type="dxa"/>
            <w:noWrap/>
          </w:tcPr>
          <w:p w:rsidR="00A77485" w:rsidRPr="00C422D2" w:rsidRDefault="00A77485" w:rsidP="00A77485">
            <w:pPr>
              <w:spacing w:line="360" w:lineRule="auto"/>
              <w:rPr>
                <w:sz w:val="20"/>
                <w:szCs w:val="20"/>
              </w:rPr>
            </w:pPr>
            <w:r w:rsidRPr="00C422D2">
              <w:rPr>
                <w:sz w:val="20"/>
                <w:szCs w:val="20"/>
              </w:rPr>
              <w:t>23,0</w:t>
            </w:r>
          </w:p>
        </w:tc>
      </w:tr>
    </w:tbl>
    <w:p w:rsidR="00BA46A7" w:rsidRPr="0052657B" w:rsidRDefault="00BA46A7" w:rsidP="0052657B">
      <w:pPr>
        <w:widowControl w:val="0"/>
        <w:autoSpaceDE w:val="0"/>
        <w:autoSpaceDN w:val="0"/>
        <w:adjustRightInd w:val="0"/>
        <w:spacing w:line="360" w:lineRule="auto"/>
        <w:ind w:firstLine="709"/>
        <w:jc w:val="both"/>
        <w:rPr>
          <w:sz w:val="28"/>
          <w:szCs w:val="28"/>
        </w:rPr>
      </w:pPr>
    </w:p>
    <w:p w:rsidR="000C349B" w:rsidRPr="0052657B" w:rsidRDefault="00CC05B7" w:rsidP="0052657B">
      <w:pPr>
        <w:widowControl w:val="0"/>
        <w:autoSpaceDE w:val="0"/>
        <w:autoSpaceDN w:val="0"/>
        <w:adjustRightInd w:val="0"/>
        <w:spacing w:line="360" w:lineRule="auto"/>
        <w:ind w:firstLine="709"/>
        <w:jc w:val="both"/>
        <w:rPr>
          <w:sz w:val="28"/>
          <w:szCs w:val="28"/>
        </w:rPr>
      </w:pPr>
      <w:r w:rsidRPr="0052657B">
        <w:rPr>
          <w:sz w:val="28"/>
          <w:szCs w:val="28"/>
        </w:rPr>
        <w:t>Банк соблюдает все нормативы, характеризующие ликвидность, что свидетельствует о поддержании банком баланса активов и пассивов по срокам погашения. Фактические значения нормативов ликвидности свидетельствуют о достаточной степени ликвидности банка, т.е. о его способности своевременно и полно обеспечить выплату по денежным и иным обязательствам. Для оценки риска утраты ликвидности банк формирует сведения об активах и пассивах по срокам востребования и погашения (форма 125). В данной фо</w:t>
      </w:r>
      <w:r w:rsidR="00BA46A7" w:rsidRPr="0052657B">
        <w:rPr>
          <w:sz w:val="28"/>
          <w:szCs w:val="28"/>
        </w:rPr>
        <w:t>рме пред</w:t>
      </w:r>
      <w:r w:rsidRPr="0052657B">
        <w:rPr>
          <w:sz w:val="28"/>
          <w:szCs w:val="28"/>
        </w:rPr>
        <w:t xml:space="preserve">ставлена необходимая информация, позволяющая произвести расчет показателей ликвидности банка. </w:t>
      </w:r>
      <w:r w:rsidR="00BA46A7" w:rsidRPr="0052657B">
        <w:rPr>
          <w:sz w:val="28"/>
          <w:szCs w:val="28"/>
        </w:rPr>
        <w:t>Можно отметить достаточно высокие показатели ликвидности до 180 дней. Таким образом</w:t>
      </w:r>
      <w:r w:rsidR="000C349B" w:rsidRPr="0052657B">
        <w:rPr>
          <w:sz w:val="28"/>
          <w:szCs w:val="28"/>
        </w:rPr>
        <w:t>,</w:t>
      </w:r>
      <w:r w:rsidR="00BA46A7" w:rsidRPr="0052657B">
        <w:rPr>
          <w:sz w:val="28"/>
          <w:szCs w:val="28"/>
        </w:rPr>
        <w:t xml:space="preserve"> банк может сократить свои высоколиквидные активы для получения большей доходности. Остальные же показатели отрицательны (разрыв между активами и пассивами по срокам), что говорит о высоком риске.</w:t>
      </w:r>
    </w:p>
    <w:p w:rsidR="000C349B" w:rsidRPr="0052657B" w:rsidRDefault="000C349B" w:rsidP="0052657B">
      <w:pPr>
        <w:widowControl w:val="0"/>
        <w:autoSpaceDE w:val="0"/>
        <w:autoSpaceDN w:val="0"/>
        <w:adjustRightInd w:val="0"/>
        <w:spacing w:line="360" w:lineRule="auto"/>
        <w:ind w:firstLine="709"/>
        <w:jc w:val="both"/>
        <w:rPr>
          <w:sz w:val="28"/>
          <w:szCs w:val="28"/>
        </w:rPr>
      </w:pPr>
      <w:r w:rsidRPr="0052657B">
        <w:rPr>
          <w:sz w:val="28"/>
          <w:szCs w:val="28"/>
        </w:rPr>
        <w:t>Такую стратегию банка можно определить как агрессивную. Банк очень рискует в погоне за прибылью.</w:t>
      </w:r>
      <w:bookmarkStart w:id="0" w:name="_GoBack"/>
      <w:bookmarkEnd w:id="0"/>
    </w:p>
    <w:sectPr w:rsidR="000C349B" w:rsidRPr="0052657B" w:rsidSect="0052657B">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AA2" w:rsidRDefault="005F0AA2">
      <w:r>
        <w:separator/>
      </w:r>
    </w:p>
  </w:endnote>
  <w:endnote w:type="continuationSeparator" w:id="0">
    <w:p w:rsidR="005F0AA2" w:rsidRDefault="005F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AA2" w:rsidRDefault="005F0AA2">
      <w:r>
        <w:separator/>
      </w:r>
    </w:p>
  </w:footnote>
  <w:footnote w:type="continuationSeparator" w:id="0">
    <w:p w:rsidR="005F0AA2" w:rsidRDefault="005F0AA2">
      <w:r>
        <w:continuationSeparator/>
      </w:r>
    </w:p>
  </w:footnote>
  <w:footnote w:id="1">
    <w:p w:rsidR="005F0AA2" w:rsidRDefault="00FD6121">
      <w:pPr>
        <w:pStyle w:val="a4"/>
      </w:pPr>
      <w:r>
        <w:rPr>
          <w:rStyle w:val="a6"/>
        </w:rPr>
        <w:footnoteRef/>
      </w:r>
      <w:r>
        <w:t xml:space="preserve"> Годовой отчет ФОРУС Банка за 2009 год</w:t>
      </w:r>
    </w:p>
  </w:footnote>
  <w:footnote w:id="2">
    <w:p w:rsidR="005F0AA2" w:rsidRDefault="00FD6121">
      <w:pPr>
        <w:pStyle w:val="a4"/>
      </w:pPr>
      <w:r>
        <w:rPr>
          <w:rStyle w:val="a6"/>
        </w:rPr>
        <w:footnoteRef/>
      </w:r>
      <w:r>
        <w:t xml:space="preserve"> </w:t>
      </w:r>
      <w:r w:rsidRPr="00172014">
        <w:t>Инструкция Банка России от 16.01.2004 г. № 110-И "Об обязательных нормативах банков", п.3.2</w:t>
      </w:r>
    </w:p>
  </w:footnote>
  <w:footnote w:id="3">
    <w:p w:rsidR="005F0AA2" w:rsidRDefault="00FD6121">
      <w:pPr>
        <w:pStyle w:val="a4"/>
      </w:pPr>
      <w:r>
        <w:rPr>
          <w:rStyle w:val="a6"/>
        </w:rPr>
        <w:footnoteRef/>
      </w:r>
      <w:r>
        <w:t xml:space="preserve"> Инструкция Банка России от 16 января </w:t>
      </w:r>
      <w:smartTag w:uri="urn:schemas-microsoft-com:office:smarttags" w:element="metricconverter">
        <w:smartTagPr>
          <w:attr w:name="ProductID" w:val="2004 г"/>
        </w:smartTagPr>
        <w:r>
          <w:t>2004 г</w:t>
        </w:r>
      </w:smartTag>
      <w:r>
        <w:t>. N 110-И  "Об обязательных нормативах банков"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4286312"/>
    <w:lvl w:ilvl="0">
      <w:numFmt w:val="bullet"/>
      <w:lvlText w:val="*"/>
      <w:lvlJc w:val="left"/>
    </w:lvl>
  </w:abstractNum>
  <w:abstractNum w:abstractNumId="1">
    <w:nsid w:val="59BE214C"/>
    <w:multiLevelType w:val="hybridMultilevel"/>
    <w:tmpl w:val="3FC263C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F94"/>
    <w:rsid w:val="000C349B"/>
    <w:rsid w:val="00142F94"/>
    <w:rsid w:val="00172014"/>
    <w:rsid w:val="00246798"/>
    <w:rsid w:val="003307F1"/>
    <w:rsid w:val="0052657B"/>
    <w:rsid w:val="005A5C23"/>
    <w:rsid w:val="005F0AA2"/>
    <w:rsid w:val="0081511A"/>
    <w:rsid w:val="00824D53"/>
    <w:rsid w:val="009F4AC3"/>
    <w:rsid w:val="00A44FAB"/>
    <w:rsid w:val="00A6232C"/>
    <w:rsid w:val="00A77485"/>
    <w:rsid w:val="00A967D2"/>
    <w:rsid w:val="00BA46A7"/>
    <w:rsid w:val="00C422D2"/>
    <w:rsid w:val="00CC05B7"/>
    <w:rsid w:val="00D629FE"/>
    <w:rsid w:val="00D70CFD"/>
    <w:rsid w:val="00DF2E70"/>
    <w:rsid w:val="00FD6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BCC8E98-D50F-442D-9E17-426B00F5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42F94"/>
    <w:rPr>
      <w:rFonts w:cs="Times New Roman"/>
      <w:color w:val="0000FF"/>
      <w:u w:val="single"/>
    </w:rPr>
  </w:style>
  <w:style w:type="paragraph" w:styleId="a4">
    <w:name w:val="footnote text"/>
    <w:basedOn w:val="a"/>
    <w:link w:val="a5"/>
    <w:uiPriority w:val="99"/>
    <w:semiHidden/>
    <w:rsid w:val="00A6232C"/>
    <w:rPr>
      <w:sz w:val="20"/>
      <w:szCs w:val="20"/>
    </w:rPr>
  </w:style>
  <w:style w:type="character" w:customStyle="1" w:styleId="a5">
    <w:name w:val="Текст сноски Знак"/>
    <w:link w:val="a4"/>
    <w:uiPriority w:val="99"/>
    <w:semiHidden/>
    <w:locked/>
    <w:rPr>
      <w:rFonts w:cs="Times New Roman"/>
      <w:sz w:val="20"/>
      <w:szCs w:val="20"/>
    </w:rPr>
  </w:style>
  <w:style w:type="character" w:styleId="a6">
    <w:name w:val="footnote reference"/>
    <w:uiPriority w:val="99"/>
    <w:semiHidden/>
    <w:rsid w:val="00A6232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954986">
      <w:marLeft w:val="0"/>
      <w:marRight w:val="0"/>
      <w:marTop w:val="0"/>
      <w:marBottom w:val="0"/>
      <w:divBdr>
        <w:top w:val="none" w:sz="0" w:space="0" w:color="auto"/>
        <w:left w:val="none" w:sz="0" w:space="0" w:color="auto"/>
        <w:bottom w:val="none" w:sz="0" w:space="0" w:color="auto"/>
        <w:right w:val="none" w:sz="0" w:space="0" w:color="auto"/>
      </w:divBdr>
    </w:div>
    <w:div w:id="1982954987">
      <w:marLeft w:val="0"/>
      <w:marRight w:val="0"/>
      <w:marTop w:val="0"/>
      <w:marBottom w:val="0"/>
      <w:divBdr>
        <w:top w:val="none" w:sz="0" w:space="0" w:color="auto"/>
        <w:left w:val="none" w:sz="0" w:space="0" w:color="auto"/>
        <w:bottom w:val="none" w:sz="0" w:space="0" w:color="auto"/>
        <w:right w:val="none" w:sz="0" w:space="0" w:color="auto"/>
      </w:divBdr>
    </w:div>
    <w:div w:id="19829549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2081</Words>
  <Characters>11862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О ФОРУС Банке</vt:lpstr>
    </vt:vector>
  </TitlesOfParts>
  <Company>NhT</Company>
  <LinksUpToDate>false</LinksUpToDate>
  <CharactersWithSpaces>13916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ФОРУС Банке</dc:title>
  <dc:subject/>
  <dc:creator>SamLab.ws</dc:creator>
  <cp:keywords/>
  <dc:description/>
  <cp:lastModifiedBy>admin</cp:lastModifiedBy>
  <cp:revision>2</cp:revision>
  <cp:lastPrinted>2010-10-07T10:22:00Z</cp:lastPrinted>
  <dcterms:created xsi:type="dcterms:W3CDTF">2014-03-15T13:46:00Z</dcterms:created>
  <dcterms:modified xsi:type="dcterms:W3CDTF">2014-03-15T13:46:00Z</dcterms:modified>
</cp:coreProperties>
</file>