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D7" w:rsidRPr="00655EC8" w:rsidRDefault="00A539D7" w:rsidP="00FC6C5A">
      <w:pPr>
        <w:pStyle w:val="11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</w:p>
    <w:p w:rsidR="00A60638" w:rsidRPr="00655EC8" w:rsidRDefault="00A60638" w:rsidP="00FC6C5A">
      <w:pPr>
        <w:pStyle w:val="11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655EC8">
        <w:rPr>
          <w:rFonts w:ascii="Times New Roman" w:hAnsi="Times New Roman"/>
          <w:b/>
          <w:sz w:val="28"/>
          <w:szCs w:val="28"/>
        </w:rPr>
        <w:t>Аннотация</w:t>
      </w:r>
    </w:p>
    <w:p w:rsidR="00A60638" w:rsidRPr="00655EC8" w:rsidRDefault="00A60638" w:rsidP="00FC6C5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60638" w:rsidRPr="00655EC8" w:rsidRDefault="00A60638" w:rsidP="00FC6C5A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655EC8">
        <w:rPr>
          <w:rFonts w:ascii="Times New Roman" w:hAnsi="Times New Roman"/>
          <w:b/>
          <w:sz w:val="28"/>
          <w:szCs w:val="28"/>
        </w:rPr>
        <w:t>1.1 Основные факты и выводы</w:t>
      </w:r>
    </w:p>
    <w:p w:rsidR="00A60638" w:rsidRPr="00655EC8" w:rsidRDefault="00A60638" w:rsidP="00FC6C5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60638" w:rsidRPr="00F56D55" w:rsidRDefault="00A60638" w:rsidP="00FC6C5A">
      <w:pPr>
        <w:jc w:val="both"/>
        <w:rPr>
          <w:rFonts w:ascii="Times New Roman" w:hAnsi="Times New Roman"/>
          <w:sz w:val="28"/>
          <w:szCs w:val="28"/>
        </w:rPr>
      </w:pPr>
      <w:r w:rsidRPr="00F56D55">
        <w:rPr>
          <w:rFonts w:ascii="Times New Roman" w:hAnsi="Times New Roman"/>
          <w:sz w:val="28"/>
          <w:szCs w:val="28"/>
        </w:rPr>
        <w:t>В рамках оценки рыночной стоимости были использованы затратный и сравнительный подходы к оценке.</w:t>
      </w:r>
    </w:p>
    <w:p w:rsidR="00A60638" w:rsidRPr="005C46CA" w:rsidRDefault="00A60638" w:rsidP="00FC6C5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60638" w:rsidRPr="00F56D55" w:rsidRDefault="00A60638" w:rsidP="00FC6C5A">
      <w:pPr>
        <w:jc w:val="both"/>
        <w:rPr>
          <w:rFonts w:ascii="Times New Roman" w:hAnsi="Times New Roman"/>
          <w:sz w:val="28"/>
          <w:szCs w:val="28"/>
        </w:rPr>
      </w:pPr>
      <w:r w:rsidRPr="00F56D55">
        <w:rPr>
          <w:rFonts w:ascii="Times New Roman" w:hAnsi="Times New Roman"/>
          <w:sz w:val="28"/>
          <w:szCs w:val="28"/>
        </w:rPr>
        <w:t>Таблица 1.1 Результаты расчетов рыночной стоимости Объекта оценки двумя подходами</w:t>
      </w:r>
    </w:p>
    <w:p w:rsidR="00A60638" w:rsidRPr="00655EC8" w:rsidRDefault="00A60638" w:rsidP="00FC6C5A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9"/>
        <w:gridCol w:w="2158"/>
        <w:gridCol w:w="2155"/>
        <w:gridCol w:w="2253"/>
      </w:tblGrid>
      <w:tr w:rsidR="00A60638" w:rsidRPr="00691206" w:rsidTr="00691206">
        <w:tc>
          <w:tcPr>
            <w:tcW w:w="3039" w:type="dxa"/>
            <w:vMerge w:val="restart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Информация, идентифицирующая Объект оценки</w:t>
            </w:r>
          </w:p>
        </w:tc>
        <w:tc>
          <w:tcPr>
            <w:tcW w:w="6566" w:type="dxa"/>
            <w:gridSpan w:val="3"/>
            <w:vAlign w:val="center"/>
          </w:tcPr>
          <w:p w:rsidR="00A60638" w:rsidRPr="00691206" w:rsidRDefault="00A60638" w:rsidP="00691206">
            <w:pPr>
              <w:pStyle w:val="1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Результаты оценки на дату оценки</w:t>
            </w:r>
          </w:p>
        </w:tc>
      </w:tr>
      <w:tr w:rsidR="00A60638" w:rsidRPr="00691206" w:rsidTr="00691206">
        <w:tc>
          <w:tcPr>
            <w:tcW w:w="3039" w:type="dxa"/>
            <w:vMerge/>
            <w:vAlign w:val="center"/>
          </w:tcPr>
          <w:p w:rsidR="00A60638" w:rsidRPr="00691206" w:rsidRDefault="00A60638" w:rsidP="00691206">
            <w:pPr>
              <w:pStyle w:val="1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Затратный подход</w:t>
            </w:r>
          </w:p>
        </w:tc>
        <w:tc>
          <w:tcPr>
            <w:tcW w:w="2155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Доходный подход</w:t>
            </w:r>
          </w:p>
        </w:tc>
        <w:tc>
          <w:tcPr>
            <w:tcW w:w="2253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Сравнительный подход</w:t>
            </w:r>
          </w:p>
        </w:tc>
      </w:tr>
      <w:tr w:rsidR="00A60638" w:rsidRPr="00691206" w:rsidTr="00691206">
        <w:tc>
          <w:tcPr>
            <w:tcW w:w="3039" w:type="dxa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Lenovo B560</w:t>
            </w:r>
          </w:p>
        </w:tc>
        <w:tc>
          <w:tcPr>
            <w:tcW w:w="2158" w:type="dxa"/>
          </w:tcPr>
          <w:p w:rsidR="00A60638" w:rsidRPr="00691206" w:rsidRDefault="00A60638" w:rsidP="00691206">
            <w:pPr>
              <w:pStyle w:val="1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14933</w:t>
            </w:r>
          </w:p>
        </w:tc>
        <w:tc>
          <w:tcPr>
            <w:tcW w:w="2155" w:type="dxa"/>
          </w:tcPr>
          <w:p w:rsidR="00A60638" w:rsidRPr="00691206" w:rsidRDefault="00A60638" w:rsidP="00691206">
            <w:pPr>
              <w:pStyle w:val="1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53" w:type="dxa"/>
          </w:tcPr>
          <w:p w:rsidR="00A60638" w:rsidRPr="00691206" w:rsidRDefault="00A60638" w:rsidP="00691206">
            <w:pPr>
              <w:pStyle w:val="1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15600</w:t>
            </w:r>
          </w:p>
        </w:tc>
      </w:tr>
    </w:tbl>
    <w:p w:rsidR="00A60638" w:rsidRDefault="00A60638" w:rsidP="00FC6C5A">
      <w:pPr>
        <w:jc w:val="both"/>
        <w:rPr>
          <w:rFonts w:ascii="Times New Roman" w:hAnsi="Times New Roman"/>
          <w:sz w:val="28"/>
          <w:szCs w:val="28"/>
        </w:rPr>
      </w:pPr>
    </w:p>
    <w:p w:rsidR="00A60638" w:rsidRPr="006634D6" w:rsidRDefault="00A60638" w:rsidP="00FC6C5A">
      <w:pPr>
        <w:jc w:val="both"/>
        <w:rPr>
          <w:rFonts w:ascii="Times New Roman" w:hAnsi="Times New Roman"/>
          <w:sz w:val="28"/>
          <w:szCs w:val="28"/>
        </w:rPr>
      </w:pPr>
      <w:r w:rsidRPr="006634D6">
        <w:rPr>
          <w:rFonts w:ascii="Times New Roman" w:hAnsi="Times New Roman"/>
          <w:sz w:val="28"/>
          <w:szCs w:val="28"/>
        </w:rPr>
        <w:t>Таблица 1.2 Итоговые результаты расчета стоимости Объекта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60638" w:rsidRPr="00691206" w:rsidTr="00691206">
        <w:tc>
          <w:tcPr>
            <w:tcW w:w="4785" w:type="dxa"/>
            <w:vAlign w:val="center"/>
          </w:tcPr>
          <w:p w:rsidR="00A60638" w:rsidRPr="00691206" w:rsidRDefault="00A60638" w:rsidP="00691206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Информация, идентифицирующая Объект оценки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Итоговая величина стоимости объекта оценки</w:t>
            </w:r>
          </w:p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638" w:rsidRPr="00691206" w:rsidTr="00691206">
        <w:tc>
          <w:tcPr>
            <w:tcW w:w="4785" w:type="dxa"/>
          </w:tcPr>
          <w:p w:rsidR="00A60638" w:rsidRPr="00691206" w:rsidRDefault="00A60638" w:rsidP="00691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Lenovo</w:t>
            </w:r>
            <w:r w:rsidRPr="00691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691206">
              <w:rPr>
                <w:rFonts w:ascii="Times New Roman" w:hAnsi="Times New Roman"/>
                <w:sz w:val="28"/>
                <w:szCs w:val="28"/>
              </w:rPr>
              <w:t>560 (</w:t>
            </w:r>
            <w:r w:rsidRPr="00691206">
              <w:rPr>
                <w:sz w:val="28"/>
                <w:szCs w:val="28"/>
                <w:lang w:val="en-US"/>
              </w:rPr>
              <w:t>P</w:t>
            </w:r>
            <w:r w:rsidRPr="00691206">
              <w:rPr>
                <w:sz w:val="28"/>
                <w:szCs w:val="28"/>
              </w:rPr>
              <w:t>6200(2.13)/2048/250/</w:t>
            </w:r>
            <w:r w:rsidRPr="00691206">
              <w:rPr>
                <w:sz w:val="28"/>
                <w:szCs w:val="28"/>
                <w:lang w:val="en-US"/>
              </w:rPr>
              <w:t>DVD</w:t>
            </w:r>
            <w:r w:rsidRPr="00691206">
              <w:rPr>
                <w:sz w:val="28"/>
                <w:szCs w:val="28"/>
              </w:rPr>
              <w:t>-</w:t>
            </w:r>
            <w:r w:rsidRPr="00691206">
              <w:rPr>
                <w:sz w:val="28"/>
                <w:szCs w:val="28"/>
                <w:lang w:val="en-US"/>
              </w:rPr>
              <w:t>RW</w:t>
            </w:r>
            <w:r w:rsidRPr="00691206">
              <w:rPr>
                <w:sz w:val="28"/>
                <w:szCs w:val="28"/>
              </w:rPr>
              <w:t>/</w:t>
            </w:r>
            <w:r w:rsidRPr="00691206">
              <w:rPr>
                <w:sz w:val="28"/>
                <w:szCs w:val="28"/>
                <w:lang w:val="en-US"/>
              </w:rPr>
              <w:t>WiFi</w:t>
            </w:r>
            <w:r w:rsidRPr="00691206">
              <w:rPr>
                <w:sz w:val="28"/>
                <w:szCs w:val="28"/>
              </w:rPr>
              <w:t>/</w:t>
            </w:r>
            <w:r w:rsidRPr="00691206">
              <w:rPr>
                <w:sz w:val="28"/>
                <w:szCs w:val="28"/>
                <w:lang w:val="en-US"/>
              </w:rPr>
              <w:t>cam</w:t>
            </w:r>
            <w:r w:rsidRPr="00691206">
              <w:rPr>
                <w:sz w:val="28"/>
                <w:szCs w:val="28"/>
              </w:rPr>
              <w:t>/</w:t>
            </w:r>
            <w:r w:rsidRPr="00691206">
              <w:rPr>
                <w:sz w:val="28"/>
                <w:szCs w:val="28"/>
                <w:lang w:val="en-US"/>
              </w:rPr>
              <w:t>DOS</w:t>
            </w:r>
            <w:r w:rsidRPr="00691206">
              <w:rPr>
                <w:sz w:val="28"/>
                <w:szCs w:val="28"/>
              </w:rPr>
              <w:t>/15.6"</w:t>
            </w:r>
            <w:r w:rsidRPr="00691206">
              <w:rPr>
                <w:sz w:val="28"/>
                <w:szCs w:val="28"/>
                <w:lang w:val="en-US"/>
              </w:rPr>
              <w:t>WXGA</w:t>
            </w:r>
            <w:r w:rsidRPr="0069120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60638" w:rsidRPr="00691206" w:rsidRDefault="00A60638" w:rsidP="00691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Дата ввода в эксплуатацию 13.01.2011 г.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15087</w:t>
            </w:r>
          </w:p>
        </w:tc>
      </w:tr>
    </w:tbl>
    <w:p w:rsidR="00A60638" w:rsidRDefault="00A60638" w:rsidP="00FC6C5A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A60638" w:rsidRPr="0044793A" w:rsidRDefault="00A60638" w:rsidP="00FC6C5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793A">
        <w:rPr>
          <w:rFonts w:ascii="Times New Roman" w:hAnsi="Times New Roman"/>
          <w:b/>
          <w:sz w:val="28"/>
          <w:szCs w:val="28"/>
        </w:rPr>
        <w:t>1.2. Задание на оценку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60638" w:rsidRPr="00691206" w:rsidTr="00691206">
        <w:tc>
          <w:tcPr>
            <w:tcW w:w="4785" w:type="dxa"/>
            <w:vAlign w:val="center"/>
          </w:tcPr>
          <w:p w:rsidR="00A60638" w:rsidRPr="00691206" w:rsidRDefault="00A60638" w:rsidP="00691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 xml:space="preserve">Объект оценки 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Lenovo B560</w:t>
            </w:r>
          </w:p>
        </w:tc>
      </w:tr>
      <w:tr w:rsidR="00A60638" w:rsidRPr="00691206" w:rsidTr="00691206">
        <w:tc>
          <w:tcPr>
            <w:tcW w:w="4785" w:type="dxa"/>
            <w:vAlign w:val="center"/>
          </w:tcPr>
          <w:p w:rsidR="00A60638" w:rsidRPr="00691206" w:rsidRDefault="00A60638" w:rsidP="00691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 xml:space="preserve">Имущественные права на объект оценки 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Объект оценки принадлежит Иванову Сергею Викторовичу на праве полной собственности</w:t>
            </w:r>
          </w:p>
        </w:tc>
      </w:tr>
      <w:tr w:rsidR="00A60638" w:rsidRPr="00691206" w:rsidTr="00691206">
        <w:tc>
          <w:tcPr>
            <w:tcW w:w="4785" w:type="dxa"/>
            <w:vAlign w:val="center"/>
          </w:tcPr>
          <w:p w:rsidR="00A60638" w:rsidRPr="00691206" w:rsidRDefault="00A60638" w:rsidP="00691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 xml:space="preserve">Идентификация имущественных прав подлежащих оценке 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Кассовый чек № 77777 от 13.01.2011, гарантийный талон</w:t>
            </w:r>
          </w:p>
        </w:tc>
      </w:tr>
      <w:tr w:rsidR="00A60638" w:rsidRPr="00691206" w:rsidTr="00691206">
        <w:tc>
          <w:tcPr>
            <w:tcW w:w="4785" w:type="dxa"/>
            <w:vAlign w:val="center"/>
          </w:tcPr>
          <w:p w:rsidR="00A60638" w:rsidRPr="00691206" w:rsidRDefault="00A60638" w:rsidP="00691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 xml:space="preserve">Цель оценки 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Определение рыночной стоимости</w:t>
            </w:r>
          </w:p>
        </w:tc>
      </w:tr>
      <w:tr w:rsidR="00A60638" w:rsidRPr="00691206" w:rsidTr="00691206">
        <w:tc>
          <w:tcPr>
            <w:tcW w:w="4785" w:type="dxa"/>
            <w:vAlign w:val="center"/>
          </w:tcPr>
          <w:p w:rsidR="00A60638" w:rsidRPr="00691206" w:rsidRDefault="00A60638" w:rsidP="00691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 xml:space="preserve">Предполагаемое использование результатов оценки и связанные с этим ограничения 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Возможная реализация объекта оценки</w:t>
            </w:r>
          </w:p>
        </w:tc>
      </w:tr>
      <w:tr w:rsidR="00A60638" w:rsidRPr="00691206" w:rsidTr="00691206">
        <w:tc>
          <w:tcPr>
            <w:tcW w:w="4785" w:type="dxa"/>
            <w:vAlign w:val="center"/>
          </w:tcPr>
          <w:p w:rsidR="00A60638" w:rsidRPr="00691206" w:rsidRDefault="00A60638" w:rsidP="00691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 xml:space="preserve">Вид стоимости 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Рыночная</w:t>
            </w:r>
          </w:p>
        </w:tc>
      </w:tr>
      <w:tr w:rsidR="00A60638" w:rsidRPr="00691206" w:rsidTr="00691206">
        <w:tc>
          <w:tcPr>
            <w:tcW w:w="4785" w:type="dxa"/>
            <w:vAlign w:val="center"/>
          </w:tcPr>
          <w:p w:rsidR="00A60638" w:rsidRPr="00691206" w:rsidRDefault="00A60638" w:rsidP="00691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 xml:space="preserve">Дата осмотра Объекта оценки 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17.03.2011 г.</w:t>
            </w:r>
          </w:p>
        </w:tc>
      </w:tr>
      <w:tr w:rsidR="00A60638" w:rsidRPr="00691206" w:rsidTr="00691206">
        <w:tc>
          <w:tcPr>
            <w:tcW w:w="4785" w:type="dxa"/>
            <w:vAlign w:val="center"/>
          </w:tcPr>
          <w:p w:rsidR="00A60638" w:rsidRPr="00691206" w:rsidRDefault="00A60638" w:rsidP="00691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 xml:space="preserve">Дата оценки </w:t>
            </w:r>
          </w:p>
          <w:p w:rsidR="00A60638" w:rsidRPr="00691206" w:rsidRDefault="00A60638" w:rsidP="00691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(дата проведения оценки, дата определения стоимости Объекта оценки)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17.03.2011 г.</w:t>
            </w:r>
          </w:p>
        </w:tc>
      </w:tr>
      <w:tr w:rsidR="00A60638" w:rsidRPr="00691206" w:rsidTr="00691206">
        <w:tc>
          <w:tcPr>
            <w:tcW w:w="4785" w:type="dxa"/>
            <w:vAlign w:val="center"/>
          </w:tcPr>
          <w:p w:rsidR="00A60638" w:rsidRPr="00691206" w:rsidRDefault="00A60638" w:rsidP="00691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 xml:space="preserve">Срок проведения оценки 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 xml:space="preserve">Один календарный день: </w:t>
            </w:r>
          </w:p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17.03.2011 г. – 18.03.2011 г.</w:t>
            </w:r>
          </w:p>
        </w:tc>
      </w:tr>
      <w:tr w:rsidR="00A60638" w:rsidRPr="00691206" w:rsidTr="00691206">
        <w:tc>
          <w:tcPr>
            <w:tcW w:w="4785" w:type="dxa"/>
            <w:vAlign w:val="center"/>
          </w:tcPr>
          <w:p w:rsidR="00A60638" w:rsidRPr="00691206" w:rsidRDefault="00A60638" w:rsidP="00691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Допущения и ограничения, на которых должна основываться оценка (допущения, принятые при поведении оценки)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691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Оценка производится без учёта стоимости установленного программного обеспечения, результаты оценки справедливы только в рамках предполагаемого использования</w:t>
            </w:r>
          </w:p>
        </w:tc>
      </w:tr>
    </w:tbl>
    <w:p w:rsidR="00A60638" w:rsidRPr="0044793A" w:rsidRDefault="00A60638" w:rsidP="00FC6C5A">
      <w:pPr>
        <w:jc w:val="both"/>
        <w:rPr>
          <w:rFonts w:ascii="Times New Roman" w:hAnsi="Times New Roman"/>
          <w:sz w:val="28"/>
          <w:szCs w:val="28"/>
        </w:rPr>
      </w:pPr>
    </w:p>
    <w:p w:rsidR="00A60638" w:rsidRPr="00FF1972" w:rsidRDefault="00A60638" w:rsidP="00FC6C5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F1972">
        <w:rPr>
          <w:rFonts w:ascii="Times New Roman" w:hAnsi="Times New Roman"/>
          <w:b/>
          <w:sz w:val="28"/>
          <w:szCs w:val="28"/>
        </w:rPr>
        <w:t>1.3. Сведения о Заказчике оценки и об Оценщике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A60638" w:rsidRPr="00691206" w:rsidTr="00691206">
        <w:tc>
          <w:tcPr>
            <w:tcW w:w="4928" w:type="dxa"/>
            <w:vAlign w:val="center"/>
          </w:tcPr>
          <w:p w:rsidR="00A60638" w:rsidRPr="00691206" w:rsidRDefault="00A60638" w:rsidP="00691206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Сведения о Заказчике оценки </w:t>
            </w:r>
          </w:p>
        </w:tc>
        <w:tc>
          <w:tcPr>
            <w:tcW w:w="4643" w:type="dxa"/>
          </w:tcPr>
          <w:p w:rsidR="00A60638" w:rsidRPr="00691206" w:rsidRDefault="00A60638" w:rsidP="006912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Основания для проведения оценки: Договор №001 от 25.12.2010;</w:t>
            </w:r>
          </w:p>
          <w:p w:rsidR="00A60638" w:rsidRPr="00691206" w:rsidRDefault="00A60638" w:rsidP="006912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Заказчик: Иванов Сергей Викторович;</w:t>
            </w:r>
          </w:p>
          <w:p w:rsidR="00A60638" w:rsidRPr="00691206" w:rsidRDefault="00A60638" w:rsidP="006912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Реквизиты заказчика: Паспорт 1803 № 123456 от 18.07.03 Адрес: г.Волгоград, ул. Краснознаменская 44А, кв 21;</w:t>
            </w:r>
          </w:p>
          <w:p w:rsidR="00A60638" w:rsidRPr="00691206" w:rsidRDefault="00A60638" w:rsidP="006912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Собственник объекта оценки: Иванов Сергей Викторович</w:t>
            </w:r>
          </w:p>
        </w:tc>
      </w:tr>
      <w:tr w:rsidR="00A60638" w:rsidRPr="00691206" w:rsidTr="00691206">
        <w:tc>
          <w:tcPr>
            <w:tcW w:w="4928" w:type="dxa"/>
            <w:vAlign w:val="center"/>
          </w:tcPr>
          <w:p w:rsidR="00A60638" w:rsidRPr="00691206" w:rsidRDefault="00A60638" w:rsidP="00691206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Сведения об Исполнителе оценки </w:t>
            </w:r>
          </w:p>
        </w:tc>
        <w:tc>
          <w:tcPr>
            <w:tcW w:w="4643" w:type="dxa"/>
          </w:tcPr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Организационно-правовая форма: общество с ограниченной ответственностью ООО «Волгоград - оценка» Местонахождение: 400005, Российская Федерация, Волгоградская обл.; г. Волгоград, ул. Р-Крестьянская, 18Б.</w:t>
            </w:r>
          </w:p>
          <w:p w:rsidR="00A60638" w:rsidRPr="00691206" w:rsidRDefault="00A60638" w:rsidP="0069120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A60638" w:rsidRPr="00691206" w:rsidTr="00691206">
        <w:tc>
          <w:tcPr>
            <w:tcW w:w="4928" w:type="dxa"/>
            <w:vAlign w:val="center"/>
          </w:tcPr>
          <w:p w:rsidR="00A60638" w:rsidRPr="00691206" w:rsidRDefault="00A60638" w:rsidP="00691206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Сведения об оценщиках (работающих на основании трудового договора с исполнителем) </w:t>
            </w:r>
          </w:p>
        </w:tc>
        <w:tc>
          <w:tcPr>
            <w:tcW w:w="4643" w:type="dxa"/>
          </w:tcPr>
          <w:p w:rsidR="00A60638" w:rsidRPr="00691206" w:rsidRDefault="00A60638" w:rsidP="006912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Коробов Николай Ильич:</w:t>
            </w:r>
          </w:p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</w:rPr>
            </w:pPr>
          </w:p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Местонахождение: г. Волгоград, ул. Р-Крестьянская, 18Б.</w:t>
            </w:r>
          </w:p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Свидетельство о членстве в саморегулируемой организации «Общероссийская общественная организация «Российское общество оценщиков», включен в реестр членов РОО 18 мая 2008 г., регистрационный № 054236; </w:t>
            </w:r>
          </w:p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Выписка из реестра саморегулируемой организации оценщиков ООО «Российское общество оценщиков» от 12.06.2009 г.; </w:t>
            </w:r>
          </w:p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Полис страхования ответственности оценщика при осуществлении оценочной деятельности № 12540В4058695 от 04 июня 2009 года выдан Страховой компанией ОАО «Военно-страховая компания» на сумму 300 000 рублей; </w:t>
            </w:r>
          </w:p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Трудовой договор, заключен между Исполнителем и Коробовым Н. И.</w:t>
            </w:r>
          </w:p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Диплом о профессиональной переподготовке Института профессиональной оценки по программе «Оценка стоимости предприятия (бизнеса)», ПП-I № 256647 от 01 декабря 2008 года; </w:t>
            </w:r>
          </w:p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Диплом о высшем образовании Волгоградского государственного Технического Университета ВСВ 1756204 от 25 декабря 2006 г. по специальности «Обработка металлов давлением», с присвоением квалификации инженер; </w:t>
            </w:r>
          </w:p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Диплом о высшем образовании Волгоградского государственного Технического Университета ВСВ 1705682 от 28 декабря 2006 г. по специальности «Антикризисное управление», с присвоением квалификации экономист-менеджер. </w:t>
            </w:r>
          </w:p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рамках настоящей работы производил осмотр, расчеты стоимости, проверку расчетов и оформление Отчета. </w:t>
            </w:r>
          </w:p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0638" w:rsidRPr="00691206" w:rsidRDefault="00A60638" w:rsidP="006912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638" w:rsidRPr="00691206" w:rsidTr="00691206">
        <w:trPr>
          <w:cantSplit/>
        </w:trPr>
        <w:tc>
          <w:tcPr>
            <w:tcW w:w="4928" w:type="dxa"/>
            <w:vAlign w:val="center"/>
          </w:tcPr>
          <w:p w:rsidR="00A60638" w:rsidRPr="00691206" w:rsidRDefault="00A60638" w:rsidP="00691206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Сведения о юридическом лице, с которым у оценщиков заключен трудовой договор</w:t>
            </w:r>
          </w:p>
        </w:tc>
        <w:tc>
          <w:tcPr>
            <w:tcW w:w="4643" w:type="dxa"/>
          </w:tcPr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ООО «Волгоград - оценка» Местонахождение: 400005, Российская Федерация, Волгоградская обл.; г. Волгоград, ул. Р - Крестьянская, 18Б.</w:t>
            </w:r>
          </w:p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тел. 27-87-15 ИНН 3444125463 ОГРН 10254587056487; р/с 25648105010100213658 в Волгоградском филиале ОАО "Банк Москвы" (Открытое акционерное общество), г. Волгоград; к/с 301256548300000254878 БИК 04254025657, ОГРН:2565886, дата присвоения ОГРН: 25.08.2008 г.</w:t>
            </w:r>
          </w:p>
          <w:p w:rsidR="00A60638" w:rsidRPr="00691206" w:rsidRDefault="00A60638" w:rsidP="006912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638" w:rsidRPr="00691206" w:rsidTr="00691206">
        <w:tc>
          <w:tcPr>
            <w:tcW w:w="4928" w:type="dxa"/>
            <w:vAlign w:val="center"/>
          </w:tcPr>
          <w:p w:rsidR="00A60638" w:rsidRPr="00691206" w:rsidRDefault="00A60638" w:rsidP="00691206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Сведения о привлекаемых к проведению оценки и подготовке Отчета организациях и специалистах. </w:t>
            </w:r>
          </w:p>
        </w:tc>
        <w:tc>
          <w:tcPr>
            <w:tcW w:w="4643" w:type="dxa"/>
          </w:tcPr>
          <w:p w:rsidR="00A60638" w:rsidRPr="00691206" w:rsidRDefault="00A60638" w:rsidP="006912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12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Прочие организации и специалисты в подготовке настоящего Отчета не принимали участия. </w:t>
            </w:r>
          </w:p>
          <w:p w:rsidR="00A60638" w:rsidRPr="00691206" w:rsidRDefault="00A60638" w:rsidP="006912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638" w:rsidRDefault="00A60638" w:rsidP="00FC6C5A">
      <w:pPr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FC6C5A">
      <w:pPr>
        <w:jc w:val="both"/>
        <w:rPr>
          <w:rFonts w:ascii="Times New Roman" w:hAnsi="Times New Roman"/>
          <w:sz w:val="28"/>
          <w:szCs w:val="28"/>
        </w:rPr>
      </w:pPr>
    </w:p>
    <w:p w:rsidR="00A60638" w:rsidRPr="0044793A" w:rsidRDefault="00A60638" w:rsidP="00FC6C5A">
      <w:pPr>
        <w:jc w:val="both"/>
        <w:rPr>
          <w:rFonts w:ascii="Times New Roman" w:hAnsi="Times New Roman"/>
          <w:sz w:val="28"/>
          <w:szCs w:val="28"/>
        </w:rPr>
      </w:pPr>
    </w:p>
    <w:p w:rsidR="00A60638" w:rsidRPr="00A701A2" w:rsidRDefault="00A60638" w:rsidP="00FC6C5A">
      <w:pPr>
        <w:pStyle w:val="11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A701A2">
        <w:rPr>
          <w:rFonts w:ascii="Times New Roman" w:hAnsi="Times New Roman"/>
          <w:b/>
          <w:sz w:val="28"/>
          <w:szCs w:val="28"/>
        </w:rPr>
        <w:t xml:space="preserve"> Используемые понятия и терминология</w:t>
      </w:r>
    </w:p>
    <w:p w:rsidR="00A60638" w:rsidRPr="00E60C9D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E60C9D">
        <w:rPr>
          <w:rFonts w:ascii="Times New Roman" w:hAnsi="Times New Roman"/>
          <w:sz w:val="28"/>
          <w:szCs w:val="28"/>
        </w:rPr>
        <w:t>В данном разделе даются определения используемых терминов, иное толкование которых невозможно.</w:t>
      </w:r>
    </w:p>
    <w:p w:rsidR="00A60638" w:rsidRDefault="00A60638" w:rsidP="00FC6C5A">
      <w:pPr>
        <w:pStyle w:val="Default"/>
        <w:ind w:firstLine="27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60638" w:rsidRPr="00FC6C5A" w:rsidRDefault="00A60638" w:rsidP="00FC6C5A">
      <w:pPr>
        <w:pStyle w:val="Default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C5A">
        <w:rPr>
          <w:rFonts w:ascii="Times New Roman" w:hAnsi="Times New Roman" w:cs="Times New Roman"/>
          <w:b/>
          <w:color w:val="auto"/>
          <w:sz w:val="28"/>
          <w:szCs w:val="28"/>
        </w:rPr>
        <w:t>Рыночная стоимость</w:t>
      </w:r>
      <w:r w:rsidRPr="00FC6C5A">
        <w:rPr>
          <w:rFonts w:ascii="Times New Roman" w:hAnsi="Times New Roman" w:cs="Times New Roman"/>
          <w:color w:val="auto"/>
          <w:sz w:val="28"/>
          <w:szCs w:val="28"/>
        </w:rPr>
        <w:t xml:space="preserve"> - наиболее вероятная цена, по которой объект оценки может быть отчужден на дату оценки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обстоятельства, то есть когда: </w:t>
      </w:r>
    </w:p>
    <w:p w:rsidR="00A60638" w:rsidRPr="00FC6C5A" w:rsidRDefault="00A60638" w:rsidP="00FC6C5A">
      <w:pPr>
        <w:pStyle w:val="Default"/>
        <w:spacing w:after="4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C6C5A">
        <w:rPr>
          <w:rFonts w:ascii="Times New Roman" w:hAnsi="Times New Roman" w:cs="Times New Roman"/>
          <w:color w:val="auto"/>
          <w:sz w:val="28"/>
          <w:szCs w:val="28"/>
        </w:rPr>
        <w:t xml:space="preserve"> одна из сторон сделки не обязана отчуждать объект оценки, а другая сторона не обязана принимать исполнение; </w:t>
      </w:r>
    </w:p>
    <w:p w:rsidR="00A60638" w:rsidRPr="00FC6C5A" w:rsidRDefault="00A60638" w:rsidP="00FC6C5A">
      <w:pPr>
        <w:pStyle w:val="Default"/>
        <w:spacing w:after="4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C6C5A">
        <w:rPr>
          <w:rFonts w:ascii="Times New Roman" w:hAnsi="Times New Roman" w:cs="Times New Roman"/>
          <w:color w:val="auto"/>
          <w:sz w:val="28"/>
          <w:szCs w:val="28"/>
        </w:rPr>
        <w:t xml:space="preserve"> стороны сделки хорошо осведомлены о предмете сделки и действуют в своих интересах; </w:t>
      </w:r>
    </w:p>
    <w:p w:rsidR="00A60638" w:rsidRPr="00FC6C5A" w:rsidRDefault="00A60638" w:rsidP="00FC6C5A">
      <w:pPr>
        <w:pStyle w:val="Default"/>
        <w:spacing w:after="4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C6C5A">
        <w:rPr>
          <w:rFonts w:ascii="Times New Roman" w:hAnsi="Times New Roman" w:cs="Times New Roman"/>
          <w:color w:val="auto"/>
          <w:sz w:val="28"/>
          <w:szCs w:val="28"/>
        </w:rPr>
        <w:t xml:space="preserve"> объект оценки представлен на открытом рынке посредством публичной оферты, типичной для аналогичных объектов оценки; </w:t>
      </w:r>
    </w:p>
    <w:p w:rsidR="00A60638" w:rsidRPr="00FC6C5A" w:rsidRDefault="00A60638" w:rsidP="00FC6C5A">
      <w:pPr>
        <w:pStyle w:val="Default"/>
        <w:spacing w:after="4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C6C5A">
        <w:rPr>
          <w:rFonts w:ascii="Times New Roman" w:hAnsi="Times New Roman" w:cs="Times New Roman"/>
          <w:color w:val="auto"/>
          <w:sz w:val="28"/>
          <w:szCs w:val="28"/>
        </w:rPr>
        <w:t xml:space="preserve"> цена сделки представляет собой разумное вознаграждение за объект оценки и принуждения к совершению сделки в отношении сторон сделки с чьей-либо стороны не было; </w:t>
      </w:r>
    </w:p>
    <w:p w:rsidR="00A60638" w:rsidRDefault="00A60638" w:rsidP="00FC6C5A">
      <w:pPr>
        <w:pStyle w:val="Default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C6C5A">
        <w:rPr>
          <w:rFonts w:ascii="Times New Roman" w:hAnsi="Times New Roman" w:cs="Times New Roman"/>
          <w:color w:val="auto"/>
          <w:sz w:val="28"/>
          <w:szCs w:val="28"/>
        </w:rPr>
        <w:t xml:space="preserve"> платеж за объект оценки выражен в денежной форме. </w:t>
      </w:r>
    </w:p>
    <w:p w:rsidR="00A60638" w:rsidRPr="00FC6C5A" w:rsidRDefault="00A60638" w:rsidP="00FC6C5A">
      <w:pPr>
        <w:pStyle w:val="Default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FC6C5A">
        <w:rPr>
          <w:rFonts w:ascii="Times New Roman" w:hAnsi="Times New Roman"/>
          <w:b/>
          <w:sz w:val="28"/>
          <w:szCs w:val="28"/>
        </w:rPr>
        <w:t>Ликвидационная стоимость</w:t>
      </w:r>
      <w:r w:rsidRPr="00FC6C5A">
        <w:rPr>
          <w:rFonts w:ascii="Times New Roman" w:hAnsi="Times New Roman"/>
          <w:sz w:val="28"/>
          <w:szCs w:val="28"/>
        </w:rPr>
        <w:t xml:space="preserve"> - расчетная величина, отражающая наиболее вероятную цену, по которой данный объект оценки может быть отчужден за срок экспозиции объекта оценки, меньший типичного срока экспозиции для рыночных условий, в условиях, когда продавец вынужден совершить сделку по отчуждению имущества. При определении ликвидационной стоимости, в отличие от определения рыночной стоимости, учитывается влияние чрезвычайных обстоятельств, вынуждающих продавца продавать объект оценки на условиях, не соответствующих рыночным. </w:t>
      </w: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b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FC6C5A">
        <w:rPr>
          <w:rFonts w:ascii="Times New Roman" w:hAnsi="Times New Roman"/>
          <w:b/>
          <w:sz w:val="28"/>
          <w:szCs w:val="28"/>
        </w:rPr>
        <w:t>Дата проведения оценки</w:t>
      </w:r>
      <w:r w:rsidRPr="00FC6C5A">
        <w:rPr>
          <w:rFonts w:ascii="Times New Roman" w:hAnsi="Times New Roman"/>
          <w:sz w:val="28"/>
          <w:szCs w:val="28"/>
        </w:rPr>
        <w:t xml:space="preserve"> – календарная дата, по состоянию на которую определяется стоимость объекта оценки. </w:t>
      </w: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FC6C5A">
        <w:rPr>
          <w:rFonts w:ascii="Times New Roman" w:hAnsi="Times New Roman"/>
          <w:b/>
          <w:sz w:val="28"/>
          <w:szCs w:val="28"/>
        </w:rPr>
        <w:t>Затратами на воспроизводство</w:t>
      </w:r>
      <w:r w:rsidRPr="00FC6C5A">
        <w:rPr>
          <w:rFonts w:ascii="Times New Roman" w:hAnsi="Times New Roman"/>
          <w:sz w:val="28"/>
          <w:szCs w:val="28"/>
        </w:rPr>
        <w:t xml:space="preserve"> объекта оценки являются затраты, необходимые для создания точной копии объекта оценки с использованием применявшихся при создании объекта оценки материалов и технологий. </w:t>
      </w: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b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FC6C5A">
        <w:rPr>
          <w:rFonts w:ascii="Times New Roman" w:hAnsi="Times New Roman"/>
          <w:b/>
          <w:sz w:val="28"/>
          <w:szCs w:val="28"/>
        </w:rPr>
        <w:t>Затратами на замещение</w:t>
      </w:r>
      <w:r w:rsidRPr="00FC6C5A">
        <w:rPr>
          <w:rFonts w:ascii="Times New Roman" w:hAnsi="Times New Roman"/>
          <w:sz w:val="28"/>
          <w:szCs w:val="28"/>
        </w:rPr>
        <w:t xml:space="preserve"> объекта оценки являются затраты, необходимые для создания аналогичного объекта с использованием материалов и технологий, применяющихся на дату оценки</w:t>
      </w:r>
      <w:r>
        <w:rPr>
          <w:rFonts w:ascii="Times New Roman" w:hAnsi="Times New Roman"/>
          <w:sz w:val="28"/>
          <w:szCs w:val="28"/>
        </w:rPr>
        <w:t>.</w:t>
      </w:r>
      <w:r w:rsidRPr="00FC6C5A">
        <w:rPr>
          <w:rFonts w:ascii="Times New Roman" w:hAnsi="Times New Roman"/>
          <w:sz w:val="28"/>
          <w:szCs w:val="28"/>
        </w:rPr>
        <w:t xml:space="preserve"> </w:t>
      </w: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b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FC6C5A">
        <w:rPr>
          <w:rFonts w:ascii="Times New Roman" w:hAnsi="Times New Roman"/>
          <w:b/>
          <w:sz w:val="28"/>
          <w:szCs w:val="28"/>
        </w:rPr>
        <w:t xml:space="preserve">Затратный подход </w:t>
      </w:r>
      <w:r w:rsidRPr="00FC6C5A">
        <w:rPr>
          <w:rFonts w:ascii="Times New Roman" w:hAnsi="Times New Roman"/>
          <w:sz w:val="28"/>
          <w:szCs w:val="28"/>
        </w:rPr>
        <w:t xml:space="preserve">– совокупность методов оценки стоимости объекта оценки, основанных на определении затрат, необходимых для воспроизводства либо замещения объекта оценки с учетом износа и устареваний. </w:t>
      </w: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FC6C5A">
        <w:rPr>
          <w:rFonts w:ascii="Times New Roman" w:hAnsi="Times New Roman"/>
          <w:b/>
          <w:sz w:val="28"/>
          <w:szCs w:val="28"/>
        </w:rPr>
        <w:t>Сравнительный подход</w:t>
      </w:r>
      <w:r w:rsidRPr="00FC6C5A">
        <w:rPr>
          <w:rFonts w:ascii="Times New Roman" w:hAnsi="Times New Roman"/>
          <w:sz w:val="28"/>
          <w:szCs w:val="28"/>
        </w:rPr>
        <w:t xml:space="preserve"> - совокупность методов оценки стоимости объекта оценки, основанных на сравнении объекта оценки с объектами - аналогами объекта оценки, в отношении которых имеется информация о ценах. Объектом - аналогом объекта оценки для целей оценки признается объект, сходный объекту оценки по основным экономическим, материальным, техническим и другим характеристикам, определяющим его стоимость. </w:t>
      </w: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FC6C5A">
        <w:rPr>
          <w:rFonts w:ascii="Times New Roman" w:hAnsi="Times New Roman"/>
          <w:b/>
          <w:sz w:val="28"/>
          <w:szCs w:val="28"/>
        </w:rPr>
        <w:t>Доходный подход</w:t>
      </w:r>
      <w:r w:rsidRPr="00FC6C5A">
        <w:rPr>
          <w:rFonts w:ascii="Times New Roman" w:hAnsi="Times New Roman"/>
          <w:sz w:val="28"/>
          <w:szCs w:val="28"/>
        </w:rPr>
        <w:t xml:space="preserve"> - совокупность методов оценки стоимости объекта оценки, основанных на определении ожидаемых доходов от объекта оценки. </w:t>
      </w: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FC6C5A">
        <w:rPr>
          <w:rFonts w:ascii="Times New Roman" w:hAnsi="Times New Roman"/>
          <w:b/>
          <w:sz w:val="28"/>
          <w:szCs w:val="28"/>
        </w:rPr>
        <w:t>Метод оценки</w:t>
      </w:r>
      <w:r w:rsidRPr="00FC6C5A">
        <w:rPr>
          <w:rFonts w:ascii="Times New Roman" w:hAnsi="Times New Roman"/>
          <w:sz w:val="28"/>
          <w:szCs w:val="28"/>
        </w:rPr>
        <w:t xml:space="preserve"> – способ расчета стоимости объекта оценки в рамках одного из подходов к оценке. </w:t>
      </w: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FC6C5A">
        <w:rPr>
          <w:rFonts w:ascii="Times New Roman" w:hAnsi="Times New Roman"/>
          <w:b/>
          <w:sz w:val="28"/>
          <w:szCs w:val="28"/>
        </w:rPr>
        <w:t>Аналог объекта оценки</w:t>
      </w:r>
      <w:r w:rsidRPr="00FC6C5A">
        <w:rPr>
          <w:rFonts w:ascii="Times New Roman" w:hAnsi="Times New Roman"/>
          <w:sz w:val="28"/>
          <w:szCs w:val="28"/>
        </w:rPr>
        <w:t xml:space="preserve"> – сходный по основным экономическим, материальным, техническим, и другим характеристикам объекту оценки другой объект, цена которого известна из сделки, состоявшейся при сходных условиях. </w:t>
      </w: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FC6C5A">
        <w:rPr>
          <w:rFonts w:ascii="Times New Roman" w:hAnsi="Times New Roman"/>
          <w:b/>
          <w:sz w:val="28"/>
          <w:szCs w:val="28"/>
        </w:rPr>
        <w:t>Срок экспозиции объекта оценки</w:t>
      </w:r>
      <w:r w:rsidRPr="00FC6C5A">
        <w:rPr>
          <w:rFonts w:ascii="Times New Roman" w:hAnsi="Times New Roman"/>
          <w:sz w:val="28"/>
          <w:szCs w:val="28"/>
        </w:rPr>
        <w:t xml:space="preserve"> – период времени от даты представления на открытый рынок (публичная оферта) объекта оценки до даты совершения следки с ним. </w:t>
      </w: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FC6C5A">
        <w:rPr>
          <w:rFonts w:ascii="Times New Roman" w:hAnsi="Times New Roman"/>
          <w:b/>
          <w:sz w:val="28"/>
          <w:szCs w:val="28"/>
        </w:rPr>
        <w:t>Итоговая величина стоимости объекта оценки</w:t>
      </w:r>
      <w:r w:rsidRPr="00FC6C5A">
        <w:rPr>
          <w:rFonts w:ascii="Times New Roman" w:hAnsi="Times New Roman"/>
          <w:sz w:val="28"/>
          <w:szCs w:val="28"/>
        </w:rPr>
        <w:t xml:space="preserve"> – величина стоимости объекта оценки, полученная, как итог обоснованного оценщиком обобщения результатов расчетов стоимости объекта оценки, при использовании различных подходов к оценки и методов оценки. </w:t>
      </w: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FC6C5A">
        <w:rPr>
          <w:rFonts w:ascii="Times New Roman" w:hAnsi="Times New Roman"/>
          <w:b/>
          <w:sz w:val="28"/>
          <w:szCs w:val="28"/>
        </w:rPr>
        <w:t>Ставка дисконтирования</w:t>
      </w:r>
      <w:r w:rsidRPr="00FC6C5A">
        <w:rPr>
          <w:rFonts w:ascii="Times New Roman" w:hAnsi="Times New Roman"/>
          <w:sz w:val="28"/>
          <w:szCs w:val="28"/>
        </w:rPr>
        <w:t xml:space="preserve"> – процентная ставка, используемая для приведения ожидаемых будущих денежных сумм (доходов и расходов) к текущей стоимости на дату определения стоимости. </w:t>
      </w: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FC6C5A">
        <w:rPr>
          <w:rFonts w:ascii="Times New Roman" w:hAnsi="Times New Roman"/>
          <w:b/>
          <w:sz w:val="28"/>
          <w:szCs w:val="28"/>
        </w:rPr>
        <w:t>Ставка (коэффициент) капитализации</w:t>
      </w:r>
      <w:r w:rsidRPr="00FC6C5A">
        <w:rPr>
          <w:rFonts w:ascii="Times New Roman" w:hAnsi="Times New Roman"/>
          <w:sz w:val="28"/>
          <w:szCs w:val="28"/>
        </w:rPr>
        <w:t xml:space="preserve"> – процентная ставка, используемая для пересчета годового дохода получаемого от объекта оценки, в его рыночную стоимость. Рассчитывается как соотношение чистого операционного дохода от объекта оценки к цене продажи объекта.</w:t>
      </w: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b/>
          <w:sz w:val="28"/>
          <w:szCs w:val="28"/>
        </w:rPr>
      </w:pPr>
    </w:p>
    <w:p w:rsidR="00A60638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Pr="00A701A2">
        <w:rPr>
          <w:rFonts w:ascii="Times New Roman" w:hAnsi="Times New Roman"/>
          <w:b/>
          <w:sz w:val="28"/>
          <w:szCs w:val="28"/>
        </w:rPr>
        <w:t xml:space="preserve"> Допущения и ограничительные условия использованные при </w:t>
      </w:r>
      <w:r w:rsidRPr="00DB659C">
        <w:rPr>
          <w:rFonts w:ascii="Times New Roman" w:hAnsi="Times New Roman"/>
          <w:b/>
          <w:sz w:val="28"/>
          <w:szCs w:val="28"/>
        </w:rPr>
        <w:t>проведении оценки:</w:t>
      </w:r>
    </w:p>
    <w:p w:rsidR="00A60638" w:rsidRPr="00DB659C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</w:p>
    <w:p w:rsidR="00A60638" w:rsidRPr="00A701A2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01A2">
        <w:rPr>
          <w:rFonts w:ascii="Times New Roman" w:hAnsi="Times New Roman"/>
          <w:sz w:val="28"/>
          <w:szCs w:val="28"/>
        </w:rPr>
        <w:t>Анализ, суждения, расчеты и заключения, а также использовани</w:t>
      </w:r>
      <w:r>
        <w:rPr>
          <w:rFonts w:ascii="Times New Roman" w:hAnsi="Times New Roman"/>
          <w:sz w:val="28"/>
          <w:szCs w:val="28"/>
        </w:rPr>
        <w:t xml:space="preserve">е Отчета, </w:t>
      </w:r>
      <w:r w:rsidRPr="00A701A2">
        <w:rPr>
          <w:rFonts w:ascii="Times New Roman" w:hAnsi="Times New Roman"/>
          <w:sz w:val="28"/>
          <w:szCs w:val="28"/>
        </w:rPr>
        <w:t xml:space="preserve">ограничены сделанными ниже допущениями и ограничительными условиями: </w:t>
      </w:r>
    </w:p>
    <w:p w:rsidR="00A60638" w:rsidRPr="00A701A2" w:rsidRDefault="00A60638" w:rsidP="00FC6C5A">
      <w:pPr>
        <w:pStyle w:val="11"/>
        <w:spacing w:after="0"/>
        <w:ind w:left="0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701A2">
        <w:rPr>
          <w:rFonts w:ascii="Times New Roman" w:hAnsi="Times New Roman"/>
          <w:sz w:val="28"/>
          <w:szCs w:val="28"/>
        </w:rPr>
        <w:t xml:space="preserve">Настоящий Отчет достоверен лишь в полном объѐме и предназначен для использования исключительно в целях и задачах, указанных в Задании на оценку Использование отдельных положений и выводов Отчета вне данного контекста является некорректным и может привести к неверному толкованию результатов оценки. </w:t>
      </w:r>
    </w:p>
    <w:p w:rsidR="00A60638" w:rsidRPr="00A701A2" w:rsidRDefault="00A60638" w:rsidP="00FC6C5A">
      <w:pPr>
        <w:pStyle w:val="Default"/>
        <w:spacing w:after="133" w:line="276" w:lineRule="auto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A701A2">
        <w:rPr>
          <w:rFonts w:ascii="Times New Roman" w:hAnsi="Times New Roman" w:cs="Times New Roman"/>
          <w:color w:val="auto"/>
          <w:sz w:val="28"/>
          <w:szCs w:val="28"/>
        </w:rPr>
        <w:t xml:space="preserve"> В процессе оценки специальная юридическая экспертиза документов, касающихся прав собственности на Объект оценки Исполнителем не проводилась. Права на оцениваемый объект считаются достоверными. Оцениваемые права считаются свободными от каких-либо претензий или ограничений, кроме случаев оговоренных в Отчете. </w:t>
      </w:r>
    </w:p>
    <w:p w:rsidR="00A60638" w:rsidRPr="00A701A2" w:rsidRDefault="00A60638" w:rsidP="00FC6C5A">
      <w:pPr>
        <w:pStyle w:val="Default"/>
        <w:spacing w:after="133" w:line="276" w:lineRule="auto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A701A2">
        <w:rPr>
          <w:rFonts w:ascii="Times New Roman" w:hAnsi="Times New Roman" w:cs="Times New Roman"/>
          <w:color w:val="auto"/>
          <w:sz w:val="28"/>
          <w:szCs w:val="28"/>
        </w:rPr>
        <w:t xml:space="preserve">Исполнитель исходил из достоверности данных, предоставленных Заказчиком, и не несет ответственности за их содержание. Исполнитель так же не несет ответственности за последствия неточностей в исходных данных и их влияние на результаты оценки. </w:t>
      </w:r>
    </w:p>
    <w:p w:rsidR="00A60638" w:rsidRPr="00A701A2" w:rsidRDefault="00A60638" w:rsidP="00FC6C5A">
      <w:pPr>
        <w:pStyle w:val="Default"/>
        <w:spacing w:after="133" w:line="276" w:lineRule="auto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A701A2">
        <w:rPr>
          <w:rFonts w:ascii="Times New Roman" w:hAnsi="Times New Roman" w:cs="Times New Roman"/>
          <w:color w:val="auto"/>
          <w:sz w:val="28"/>
          <w:szCs w:val="28"/>
        </w:rPr>
        <w:t xml:space="preserve"> От Исполнителя не требуется появляться в суде или свидетельствовать иным образом по поводу составленного Отчета или оцененных имущественных прав, кроме как на основании отдельного договора с Заказчиком или официального вызова суда. </w:t>
      </w:r>
    </w:p>
    <w:p w:rsidR="00A60638" w:rsidRPr="00A701A2" w:rsidRDefault="00A60638" w:rsidP="00FC6C5A">
      <w:pPr>
        <w:pStyle w:val="Default"/>
        <w:spacing w:after="133" w:line="276" w:lineRule="auto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A701A2">
        <w:rPr>
          <w:rFonts w:ascii="Times New Roman" w:hAnsi="Times New Roman" w:cs="Times New Roman"/>
          <w:color w:val="auto"/>
          <w:sz w:val="28"/>
          <w:szCs w:val="28"/>
        </w:rPr>
        <w:t xml:space="preserve">В расчетных таблицах, представленных в Отчете, приведены округленные значения показателей. Итоговые показатели по каждому подходу получены при использовании точных данных. Поэтому при пересчете итоговых значений по округленным данным результаты могут несколько не совпасть с указанными в Отчете. </w:t>
      </w:r>
    </w:p>
    <w:p w:rsidR="00A60638" w:rsidRPr="00A701A2" w:rsidRDefault="00A60638" w:rsidP="00FC6C5A">
      <w:pPr>
        <w:pStyle w:val="Default"/>
        <w:spacing w:after="133" w:line="276" w:lineRule="auto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Pr="00A701A2">
        <w:rPr>
          <w:rFonts w:ascii="Times New Roman" w:hAnsi="Times New Roman" w:cs="Times New Roman"/>
          <w:color w:val="auto"/>
          <w:sz w:val="28"/>
          <w:szCs w:val="28"/>
        </w:rPr>
        <w:t xml:space="preserve">Фотографии, приведенные в Отчете, включены исключительно для того, чтобы помочь получить представление об Объекте оценки и объектах аналогах. </w:t>
      </w:r>
    </w:p>
    <w:p w:rsidR="00A60638" w:rsidRPr="00A701A2" w:rsidRDefault="00A60638" w:rsidP="00FC6C5A">
      <w:pPr>
        <w:pStyle w:val="Default"/>
        <w:spacing w:after="133" w:line="276" w:lineRule="auto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A701A2">
        <w:rPr>
          <w:rFonts w:ascii="Times New Roman" w:hAnsi="Times New Roman" w:cs="Times New Roman"/>
          <w:color w:val="auto"/>
          <w:sz w:val="28"/>
          <w:szCs w:val="28"/>
        </w:rPr>
        <w:t xml:space="preserve">Оценщик не проводил экспертиз оцениваемого объекта, и не инспектировал те части объектов, которые закрыты или недоступны, и Оценщик делает допущение, что такие части находятся в удовлетворительном состоянии. Оценщик не может выразить какого-либо мнения о состоянии непроверенных частей объектов и данный Отчет не должен пониматься так, что в нем утверждается целостность конструкции. </w:t>
      </w:r>
    </w:p>
    <w:p w:rsidR="00A60638" w:rsidRPr="00A701A2" w:rsidRDefault="00A60638" w:rsidP="00FC6C5A">
      <w:pPr>
        <w:pStyle w:val="Default"/>
        <w:spacing w:after="133" w:line="276" w:lineRule="auto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Pr="00A701A2">
        <w:rPr>
          <w:rFonts w:ascii="Times New Roman" w:hAnsi="Times New Roman" w:cs="Times New Roman"/>
          <w:color w:val="auto"/>
          <w:sz w:val="28"/>
          <w:szCs w:val="28"/>
        </w:rPr>
        <w:t xml:space="preserve">Сведения, полученные Оценщиком из разных источников и содержащиеся в Отчете, считаются достоверными. Однако Оценщик не может гарантировать абсолютную точность информации, поэтому для всех сведений указывается источник информации. </w:t>
      </w:r>
    </w:p>
    <w:p w:rsidR="00A60638" w:rsidRPr="00A701A2" w:rsidRDefault="00A60638" w:rsidP="00FC6C5A">
      <w:pPr>
        <w:pStyle w:val="Default"/>
        <w:spacing w:after="133" w:line="276" w:lineRule="auto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Pr="00A701A2">
        <w:rPr>
          <w:rFonts w:ascii="Times New Roman" w:hAnsi="Times New Roman" w:cs="Times New Roman"/>
          <w:color w:val="auto"/>
          <w:sz w:val="28"/>
          <w:szCs w:val="28"/>
        </w:rPr>
        <w:t xml:space="preserve">Ни клиент, ни Оценщик не могут использовать Отчет иначе, чем это предусмотрено договором на оценку. </w:t>
      </w:r>
    </w:p>
    <w:p w:rsidR="00A60638" w:rsidRPr="00A701A2" w:rsidRDefault="00A60638" w:rsidP="00FC6C5A">
      <w:pPr>
        <w:pStyle w:val="Default"/>
        <w:spacing w:after="133" w:line="276" w:lineRule="auto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10.  </w:t>
      </w:r>
      <w:r w:rsidRPr="00A701A2">
        <w:rPr>
          <w:rFonts w:ascii="Times New Roman" w:hAnsi="Times New Roman" w:cs="Times New Roman"/>
          <w:color w:val="auto"/>
          <w:sz w:val="28"/>
          <w:szCs w:val="28"/>
        </w:rPr>
        <w:t xml:space="preserve">Любая публикация Отчета целиком или по частям, публикация ссылок на Отчет, данных содержащихся в Отчете, имени и профессиональной принадлежности Оценщика – не допускается без письменного согласия Оценщика, за исключением случаев связанных с реализацией Заказчиком целей и задач оценки, указанных в настоящем Отчете. </w:t>
      </w:r>
    </w:p>
    <w:p w:rsidR="00A60638" w:rsidRPr="009E086E" w:rsidRDefault="00A60638" w:rsidP="00FC6C5A">
      <w:pPr>
        <w:pStyle w:val="Default"/>
        <w:spacing w:line="276" w:lineRule="auto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r w:rsidRPr="00A701A2">
        <w:rPr>
          <w:rFonts w:ascii="Times New Roman" w:hAnsi="Times New Roman" w:cs="Times New Roman"/>
          <w:color w:val="auto"/>
          <w:sz w:val="28"/>
          <w:szCs w:val="28"/>
        </w:rPr>
        <w:t xml:space="preserve">Мнение Оценщика относительно стоимости объекта действительно на дату оценки, а также на период шесть месяцев после даты составления Отчета, если в течение данного периода состояние рынка и Объекта оценки совпадает с состоянием, существовавшим на дату оценки (экономические, политические и др. условия). Оценщик не принимает на себя никакой ответственности за изменение экономических, </w:t>
      </w:r>
      <w:r w:rsidRPr="009E086E">
        <w:rPr>
          <w:rFonts w:ascii="Times New Roman" w:hAnsi="Times New Roman" w:cs="Times New Roman"/>
          <w:color w:val="auto"/>
          <w:sz w:val="28"/>
          <w:szCs w:val="28"/>
        </w:rPr>
        <w:t xml:space="preserve">юридических и иных факторов, которые могут возникнуть после этой даты и повлиять на рыночную ситуацию, а, следовательно, и на стоимость оцениваемого объекта. </w:t>
      </w:r>
    </w:p>
    <w:p w:rsidR="00A60638" w:rsidRPr="009E086E" w:rsidRDefault="00A60638" w:rsidP="00FC6C5A">
      <w:pPr>
        <w:pStyle w:val="Default"/>
        <w:spacing w:line="276" w:lineRule="auto"/>
        <w:ind w:firstLine="2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86E">
        <w:rPr>
          <w:rFonts w:ascii="Times New Roman" w:hAnsi="Times New Roman" w:cs="Times New Roman"/>
          <w:color w:val="auto"/>
          <w:sz w:val="28"/>
          <w:szCs w:val="28"/>
        </w:rPr>
        <w:t xml:space="preserve">12. Заключение и Отчет об оценке имущества представляет собой точку зрения Оценщика без каких-либо гарантий с его стороны в отношении условий последующей реализации имущества.. </w:t>
      </w:r>
    </w:p>
    <w:p w:rsidR="00A60638" w:rsidRPr="00A701A2" w:rsidRDefault="00A60638" w:rsidP="00FC6C5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0638" w:rsidRPr="002140F7" w:rsidRDefault="00A60638" w:rsidP="00FC6C5A">
      <w:pPr>
        <w:jc w:val="both"/>
        <w:rPr>
          <w:rFonts w:ascii="Times New Roman" w:hAnsi="Times New Roman"/>
          <w:b/>
          <w:sz w:val="28"/>
          <w:szCs w:val="28"/>
        </w:rPr>
      </w:pPr>
      <w:r w:rsidRPr="002140F7">
        <w:rPr>
          <w:rFonts w:ascii="Times New Roman" w:hAnsi="Times New Roman"/>
          <w:b/>
          <w:sz w:val="28"/>
          <w:szCs w:val="28"/>
        </w:rPr>
        <w:t>1.6 Применяемые стандарты оценочной деятельности</w:t>
      </w:r>
    </w:p>
    <w:p w:rsidR="00A60638" w:rsidRDefault="00A60638" w:rsidP="00FC6C5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40F7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оценки Объекта оценки Оценщик руководствовался Федеральными стандартами оценки обязательными к применению при осуществлении оценочной деятельности, утвержденными Минэкономразвития РФ, в составе: </w:t>
      </w:r>
    </w:p>
    <w:p w:rsidR="00A60638" w:rsidRDefault="00A60638" w:rsidP="00FC6C5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40F7">
        <w:rPr>
          <w:rFonts w:ascii="Times New Roman" w:hAnsi="Times New Roman" w:cs="Times New Roman"/>
          <w:color w:val="auto"/>
          <w:sz w:val="28"/>
          <w:szCs w:val="28"/>
        </w:rPr>
        <w:t>Общие понятия оценки, подходы к оценке и требования к проведению оценки (ФСО №1), утвержден приказом МЭРиТ РФ от 20.07.2007г. №256;</w:t>
      </w:r>
    </w:p>
    <w:p w:rsidR="00A60638" w:rsidRDefault="00A60638" w:rsidP="00FC6C5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40F7">
        <w:rPr>
          <w:rFonts w:ascii="Times New Roman" w:hAnsi="Times New Roman" w:cs="Times New Roman"/>
          <w:color w:val="auto"/>
          <w:sz w:val="28"/>
          <w:szCs w:val="28"/>
        </w:rPr>
        <w:t xml:space="preserve"> Цель оценки и виды стоимости (ФСО №2), утвержден приказом МЭРиТ РФ от 20.07.2007г. №255; </w:t>
      </w:r>
    </w:p>
    <w:p w:rsidR="00A60638" w:rsidRDefault="00A60638" w:rsidP="00FC6C5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40F7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отчету об оценке (ФСО № 3), утвержден приказом МЭРиТ РФ от 20.07.2007г. №254. </w:t>
      </w:r>
    </w:p>
    <w:p w:rsidR="00A60638" w:rsidRPr="002140F7" w:rsidRDefault="00A60638" w:rsidP="00FC6C5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40F7">
        <w:rPr>
          <w:rFonts w:ascii="Times New Roman" w:hAnsi="Times New Roman" w:cs="Times New Roman"/>
          <w:color w:val="auto"/>
          <w:sz w:val="28"/>
          <w:szCs w:val="28"/>
        </w:rPr>
        <w:t xml:space="preserve">Учитывая цели и задачи оценки, вид объекта оценки, а также накладываемые обязательства на оценщиков, членов Общероссийской Общественной Организации "Российское Общество Оценщиков" (сокращенное наименование – РОО), Оценщик использовал следующие стандарты: </w:t>
      </w:r>
    </w:p>
    <w:p w:rsidR="00A60638" w:rsidRPr="002140F7" w:rsidRDefault="00A60638" w:rsidP="00FC6C5A">
      <w:pPr>
        <w:pStyle w:val="Default"/>
        <w:spacing w:after="4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2140F7">
        <w:rPr>
          <w:rFonts w:ascii="Times New Roman" w:hAnsi="Times New Roman" w:cs="Times New Roman"/>
          <w:color w:val="auto"/>
          <w:sz w:val="28"/>
          <w:szCs w:val="28"/>
        </w:rPr>
        <w:t xml:space="preserve"> Свод стандартов оценки (ССО) РОО 1-02-2010 Правила деловой и профессиональной этики общероссийской общественной организации «Российское общество оценщиков»; </w:t>
      </w:r>
    </w:p>
    <w:p w:rsidR="00A60638" w:rsidRPr="002140F7" w:rsidRDefault="00A60638" w:rsidP="00FC6C5A">
      <w:pPr>
        <w:pStyle w:val="Default"/>
        <w:spacing w:after="4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2140F7">
        <w:rPr>
          <w:rFonts w:ascii="Times New Roman" w:hAnsi="Times New Roman" w:cs="Times New Roman"/>
          <w:color w:val="auto"/>
          <w:sz w:val="28"/>
          <w:szCs w:val="28"/>
        </w:rPr>
        <w:t xml:space="preserve"> ССО РОО 2-01-2010 (МСО 1). Рыночная стоимость как база оценки; </w:t>
      </w:r>
    </w:p>
    <w:p w:rsidR="00A60638" w:rsidRPr="002140F7" w:rsidRDefault="00A60638" w:rsidP="00FC6C5A">
      <w:pPr>
        <w:pStyle w:val="Default"/>
        <w:spacing w:after="4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2140F7">
        <w:rPr>
          <w:rFonts w:ascii="Times New Roman" w:hAnsi="Times New Roman" w:cs="Times New Roman"/>
          <w:color w:val="auto"/>
          <w:sz w:val="28"/>
          <w:szCs w:val="28"/>
        </w:rPr>
        <w:t xml:space="preserve"> ССО РОО 2-02-2010 (МСО 3). Составление отчета об оценке; </w:t>
      </w:r>
    </w:p>
    <w:p w:rsidR="00A60638" w:rsidRPr="002140F7" w:rsidRDefault="00A60638" w:rsidP="00FC6C5A">
      <w:pPr>
        <w:pStyle w:val="Default"/>
        <w:spacing w:after="4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2140F7">
        <w:rPr>
          <w:rFonts w:ascii="Times New Roman" w:hAnsi="Times New Roman" w:cs="Times New Roman"/>
          <w:color w:val="auto"/>
          <w:sz w:val="28"/>
          <w:szCs w:val="28"/>
        </w:rPr>
        <w:t xml:space="preserve"> ССО РОО 2-05-2010 Методическое руководство по оценке №1 (МР 1) Оценка стоимости недвижимого имущества. </w:t>
      </w:r>
    </w:p>
    <w:p w:rsidR="00A60638" w:rsidRPr="002140F7" w:rsidRDefault="00A60638" w:rsidP="00FC6C5A">
      <w:pPr>
        <w:pStyle w:val="Default"/>
        <w:spacing w:after="4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2140F7">
        <w:rPr>
          <w:rFonts w:ascii="Times New Roman" w:hAnsi="Times New Roman" w:cs="Times New Roman"/>
          <w:color w:val="auto"/>
          <w:sz w:val="28"/>
          <w:szCs w:val="28"/>
        </w:rPr>
        <w:t xml:space="preserve"> ССО РОО 2-07-2010 Методическое руководство по оценке №3 (МР 3) Оценка стоимости установок, машин и оборудования. </w:t>
      </w:r>
    </w:p>
    <w:p w:rsidR="00A60638" w:rsidRPr="002140F7" w:rsidRDefault="00A60638" w:rsidP="00FC6C5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2140F7">
        <w:rPr>
          <w:rFonts w:ascii="Times New Roman" w:hAnsi="Times New Roman" w:cs="Times New Roman"/>
          <w:color w:val="auto"/>
          <w:sz w:val="28"/>
          <w:szCs w:val="28"/>
        </w:rPr>
        <w:t xml:space="preserve"> ССО РОО 2-07-2010 Методическое руководство по оценке №5 (МР 5) Оценка стоимости движимого имущества </w:t>
      </w:r>
    </w:p>
    <w:p w:rsidR="00A60638" w:rsidRPr="002140F7" w:rsidRDefault="00A60638" w:rsidP="00FC6C5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0638" w:rsidRPr="0044793A" w:rsidRDefault="00A60638" w:rsidP="00FC6C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40F7">
        <w:rPr>
          <w:rFonts w:ascii="Times New Roman" w:hAnsi="Times New Roman"/>
          <w:sz w:val="28"/>
          <w:szCs w:val="28"/>
        </w:rPr>
        <w:t>Использование при подготовке настоящего Отчета указанных выше стандартов обосновано требованиями ст.15 Федерального закона от 29 июля 1998 года №135-ФЗ «Об оценочной деятельности в Российской Федерации».</w:t>
      </w:r>
    </w:p>
    <w:p w:rsidR="00A60638" w:rsidRDefault="00A60638" w:rsidP="00FC6C5A">
      <w:pPr>
        <w:pStyle w:val="11"/>
        <w:ind w:left="0" w:firstLine="273"/>
        <w:jc w:val="both"/>
        <w:rPr>
          <w:rFonts w:ascii="Times New Roman" w:hAnsi="Times New Roman"/>
          <w:i/>
          <w:sz w:val="28"/>
          <w:szCs w:val="28"/>
        </w:rPr>
      </w:pPr>
    </w:p>
    <w:p w:rsidR="00A60638" w:rsidRPr="004F1DCE" w:rsidRDefault="00A60638" w:rsidP="00FC6C5A">
      <w:pPr>
        <w:pStyle w:val="11"/>
        <w:ind w:left="0" w:firstLine="273"/>
        <w:jc w:val="both"/>
        <w:rPr>
          <w:rFonts w:ascii="Times New Roman" w:hAnsi="Times New Roman"/>
          <w:i/>
          <w:sz w:val="28"/>
          <w:szCs w:val="28"/>
        </w:rPr>
      </w:pPr>
      <w:r w:rsidRPr="004F1DCE">
        <w:rPr>
          <w:rFonts w:ascii="Times New Roman" w:hAnsi="Times New Roman"/>
          <w:i/>
          <w:sz w:val="28"/>
          <w:szCs w:val="28"/>
        </w:rPr>
        <w:t>Сертификация оценки</w:t>
      </w:r>
    </w:p>
    <w:p w:rsidR="00A60638" w:rsidRPr="00FC6C5A" w:rsidRDefault="00A60638" w:rsidP="00FC6C5A">
      <w:pPr>
        <w:pStyle w:val="Default"/>
        <w:spacing w:after="4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C5A">
        <w:rPr>
          <w:rFonts w:ascii="Times New Roman" w:hAnsi="Times New Roman" w:cs="Times New Roman"/>
          <w:color w:val="auto"/>
          <w:sz w:val="28"/>
          <w:szCs w:val="28"/>
        </w:rPr>
        <w:t>Я, нижеподписавшийся настоящим удостоверяю, что все факты, представленные в отчете, соответствуют действительности, Оценщик не имеет личной заинтересованности. Вознаграждение оценщика не связанно с величиной рассчитываемой стоимости. Заказчик или его представитель получил все разъяснения по поводу целей оценки, своих права и обязанностей, права и обязанностей оценщика, ознакомлен с терминами используемыми при оценке. Рыночная стоимость объекта оценки признается действительной на дату оценки.</w:t>
      </w:r>
    </w:p>
    <w:p w:rsidR="00A60638" w:rsidRPr="0044793A" w:rsidRDefault="00A60638" w:rsidP="00DB65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DB659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0638" w:rsidRDefault="00A60638" w:rsidP="00DB659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0638" w:rsidRDefault="00A60638" w:rsidP="00DB659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0638" w:rsidRDefault="00A60638" w:rsidP="00DB659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0879">
        <w:rPr>
          <w:rFonts w:ascii="Times New Roman" w:hAnsi="Times New Roman"/>
          <w:b/>
          <w:sz w:val="28"/>
          <w:szCs w:val="28"/>
        </w:rPr>
        <w:t>1.7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0879">
        <w:rPr>
          <w:rFonts w:ascii="Times New Roman" w:hAnsi="Times New Roman"/>
          <w:b/>
          <w:sz w:val="28"/>
          <w:szCs w:val="28"/>
        </w:rPr>
        <w:t xml:space="preserve"> Последовательность определения стоимости (в том числе содержание и объем работ, использованных для проведения оценки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60638" w:rsidRDefault="00A60638" w:rsidP="00650879">
      <w:pPr>
        <w:pStyle w:val="Default"/>
      </w:pPr>
    </w:p>
    <w:p w:rsidR="00A60638" w:rsidRPr="00650879" w:rsidRDefault="00A60638" w:rsidP="0065087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879">
        <w:rPr>
          <w:rFonts w:ascii="Times New Roman" w:hAnsi="Times New Roman" w:cs="Times New Roman"/>
          <w:color w:val="auto"/>
          <w:sz w:val="28"/>
          <w:szCs w:val="28"/>
        </w:rPr>
        <w:t xml:space="preserve">1. Заключение договора на проведение оценки, включающего задание на оценку. </w:t>
      </w:r>
    </w:p>
    <w:p w:rsidR="00A60638" w:rsidRPr="00650879" w:rsidRDefault="00A60638" w:rsidP="0065087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879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проведения оценки является договор на проведение оценки </w:t>
      </w:r>
      <w:r w:rsidRPr="004C0D05">
        <w:rPr>
          <w:rFonts w:ascii="Times New Roman" w:hAnsi="Times New Roman" w:cs="Times New Roman"/>
          <w:color w:val="auto"/>
          <w:sz w:val="28"/>
          <w:szCs w:val="28"/>
        </w:rPr>
        <w:t xml:space="preserve">Договор №001 от 25.12.2010 </w:t>
      </w:r>
      <w:r w:rsidRPr="00650879">
        <w:rPr>
          <w:rFonts w:ascii="Times New Roman" w:hAnsi="Times New Roman" w:cs="Times New Roman"/>
          <w:color w:val="auto"/>
          <w:sz w:val="28"/>
          <w:szCs w:val="28"/>
        </w:rPr>
        <w:t xml:space="preserve">года, заключенный между </w:t>
      </w:r>
      <w:r>
        <w:rPr>
          <w:rFonts w:ascii="Times New Roman" w:hAnsi="Times New Roman" w:cs="Times New Roman"/>
          <w:color w:val="auto"/>
          <w:sz w:val="28"/>
          <w:szCs w:val="28"/>
        </w:rPr>
        <w:t>Ивановым Сергеем Викторовичем</w:t>
      </w:r>
      <w:r w:rsidRPr="00650879">
        <w:rPr>
          <w:rFonts w:ascii="Times New Roman" w:hAnsi="Times New Roman" w:cs="Times New Roman"/>
          <w:color w:val="auto"/>
          <w:sz w:val="28"/>
          <w:szCs w:val="28"/>
        </w:rPr>
        <w:t xml:space="preserve"> и ООО «</w:t>
      </w:r>
      <w:r>
        <w:rPr>
          <w:rFonts w:ascii="Times New Roman" w:hAnsi="Times New Roman" w:cs="Times New Roman"/>
          <w:color w:val="auto"/>
          <w:sz w:val="28"/>
          <w:szCs w:val="28"/>
        </w:rPr>
        <w:t>Волгоград - оценка</w:t>
      </w:r>
      <w:r w:rsidRPr="00650879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</w:p>
    <w:p w:rsidR="00A60638" w:rsidRPr="00650879" w:rsidRDefault="00A60638" w:rsidP="0065087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879">
        <w:rPr>
          <w:rFonts w:ascii="Times New Roman" w:hAnsi="Times New Roman" w:cs="Times New Roman"/>
          <w:color w:val="auto"/>
          <w:sz w:val="28"/>
          <w:szCs w:val="28"/>
        </w:rPr>
        <w:t xml:space="preserve">2. Сбор и анализ информации, необходимой для проведения оценки. </w:t>
      </w:r>
    </w:p>
    <w:p w:rsidR="00A60638" w:rsidRPr="00650879" w:rsidRDefault="00A60638" w:rsidP="0065087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0638" w:rsidRPr="00650879" w:rsidRDefault="00A60638" w:rsidP="0065087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879">
        <w:rPr>
          <w:rFonts w:ascii="Times New Roman" w:hAnsi="Times New Roman" w:cs="Times New Roman"/>
          <w:color w:val="auto"/>
          <w:sz w:val="28"/>
          <w:szCs w:val="28"/>
        </w:rPr>
        <w:t xml:space="preserve">В рамках данного этапа Оценщик собирал и анализировал информацию необходимую для проведения оценки: </w:t>
      </w:r>
    </w:p>
    <w:p w:rsidR="00A60638" w:rsidRPr="00650879" w:rsidRDefault="00A60638" w:rsidP="00650879">
      <w:pPr>
        <w:pStyle w:val="Default"/>
        <w:spacing w:after="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50879">
        <w:rPr>
          <w:rFonts w:ascii="Times New Roman" w:hAnsi="Times New Roman" w:cs="Times New Roman"/>
          <w:color w:val="auto"/>
          <w:sz w:val="28"/>
          <w:szCs w:val="28"/>
        </w:rPr>
        <w:t xml:space="preserve"> произвел личный осмотр Объекта оценки; </w:t>
      </w:r>
    </w:p>
    <w:p w:rsidR="00A60638" w:rsidRPr="00650879" w:rsidRDefault="00A60638" w:rsidP="00650879">
      <w:pPr>
        <w:pStyle w:val="Default"/>
        <w:spacing w:after="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50879">
        <w:rPr>
          <w:rFonts w:ascii="Times New Roman" w:hAnsi="Times New Roman" w:cs="Times New Roman"/>
          <w:color w:val="auto"/>
          <w:sz w:val="28"/>
          <w:szCs w:val="28"/>
        </w:rPr>
        <w:t xml:space="preserve"> произвел анализ социально-экономических, политических и экологических факторов в регионе, которые способны повлиять на определение стоимости объекта оценки; </w:t>
      </w:r>
    </w:p>
    <w:p w:rsidR="00A60638" w:rsidRPr="009D211C" w:rsidRDefault="00A60638" w:rsidP="009D211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50879">
        <w:rPr>
          <w:rFonts w:ascii="Times New Roman" w:hAnsi="Times New Roman" w:cs="Times New Roman"/>
          <w:color w:val="auto"/>
          <w:sz w:val="28"/>
          <w:szCs w:val="28"/>
        </w:rPr>
        <w:t xml:space="preserve"> произвел анализ рынка Объекта оценки – анализ был проведен на основе, изучения аналитических обзоров по заданной отраслевой тематике, </w:t>
      </w:r>
    </w:p>
    <w:p w:rsidR="00A60638" w:rsidRPr="009D211C" w:rsidRDefault="00A60638" w:rsidP="009D211C">
      <w:pPr>
        <w:pStyle w:val="Default"/>
        <w:spacing w:after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11C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опубликованной в специализированных газетах, журналах, на Internet-ресурсах и прочих средствах массовой информации.; </w:t>
      </w:r>
    </w:p>
    <w:p w:rsidR="00A60638" w:rsidRPr="009D211C" w:rsidRDefault="00A60638" w:rsidP="009D211C">
      <w:pPr>
        <w:pStyle w:val="Default"/>
        <w:spacing w:after="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D211C">
        <w:rPr>
          <w:rFonts w:ascii="Times New Roman" w:hAnsi="Times New Roman" w:cs="Times New Roman"/>
          <w:color w:val="auto"/>
          <w:sz w:val="28"/>
          <w:szCs w:val="28"/>
        </w:rPr>
        <w:t xml:space="preserve"> произвел анализ иной информации, которая может быть признанной значимой при переговорах о возможных сделках с аналогичным имуществом; </w:t>
      </w:r>
    </w:p>
    <w:p w:rsidR="00A60638" w:rsidRPr="009D211C" w:rsidRDefault="00A60638" w:rsidP="009D211C">
      <w:pPr>
        <w:pStyle w:val="Default"/>
        <w:spacing w:after="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D211C">
        <w:rPr>
          <w:rFonts w:ascii="Times New Roman" w:hAnsi="Times New Roman" w:cs="Times New Roman"/>
          <w:color w:val="auto"/>
          <w:sz w:val="28"/>
          <w:szCs w:val="28"/>
        </w:rPr>
        <w:t xml:space="preserve"> произвел анализ наиболее эффективного варианта использования. Вывод сделан на основе собранной информации с учетом основных критериев, соответствующих понятию наиболее эффективного варианта использования. </w:t>
      </w:r>
    </w:p>
    <w:p w:rsidR="00A60638" w:rsidRDefault="00A60638" w:rsidP="009D211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0638" w:rsidRPr="009D211C" w:rsidRDefault="00A60638" w:rsidP="00794C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11C">
        <w:rPr>
          <w:rFonts w:ascii="Times New Roman" w:hAnsi="Times New Roman" w:cs="Times New Roman"/>
          <w:color w:val="auto"/>
          <w:sz w:val="28"/>
          <w:szCs w:val="28"/>
        </w:rPr>
        <w:t xml:space="preserve">3. Применение подходов к оценке, включая выбор методов оценки и осуществление необходимых расчетов. </w:t>
      </w:r>
    </w:p>
    <w:p w:rsidR="00A60638" w:rsidRPr="009D211C" w:rsidRDefault="00A60638" w:rsidP="009D211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11C">
        <w:rPr>
          <w:rFonts w:ascii="Times New Roman" w:hAnsi="Times New Roman" w:cs="Times New Roman"/>
          <w:color w:val="auto"/>
          <w:sz w:val="28"/>
          <w:szCs w:val="28"/>
        </w:rPr>
        <w:t xml:space="preserve">Для определения стоимости объекта оценки Оценщик обосновал и использовал затратный, сравнительный подходы. В рамках каждого из подходов были определены методы и методики оценки, используемые в дальнейших расчетах. </w:t>
      </w:r>
    </w:p>
    <w:p w:rsidR="00A60638" w:rsidRDefault="00A60638" w:rsidP="009D211C">
      <w:pPr>
        <w:pStyle w:val="Default"/>
        <w:spacing w:after="1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0638" w:rsidRPr="009D211C" w:rsidRDefault="00A60638" w:rsidP="00794CEB">
      <w:pPr>
        <w:pStyle w:val="Default"/>
        <w:spacing w:after="13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11C">
        <w:rPr>
          <w:rFonts w:ascii="Times New Roman" w:hAnsi="Times New Roman" w:cs="Times New Roman"/>
          <w:color w:val="auto"/>
          <w:sz w:val="28"/>
          <w:szCs w:val="28"/>
        </w:rPr>
        <w:t xml:space="preserve">4. Согласование (обобщение) результатов применения подходов к оценке и определение итоговой величины стоимости объекта оценки. </w:t>
      </w:r>
    </w:p>
    <w:p w:rsidR="00A60638" w:rsidRDefault="00A60638" w:rsidP="009D211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60638" w:rsidRPr="009D211C" w:rsidRDefault="00A60638" w:rsidP="00794C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11C">
        <w:rPr>
          <w:rFonts w:ascii="Times New Roman" w:hAnsi="Times New Roman" w:cs="Times New Roman"/>
          <w:color w:val="auto"/>
          <w:sz w:val="28"/>
          <w:szCs w:val="28"/>
        </w:rPr>
        <w:t xml:space="preserve">5. Составление отчета об оценке. </w:t>
      </w:r>
    </w:p>
    <w:p w:rsidR="00A60638" w:rsidRPr="00650879" w:rsidRDefault="00A60638" w:rsidP="0065087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0638" w:rsidRPr="00650879" w:rsidRDefault="00A60638" w:rsidP="006508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Pr="00794CEB" w:rsidRDefault="00A60638" w:rsidP="00794CEB">
      <w:pPr>
        <w:pStyle w:val="1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объекта оценки</w:t>
      </w:r>
    </w:p>
    <w:p w:rsidR="00A60638" w:rsidRDefault="00A60638" w:rsidP="00794CEB">
      <w:pPr>
        <w:pStyle w:val="1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60638" w:rsidRPr="00794CEB" w:rsidRDefault="00A60638" w:rsidP="00794CEB">
      <w:pPr>
        <w:pStyle w:val="1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6634D6">
        <w:rPr>
          <w:rFonts w:ascii="Times New Roman" w:hAnsi="Times New Roman"/>
          <w:sz w:val="28"/>
          <w:szCs w:val="28"/>
        </w:rPr>
        <w:t xml:space="preserve">Ноутбук </w:t>
      </w:r>
      <w:r w:rsidRPr="006634D6">
        <w:rPr>
          <w:rFonts w:ascii="Times New Roman" w:hAnsi="Times New Roman"/>
          <w:sz w:val="28"/>
          <w:szCs w:val="28"/>
          <w:lang w:val="en-US"/>
        </w:rPr>
        <w:t>Lenovo B560</w:t>
      </w:r>
    </w:p>
    <w:p w:rsidR="00A60638" w:rsidRDefault="00A85FF0" w:rsidP="00794CEB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112.5pt;height:112.5pt;visibility:visible">
            <v:imagedata r:id="rId5" o:title=""/>
          </v:shape>
        </w:pict>
      </w:r>
      <w:r w:rsidR="00A6063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26" type="#_x0000_t75" style="width:101.25pt;height:101.25pt;visibility:visible">
            <v:imagedata r:id="rId6" o:title=""/>
          </v:shape>
        </w:pict>
      </w:r>
      <w:r w:rsidR="00A6063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27" type="#_x0000_t75" style="width:104.25pt;height:104.25pt;visibility:visible">
            <v:imagedata r:id="rId7" o:title=""/>
          </v:shape>
        </w:pict>
      </w:r>
    </w:p>
    <w:p w:rsidR="00A60638" w:rsidRDefault="00A60638" w:rsidP="00794CEB">
      <w:pPr>
        <w:pStyle w:val="11"/>
        <w:spacing w:line="36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характеристики: </w:t>
      </w: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3"/>
        <w:gridCol w:w="4068"/>
      </w:tblGrid>
      <w:tr w:rsidR="00A60638" w:rsidRPr="00691206" w:rsidTr="00A45C9C">
        <w:tc>
          <w:tcPr>
            <w:tcW w:w="4063" w:type="dxa"/>
          </w:tcPr>
          <w:p w:rsidR="00A60638" w:rsidRPr="00691206" w:rsidRDefault="00A60638" w:rsidP="00A45C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Внешний вид</w:t>
            </w:r>
          </w:p>
        </w:tc>
        <w:tc>
          <w:tcPr>
            <w:tcW w:w="4068" w:type="dxa"/>
          </w:tcPr>
          <w:p w:rsidR="00A60638" w:rsidRPr="00691206" w:rsidRDefault="00A60638" w:rsidP="00A45C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Цв. черный, лакированный</w:t>
            </w:r>
          </w:p>
        </w:tc>
      </w:tr>
      <w:tr w:rsidR="00A60638" w:rsidRPr="00691206" w:rsidTr="00A45C9C">
        <w:tc>
          <w:tcPr>
            <w:tcW w:w="4063" w:type="dxa"/>
          </w:tcPr>
          <w:p w:rsidR="00A60638" w:rsidRPr="00691206" w:rsidRDefault="00A60638" w:rsidP="00A45C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Процессор</w:t>
            </w:r>
          </w:p>
        </w:tc>
        <w:tc>
          <w:tcPr>
            <w:tcW w:w="4068" w:type="dxa"/>
            <w:vAlign w:val="center"/>
          </w:tcPr>
          <w:p w:rsidR="00A60638" w:rsidRPr="00691206" w:rsidRDefault="00A60638" w:rsidP="00A45C9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Pent P6100(2.0)</w:t>
            </w:r>
          </w:p>
        </w:tc>
      </w:tr>
      <w:tr w:rsidR="00A60638" w:rsidRPr="00691206" w:rsidTr="00A45C9C">
        <w:tc>
          <w:tcPr>
            <w:tcW w:w="4063" w:type="dxa"/>
          </w:tcPr>
          <w:p w:rsidR="00A60638" w:rsidRPr="00691206" w:rsidRDefault="00A60638" w:rsidP="00A45C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Видео</w:t>
            </w:r>
          </w:p>
        </w:tc>
        <w:tc>
          <w:tcPr>
            <w:tcW w:w="4068" w:type="dxa"/>
          </w:tcPr>
          <w:p w:rsidR="00A60638" w:rsidRPr="00691206" w:rsidRDefault="00A60638" w:rsidP="00A45C9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GF310M-512Mb</w:t>
            </w:r>
          </w:p>
        </w:tc>
      </w:tr>
      <w:tr w:rsidR="00A60638" w:rsidRPr="00691206" w:rsidTr="00A45C9C">
        <w:tc>
          <w:tcPr>
            <w:tcW w:w="4063" w:type="dxa"/>
          </w:tcPr>
          <w:p w:rsidR="00A60638" w:rsidRPr="00691206" w:rsidRDefault="00A60638" w:rsidP="00A45C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Память</w:t>
            </w:r>
          </w:p>
        </w:tc>
        <w:tc>
          <w:tcPr>
            <w:tcW w:w="4068" w:type="dxa"/>
          </w:tcPr>
          <w:p w:rsidR="00A60638" w:rsidRPr="00691206" w:rsidRDefault="00A60638" w:rsidP="00A45C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Объем оперативной памяти (RAM): 2048 Мб</w:t>
            </w:r>
          </w:p>
          <w:p w:rsidR="00A60638" w:rsidRPr="00691206" w:rsidRDefault="00A60638" w:rsidP="00A45C9C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Объем жесткого диска: 250 Гб</w:t>
            </w:r>
          </w:p>
        </w:tc>
      </w:tr>
      <w:tr w:rsidR="00A60638" w:rsidRPr="00691206" w:rsidTr="00A45C9C">
        <w:tc>
          <w:tcPr>
            <w:tcW w:w="4063" w:type="dxa"/>
          </w:tcPr>
          <w:p w:rsidR="00A60638" w:rsidRPr="00691206" w:rsidRDefault="00A60638" w:rsidP="00A45C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Экран</w:t>
            </w:r>
          </w:p>
        </w:tc>
        <w:tc>
          <w:tcPr>
            <w:tcW w:w="4068" w:type="dxa"/>
          </w:tcPr>
          <w:p w:rsidR="00A60638" w:rsidRPr="00691206" w:rsidRDefault="00A60638" w:rsidP="00A45C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Размер экрана: 15.6 дюйм</w:t>
            </w:r>
          </w:p>
          <w:p w:rsidR="00A60638" w:rsidRPr="00691206" w:rsidRDefault="00A60638" w:rsidP="00A45C9C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 xml:space="preserve">Разрешение матрицы: </w:t>
            </w:r>
          </w:p>
          <w:p w:rsidR="00A60638" w:rsidRPr="00691206" w:rsidRDefault="00A60638" w:rsidP="00A45C9C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1366 x 768  пикс</w:t>
            </w:r>
          </w:p>
        </w:tc>
      </w:tr>
      <w:tr w:rsidR="00A60638" w:rsidRPr="00691206" w:rsidTr="00A45C9C">
        <w:tc>
          <w:tcPr>
            <w:tcW w:w="4063" w:type="dxa"/>
          </w:tcPr>
          <w:p w:rsidR="00A60638" w:rsidRPr="00691206" w:rsidRDefault="00A60638" w:rsidP="00A45C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Интерфейсы</w:t>
            </w:r>
          </w:p>
        </w:tc>
        <w:tc>
          <w:tcPr>
            <w:tcW w:w="4068" w:type="dxa"/>
          </w:tcPr>
          <w:p w:rsidR="00A60638" w:rsidRPr="00691206" w:rsidRDefault="00A60638" w:rsidP="00A45C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4 x USB 2.0 (1 из портов USB разделяемый с E-SATA), HDMI, RJ-45, VGA, разъем для подключения микрофона, разъем для подключения наушников</w:t>
            </w:r>
          </w:p>
        </w:tc>
      </w:tr>
    </w:tbl>
    <w:p w:rsidR="00A60638" w:rsidRDefault="00A60638" w:rsidP="00794CEB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</w:p>
    <w:p w:rsidR="00A60638" w:rsidRDefault="00A60638" w:rsidP="00794CEB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устанавливающие права собственности, количественные и качественные характеристики объекта оценки: </w:t>
      </w:r>
    </w:p>
    <w:p w:rsidR="00A60638" w:rsidRPr="00A45C9C" w:rsidRDefault="00A60638" w:rsidP="00A45C9C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Расходная накладная № АС04589765</w:t>
      </w:r>
      <w:r w:rsidRPr="00A45C9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</w:t>
      </w:r>
      <w:r w:rsidRPr="00A45C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A45C9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11</w:t>
      </w:r>
      <w:r w:rsidRPr="00A45C9C">
        <w:rPr>
          <w:rFonts w:ascii="Times New Roman" w:hAnsi="Times New Roman"/>
          <w:sz w:val="28"/>
          <w:szCs w:val="28"/>
        </w:rPr>
        <w:t xml:space="preserve"> г.</w:t>
      </w:r>
    </w:p>
    <w:p w:rsidR="00A60638" w:rsidRDefault="00A60638" w:rsidP="00794CEB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Товарный чек ОАО «Вист»  № 03254565 от 10.01.2011 г. </w:t>
      </w:r>
    </w:p>
    <w:p w:rsidR="00A60638" w:rsidRDefault="00A60638" w:rsidP="00794CEB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Гарантийный талон ООО «Вист» №023 от 10 января 2011 г.</w:t>
      </w:r>
    </w:p>
    <w:p w:rsidR="00A60638" w:rsidRDefault="00A60638" w:rsidP="00794CEB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текущем использовании объекта: Объект используется в личных целях по его прямому назначению.</w:t>
      </w:r>
    </w:p>
    <w:p w:rsidR="00A60638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Pr="00137693" w:rsidRDefault="00A60638" w:rsidP="00137693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7693">
        <w:rPr>
          <w:rFonts w:ascii="Times New Roman" w:hAnsi="Times New Roman"/>
          <w:b/>
          <w:sz w:val="28"/>
          <w:szCs w:val="28"/>
        </w:rPr>
        <w:t>Анализ рынка объекта оценки</w:t>
      </w:r>
    </w:p>
    <w:p w:rsidR="00A60638" w:rsidRPr="00CF14C9" w:rsidRDefault="00A60638" w:rsidP="0013769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14C9">
        <w:rPr>
          <w:rFonts w:ascii="Times New Roman" w:hAnsi="Times New Roman"/>
          <w:sz w:val="28"/>
          <w:szCs w:val="28"/>
        </w:rPr>
        <w:t>На этом этапе были проанализированы данные, характеризующие природные, экономические, социальные и другие факторы, которые могут оказывать влияние на рыночную стоимость объекта в масштабах страны и региона предполагаемого расположения объекта, была собрана более детальная информация, относящаяся как к оцениваемому объекту, так и к сопоставимым с ним недавно проданным другим объектам.</w:t>
      </w:r>
    </w:p>
    <w:p w:rsidR="00A60638" w:rsidRDefault="00A60638" w:rsidP="0013769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14C9">
        <w:rPr>
          <w:rFonts w:ascii="Times New Roman" w:hAnsi="Times New Roman"/>
          <w:sz w:val="28"/>
          <w:szCs w:val="28"/>
        </w:rPr>
        <w:t xml:space="preserve">Объект оценки предполагается использовать по прямому назначению (использование в офисе юридического лица для подготовки деловых документов, хранения информации и проведения расчетов в процессе учета) в пределах г. </w:t>
      </w:r>
      <w:r>
        <w:rPr>
          <w:rFonts w:ascii="Times New Roman" w:hAnsi="Times New Roman"/>
          <w:sz w:val="28"/>
          <w:szCs w:val="28"/>
        </w:rPr>
        <w:t>Волгограда</w:t>
      </w:r>
      <w:r w:rsidRPr="00CF14C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CF14C9">
        <w:rPr>
          <w:rFonts w:ascii="Times New Roman" w:hAnsi="Times New Roman"/>
          <w:sz w:val="28"/>
          <w:szCs w:val="28"/>
        </w:rPr>
        <w:t>риродные, экологические и социальные факторы на рыночную стоимость объекта оценки существенного влияния не оказывают, и при проведении расчетов их влиянием можно пренебречь. К факторам влияющим на стоимость объекта оценки относятся стабильность национальной экономики, текущее состояние рынка и прогнозы его изменения, инфляция и динамика изменений технических характеристик компьютеров (появление новых моделей на рынке).</w:t>
      </w:r>
    </w:p>
    <w:p w:rsidR="00A60638" w:rsidRPr="00CF14C9" w:rsidRDefault="00A60638" w:rsidP="0013769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анализа</w:t>
      </w:r>
      <w:r w:rsidRPr="00CF14C9">
        <w:rPr>
          <w:rFonts w:ascii="Times New Roman" w:hAnsi="Times New Roman"/>
          <w:sz w:val="28"/>
          <w:szCs w:val="28"/>
        </w:rPr>
        <w:t xml:space="preserve"> офисной техники (компьютеров) </w:t>
      </w:r>
      <w:r>
        <w:rPr>
          <w:rFonts w:ascii="Times New Roman" w:hAnsi="Times New Roman"/>
          <w:sz w:val="28"/>
          <w:szCs w:val="28"/>
        </w:rPr>
        <w:t>было установленно</w:t>
      </w:r>
      <w:r w:rsidRPr="00CF14C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4C9">
        <w:rPr>
          <w:rFonts w:ascii="Times New Roman" w:hAnsi="Times New Roman"/>
          <w:sz w:val="28"/>
          <w:szCs w:val="28"/>
        </w:rPr>
        <w:t xml:space="preserve">На рынке (по состоянию на </w:t>
      </w:r>
      <w:r>
        <w:rPr>
          <w:rFonts w:ascii="Times New Roman" w:hAnsi="Times New Roman"/>
          <w:sz w:val="28"/>
          <w:szCs w:val="28"/>
        </w:rPr>
        <w:t>март</w:t>
      </w:r>
      <w:r w:rsidRPr="00CF14C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11г.) зафиксировано более 50</w:t>
      </w:r>
      <w:r w:rsidRPr="00CF14C9">
        <w:rPr>
          <w:rFonts w:ascii="Times New Roman" w:hAnsi="Times New Roman"/>
          <w:sz w:val="28"/>
          <w:szCs w:val="28"/>
        </w:rPr>
        <w:t xml:space="preserve"> фирм осуществляющих розничную продажу компьютерной техники, оргтехники и комплектующих</w:t>
      </w:r>
      <w:r>
        <w:rPr>
          <w:rFonts w:ascii="Times New Roman" w:hAnsi="Times New Roman"/>
          <w:sz w:val="28"/>
          <w:szCs w:val="28"/>
        </w:rPr>
        <w:t xml:space="preserve"> в г.Волгограде</w:t>
      </w:r>
      <w:r w:rsidRPr="00CF14C9">
        <w:rPr>
          <w:rFonts w:ascii="Times New Roman" w:hAnsi="Times New Roman"/>
          <w:sz w:val="28"/>
          <w:szCs w:val="28"/>
        </w:rPr>
        <w:t>.</w:t>
      </w:r>
    </w:p>
    <w:p w:rsidR="00A60638" w:rsidRDefault="00A60638" w:rsidP="0013769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14C9">
        <w:rPr>
          <w:rFonts w:ascii="Times New Roman" w:hAnsi="Times New Roman"/>
          <w:sz w:val="28"/>
          <w:szCs w:val="28"/>
        </w:rPr>
        <w:t>Из них наиболее крупные и известные — сети магазинов «</w:t>
      </w:r>
      <w:r>
        <w:rPr>
          <w:rFonts w:ascii="Times New Roman" w:hAnsi="Times New Roman"/>
          <w:sz w:val="28"/>
          <w:szCs w:val="28"/>
        </w:rPr>
        <w:t>Эльдорадо</w:t>
      </w:r>
      <w:r w:rsidRPr="00CF14C9">
        <w:rPr>
          <w:rFonts w:ascii="Times New Roman" w:hAnsi="Times New Roman"/>
          <w:sz w:val="28"/>
          <w:szCs w:val="28"/>
        </w:rPr>
        <w:t xml:space="preserve">», </w:t>
      </w:r>
      <w:r w:rsidRPr="00D47F2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Техномаркет</w:t>
      </w:r>
      <w:r w:rsidRPr="00D47F2B">
        <w:rPr>
          <w:rFonts w:ascii="Times New Roman" w:hAnsi="Times New Roman"/>
          <w:sz w:val="28"/>
          <w:szCs w:val="28"/>
        </w:rPr>
        <w:t>»</w:t>
      </w:r>
      <w:r w:rsidRPr="00CF14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«М-Видео»,</w:t>
      </w:r>
      <w:r w:rsidRPr="00CF14C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Вист</w:t>
      </w:r>
      <w:r w:rsidRPr="00CF14C9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Формоза», «Сканер» и др.</w:t>
      </w:r>
    </w:p>
    <w:p w:rsidR="00A60638" w:rsidRPr="00CF14C9" w:rsidRDefault="00A60638" w:rsidP="0013769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14C9">
        <w:rPr>
          <w:rFonts w:ascii="Times New Roman" w:hAnsi="Times New Roman"/>
          <w:sz w:val="28"/>
          <w:szCs w:val="28"/>
        </w:rPr>
        <w:t xml:space="preserve">На территории Волгограда развита сервисная сеть, имеются сервисные центры по обслуживанию и ремонту техники всех крупных производителей оргтехники, всего более </w:t>
      </w:r>
      <w:r>
        <w:rPr>
          <w:rFonts w:ascii="Times New Roman" w:hAnsi="Times New Roman"/>
          <w:sz w:val="28"/>
          <w:szCs w:val="28"/>
        </w:rPr>
        <w:t>15</w:t>
      </w:r>
      <w:r w:rsidRPr="00CF14C9">
        <w:rPr>
          <w:rFonts w:ascii="Times New Roman" w:hAnsi="Times New Roman"/>
          <w:sz w:val="28"/>
          <w:szCs w:val="28"/>
        </w:rPr>
        <w:t xml:space="preserve"> сервисных центров.</w:t>
      </w:r>
    </w:p>
    <w:p w:rsidR="00A60638" w:rsidRPr="00CF14C9" w:rsidRDefault="00A60638" w:rsidP="0013769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14C9">
        <w:rPr>
          <w:rFonts w:ascii="Times New Roman" w:hAnsi="Times New Roman"/>
          <w:sz w:val="28"/>
          <w:szCs w:val="28"/>
        </w:rPr>
        <w:t xml:space="preserve">По данным каталогов на </w:t>
      </w:r>
      <w:r>
        <w:rPr>
          <w:rFonts w:ascii="Times New Roman" w:hAnsi="Times New Roman"/>
          <w:sz w:val="28"/>
          <w:szCs w:val="28"/>
        </w:rPr>
        <w:t>18 марта зафиксировано более 200</w:t>
      </w:r>
      <w:r w:rsidRPr="00CF14C9">
        <w:rPr>
          <w:rFonts w:ascii="Times New Roman" w:hAnsi="Times New Roman"/>
          <w:sz w:val="28"/>
          <w:szCs w:val="28"/>
        </w:rPr>
        <w:t xml:space="preserve"> предложений </w:t>
      </w:r>
      <w:r>
        <w:rPr>
          <w:rFonts w:ascii="Times New Roman" w:hAnsi="Times New Roman"/>
          <w:sz w:val="28"/>
          <w:szCs w:val="28"/>
        </w:rPr>
        <w:t>ноутбуков.</w:t>
      </w:r>
    </w:p>
    <w:p w:rsidR="00A60638" w:rsidRDefault="00A60638" w:rsidP="00137693">
      <w:pPr>
        <w:pStyle w:val="1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14C9">
        <w:rPr>
          <w:rFonts w:ascii="Times New Roman" w:hAnsi="Times New Roman"/>
          <w:sz w:val="28"/>
          <w:szCs w:val="28"/>
        </w:rPr>
        <w:t>В процессе исследования</w:t>
      </w:r>
      <w:r>
        <w:rPr>
          <w:rFonts w:ascii="Times New Roman" w:hAnsi="Times New Roman"/>
          <w:sz w:val="28"/>
          <w:szCs w:val="28"/>
        </w:rPr>
        <w:t xml:space="preserve"> приходим к</w:t>
      </w:r>
      <w:r w:rsidRPr="00CF14C9">
        <w:rPr>
          <w:rFonts w:ascii="Times New Roman" w:hAnsi="Times New Roman"/>
          <w:sz w:val="28"/>
          <w:szCs w:val="28"/>
        </w:rPr>
        <w:t xml:space="preserve"> заключению, что рынок компьютеров и комплектующих в анализируемом периоде стабилен, цены определяются равновесным положением спроса и предложения, в течение последних десяти-двенадцати месяцев наблюдается устойчивая тенденция незначительного роста цен вызванная влиянием инфляции и появлением новых модификаций техники. Данная тенденция частично компенсируется снижением цен на устаревшие модели.</w:t>
      </w:r>
    </w:p>
    <w:p w:rsidR="00A60638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Pr="004C0D05" w:rsidRDefault="00A60638" w:rsidP="004C0D05">
      <w:pPr>
        <w:pStyle w:val="11"/>
        <w:numPr>
          <w:ilvl w:val="0"/>
          <w:numId w:val="2"/>
        </w:numPr>
        <w:spacing w:line="480" w:lineRule="auto"/>
        <w:rPr>
          <w:rFonts w:ascii="Times New Roman" w:hAnsi="Times New Roman"/>
          <w:b/>
          <w:sz w:val="28"/>
          <w:szCs w:val="28"/>
        </w:rPr>
      </w:pPr>
      <w:r w:rsidRPr="004C0D05">
        <w:rPr>
          <w:rFonts w:ascii="Times New Roman" w:hAnsi="Times New Roman"/>
          <w:b/>
          <w:sz w:val="28"/>
          <w:szCs w:val="28"/>
        </w:rPr>
        <w:t>Расчет стоимости</w:t>
      </w:r>
    </w:p>
    <w:p w:rsidR="00A60638" w:rsidRDefault="00A60638" w:rsidP="004C0D05">
      <w:pPr>
        <w:pStyle w:val="11"/>
        <w:spacing w:line="360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ФСО №1 «Общие понятия оценки, подходы к оценке и требования к проведения оценки» требуют к проведению оценки использование трех подходов: доходного, сравнительного, затратного.</w:t>
      </w:r>
    </w:p>
    <w:p w:rsidR="00A60638" w:rsidRPr="00D9258F" w:rsidRDefault="00A60638" w:rsidP="004C0D05">
      <w:pPr>
        <w:pStyle w:val="11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9258F">
        <w:rPr>
          <w:rFonts w:ascii="Times New Roman" w:hAnsi="Times New Roman"/>
          <w:sz w:val="28"/>
          <w:szCs w:val="28"/>
        </w:rPr>
        <w:t>атратный подход - совокупность методов оценки стоимости объекта оценки, основанных на определении затрат, необходимых для восстановления либо замещения объекта оценки, с учетом его износа;</w:t>
      </w:r>
    </w:p>
    <w:p w:rsidR="00A60638" w:rsidRPr="00D9258F" w:rsidRDefault="00A60638" w:rsidP="004C0D05">
      <w:pPr>
        <w:pStyle w:val="11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9258F">
        <w:rPr>
          <w:rFonts w:ascii="Times New Roman" w:hAnsi="Times New Roman"/>
          <w:sz w:val="28"/>
          <w:szCs w:val="28"/>
        </w:rPr>
        <w:t>равнительный подход - совокупность методов оценки стоимости объекта оценки, основанных на сравнении объекта оценки с аналогичными объектами, в отношении которых имеется информация о ценах сделок с ними;</w:t>
      </w:r>
    </w:p>
    <w:p w:rsidR="00A60638" w:rsidRDefault="00A60638" w:rsidP="004C0D05">
      <w:pPr>
        <w:pStyle w:val="11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9258F">
        <w:rPr>
          <w:rFonts w:ascii="Times New Roman" w:hAnsi="Times New Roman"/>
          <w:sz w:val="28"/>
          <w:szCs w:val="28"/>
        </w:rPr>
        <w:t>оходный подход - совокупность методов оценки стоимости объекта оценки, основанных на определении ожидаемых доходов от объекта оценки.</w:t>
      </w:r>
    </w:p>
    <w:p w:rsidR="00A60638" w:rsidRDefault="00A60638" w:rsidP="004C0D05">
      <w:pPr>
        <w:pStyle w:val="11"/>
        <w:spacing w:line="360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D9258F">
        <w:rPr>
          <w:rFonts w:ascii="Times New Roman" w:hAnsi="Times New Roman"/>
          <w:sz w:val="28"/>
          <w:szCs w:val="28"/>
        </w:rPr>
        <w:t>Применение доходного подхода для определения стоимости компьютерной техники и комплектующих нецелесообразно т.к. при использовании компьютера физическим лицом в личных целях определение реального дохода от использования данного компьютера невозможно. Полученная доходным подходом стоимость отражает не рыночную стоимость, а стоимость при существующем использовании, т.е. стоимость отличающуюся от рыночной.</w:t>
      </w:r>
    </w:p>
    <w:p w:rsidR="00A60638" w:rsidRDefault="00A60638" w:rsidP="004C0D05">
      <w:pPr>
        <w:pStyle w:val="11"/>
        <w:spacing w:line="360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D9258F">
        <w:rPr>
          <w:rFonts w:ascii="Times New Roman" w:hAnsi="Times New Roman"/>
          <w:sz w:val="28"/>
          <w:szCs w:val="28"/>
        </w:rPr>
        <w:t xml:space="preserve">На основании вышеизложенного </w:t>
      </w:r>
      <w:r>
        <w:rPr>
          <w:rFonts w:ascii="Times New Roman" w:hAnsi="Times New Roman"/>
          <w:sz w:val="28"/>
          <w:szCs w:val="28"/>
        </w:rPr>
        <w:t>в настоящей оценке использованы</w:t>
      </w:r>
      <w:r w:rsidRPr="00D9258F">
        <w:rPr>
          <w:rFonts w:ascii="Times New Roman" w:hAnsi="Times New Roman"/>
          <w:sz w:val="28"/>
          <w:szCs w:val="28"/>
        </w:rPr>
        <w:t xml:space="preserve"> для определения рыночной стоимости объекта оценки сравнительный подход и затратный подход.</w:t>
      </w:r>
    </w:p>
    <w:p w:rsidR="00A60638" w:rsidRDefault="00A60638" w:rsidP="004C0D05">
      <w:pPr>
        <w:pStyle w:val="11"/>
        <w:spacing w:line="360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1A2B5C">
      <w:pPr>
        <w:pStyle w:val="11"/>
        <w:numPr>
          <w:ilvl w:val="1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3A4E">
        <w:rPr>
          <w:rFonts w:ascii="Times New Roman" w:hAnsi="Times New Roman"/>
          <w:b/>
          <w:sz w:val="28"/>
          <w:szCs w:val="28"/>
        </w:rPr>
        <w:t>Определение рыночной стоимости объекта с использованием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3A4E">
        <w:rPr>
          <w:rFonts w:ascii="Times New Roman" w:hAnsi="Times New Roman"/>
          <w:b/>
          <w:sz w:val="28"/>
          <w:szCs w:val="28"/>
        </w:rPr>
        <w:t>сравнительного подхода</w:t>
      </w:r>
    </w:p>
    <w:p w:rsidR="00A60638" w:rsidRPr="00C43A4E" w:rsidRDefault="00A60638" w:rsidP="001A2B5C">
      <w:pPr>
        <w:pStyle w:val="11"/>
        <w:ind w:left="942"/>
        <w:jc w:val="both"/>
        <w:rPr>
          <w:rFonts w:ascii="Times New Roman" w:hAnsi="Times New Roman"/>
          <w:b/>
          <w:sz w:val="28"/>
          <w:szCs w:val="28"/>
        </w:rPr>
      </w:pPr>
    </w:p>
    <w:p w:rsidR="00A60638" w:rsidRPr="004F1DCE" w:rsidRDefault="00A60638" w:rsidP="009D6790">
      <w:pPr>
        <w:pStyle w:val="11"/>
        <w:numPr>
          <w:ilvl w:val="2"/>
          <w:numId w:val="6"/>
        </w:numPr>
        <w:spacing w:line="480" w:lineRule="auto"/>
        <w:ind w:left="0" w:firstLine="273"/>
        <w:jc w:val="both"/>
        <w:rPr>
          <w:rFonts w:ascii="Times New Roman" w:hAnsi="Times New Roman"/>
          <w:b/>
          <w:sz w:val="28"/>
          <w:szCs w:val="28"/>
        </w:rPr>
      </w:pPr>
      <w:r w:rsidRPr="004F1DCE">
        <w:rPr>
          <w:rFonts w:ascii="Times New Roman" w:hAnsi="Times New Roman"/>
          <w:b/>
          <w:sz w:val="28"/>
          <w:szCs w:val="28"/>
        </w:rPr>
        <w:t>Выбор аналогов</w:t>
      </w:r>
    </w:p>
    <w:p w:rsidR="00A60638" w:rsidRDefault="00A60638" w:rsidP="009D6790">
      <w:pPr>
        <w:pStyle w:val="1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может быть выбран аналогом, если имеет то же функциональное назначение что и объект оценки.</w:t>
      </w:r>
    </w:p>
    <w:p w:rsidR="00A60638" w:rsidRDefault="00A60638" w:rsidP="009D6790">
      <w:pPr>
        <w:pStyle w:val="1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сравниваемых объекта принадлежат к одному виду по ОКФО.</w:t>
      </w:r>
    </w:p>
    <w:p w:rsidR="00A60638" w:rsidRDefault="00A60638" w:rsidP="009D6790">
      <w:pPr>
        <w:pStyle w:val="11"/>
        <w:spacing w:line="360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оценки и объект сравнения имеют сходство в принципе действия и конструкции.</w:t>
      </w:r>
    </w:p>
    <w:p w:rsidR="00A60638" w:rsidRDefault="00A60638" w:rsidP="009D6790">
      <w:pPr>
        <w:pStyle w:val="11"/>
        <w:spacing w:line="360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аналогов выбраны следующие объекты с их характеристиками :</w:t>
      </w:r>
    </w:p>
    <w:p w:rsidR="00A60638" w:rsidRDefault="00A60638" w:rsidP="009D67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60638" w:rsidRPr="00691206" w:rsidTr="00A54B0B">
        <w:tc>
          <w:tcPr>
            <w:tcW w:w="4785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Аналог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A54B0B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Цена, руб.</w:t>
            </w:r>
          </w:p>
        </w:tc>
      </w:tr>
      <w:tr w:rsidR="00A60638" w:rsidRPr="00691206" w:rsidTr="00A54B0B">
        <w:tc>
          <w:tcPr>
            <w:tcW w:w="4785" w:type="dxa"/>
            <w:vAlign w:val="center"/>
          </w:tcPr>
          <w:p w:rsidR="00A60638" w:rsidRPr="009D6790" w:rsidRDefault="00A60638" w:rsidP="00A54B0B">
            <w:pPr>
              <w:pStyle w:val="1"/>
              <w:numPr>
                <w:ilvl w:val="0"/>
                <w:numId w:val="8"/>
              </w:numPr>
              <w:rPr>
                <w:sz w:val="28"/>
                <w:szCs w:val="28"/>
                <w:lang w:val="en-US"/>
              </w:rPr>
            </w:pP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 xml:space="preserve">Lenovo </w:t>
            </w:r>
            <w:r w:rsidRPr="009D6790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B560G-P622G250D</w:t>
            </w:r>
            <w:r w:rsidRPr="009D6790">
              <w:rPr>
                <w:sz w:val="28"/>
                <w:szCs w:val="28"/>
                <w:lang w:val="en-US"/>
              </w:rPr>
              <w:t xml:space="preserve"> (</w:t>
            </w:r>
            <w:r w:rsidRPr="009D6790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P6200(2.13)/2048/250/DVD-RW/WiFi/cam/DOS/15.6"WXGA)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A54B0B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15850</w:t>
            </w:r>
          </w:p>
        </w:tc>
      </w:tr>
      <w:tr w:rsidR="00A60638" w:rsidRPr="00691206" w:rsidTr="00A54B0B">
        <w:tc>
          <w:tcPr>
            <w:tcW w:w="4785" w:type="dxa"/>
            <w:vAlign w:val="center"/>
          </w:tcPr>
          <w:p w:rsidR="00A60638" w:rsidRPr="00A54B0B" w:rsidRDefault="00A60638" w:rsidP="00A54B0B">
            <w:pPr>
              <w:pStyle w:val="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Lenovo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B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560 &lt;59061787&gt; 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P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6200 </w:t>
            </w:r>
            <w:r w:rsidRPr="00A54B0B">
              <w:rPr>
                <w:sz w:val="28"/>
                <w:szCs w:val="28"/>
              </w:rPr>
              <w:t>(</w:t>
            </w:r>
            <w:r w:rsidRPr="009D6790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P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6200(2.13)/2048/250/</w:t>
            </w:r>
            <w:r w:rsidRPr="009D6790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DVD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-</w:t>
            </w:r>
            <w:r w:rsidRPr="009D6790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RW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/</w:t>
            </w:r>
            <w:r w:rsidRPr="009D6790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WiFi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/</w:t>
            </w:r>
            <w:r w:rsidRPr="009D6790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cam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/</w:t>
            </w:r>
            <w:r w:rsidRPr="009D6790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DOS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/15.6"</w:t>
            </w:r>
            <w:r w:rsidRPr="009D6790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WXGA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)</w:t>
            </w:r>
            <w:r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– на гарантии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A54B0B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16200</w:t>
            </w:r>
          </w:p>
        </w:tc>
      </w:tr>
      <w:tr w:rsidR="00A60638" w:rsidRPr="00691206" w:rsidTr="00A54B0B">
        <w:tc>
          <w:tcPr>
            <w:tcW w:w="4785" w:type="dxa"/>
          </w:tcPr>
          <w:p w:rsidR="00A60638" w:rsidRPr="00A54B0B" w:rsidRDefault="00A60638" w:rsidP="00A54B0B">
            <w:pPr>
              <w:pStyle w:val="1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 xml:space="preserve">Lenovo IdeaPad B560G </w:t>
            </w:r>
            <w:r w:rsidRPr="009D6790">
              <w:rPr>
                <w:sz w:val="28"/>
                <w:szCs w:val="28"/>
                <w:lang w:val="en-US"/>
              </w:rPr>
              <w:t>(</w:t>
            </w:r>
            <w:r w:rsidRPr="009D6790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P6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1</w:t>
            </w:r>
            <w:r w:rsidRPr="009D6790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00(2.13)/2048/250/DVD-RW/WiFi/cam/DOS/15.6"WXGA)</w:t>
            </w:r>
          </w:p>
        </w:tc>
        <w:tc>
          <w:tcPr>
            <w:tcW w:w="4786" w:type="dxa"/>
            <w:vAlign w:val="center"/>
          </w:tcPr>
          <w:p w:rsidR="00A60638" w:rsidRPr="00691206" w:rsidRDefault="00A60638" w:rsidP="00A54B0B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15100</w:t>
            </w:r>
          </w:p>
        </w:tc>
      </w:tr>
      <w:tr w:rsidR="00A60638" w:rsidRPr="00691206" w:rsidTr="00A54B0B">
        <w:tc>
          <w:tcPr>
            <w:tcW w:w="4785" w:type="dxa"/>
          </w:tcPr>
          <w:p w:rsidR="00A60638" w:rsidRPr="00A54B0B" w:rsidRDefault="00A60638" w:rsidP="00A54B0B">
            <w:pPr>
              <w:pStyle w:val="1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 xml:space="preserve">Lenovo IdeaPad B560A 59061791 (черный) </w:t>
            </w:r>
            <w:r w:rsidRPr="00A54B0B">
              <w:rPr>
                <w:sz w:val="28"/>
                <w:szCs w:val="28"/>
                <w:lang w:val="en-US"/>
              </w:rPr>
              <w:t>(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P6100(2.13)/2048/320/DVD-RW/WiFi/cam/DOS/15.6"WXGA)</w:t>
            </w:r>
          </w:p>
          <w:p w:rsidR="00A60638" w:rsidRPr="00691206" w:rsidRDefault="00A60638" w:rsidP="00432D6C">
            <w:pPr>
              <w:pStyle w:val="11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vAlign w:val="center"/>
          </w:tcPr>
          <w:p w:rsidR="00A60638" w:rsidRPr="00691206" w:rsidRDefault="00A60638" w:rsidP="00A54B0B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16050</w:t>
            </w:r>
          </w:p>
        </w:tc>
      </w:tr>
    </w:tbl>
    <w:p w:rsidR="00A60638" w:rsidRPr="00BA159D" w:rsidRDefault="00A60638" w:rsidP="009D6790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</w:p>
    <w:p w:rsidR="00A60638" w:rsidRPr="00262784" w:rsidRDefault="00A60638" w:rsidP="00262784">
      <w:pPr>
        <w:pStyle w:val="11"/>
        <w:numPr>
          <w:ilvl w:val="2"/>
          <w:numId w:val="8"/>
        </w:numPr>
        <w:spacing w:line="480" w:lineRule="auto"/>
        <w:rPr>
          <w:rFonts w:ascii="Times New Roman" w:hAnsi="Times New Roman"/>
          <w:b/>
          <w:sz w:val="28"/>
          <w:szCs w:val="28"/>
        </w:rPr>
      </w:pPr>
      <w:r w:rsidRPr="00262784">
        <w:rPr>
          <w:rFonts w:ascii="Times New Roman" w:hAnsi="Times New Roman"/>
          <w:b/>
          <w:sz w:val="28"/>
          <w:szCs w:val="28"/>
        </w:rPr>
        <w:t>Анализ цен</w:t>
      </w:r>
    </w:p>
    <w:p w:rsidR="00A60638" w:rsidRDefault="00A60638" w:rsidP="00262784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Цены нуждаются в анализе перед тем как они будут использоваться в расчете. О цене нужно знать: время действия цены, валюта в которой цена указана,  происхождение цены (спрос или предложение), место действия цены, физический износ, наличие в цене НДС, налога с продаж и т.д., наличие в цене транспортных издержек. Необходимо проверить разброс цен на их сопоставимость.</w:t>
      </w:r>
    </w:p>
    <w:p w:rsidR="00A60638" w:rsidRDefault="00A60638" w:rsidP="00262784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(Цмакс - Цср)*100% / Цср=(16200-15800)*100% / 15800= 2,53%  </w:t>
      </w:r>
      <w:r w:rsidRPr="00BF0F05">
        <w:rPr>
          <w:rFonts w:ascii="Times New Roman" w:hAnsi="Times New Roman"/>
          <w:sz w:val="28"/>
          <w:szCs w:val="28"/>
        </w:rPr>
        <w:t>&lt;=</w:t>
      </w:r>
      <w:r>
        <w:rPr>
          <w:rFonts w:ascii="Times New Roman" w:hAnsi="Times New Roman"/>
          <w:sz w:val="28"/>
          <w:szCs w:val="28"/>
        </w:rPr>
        <w:t xml:space="preserve">20% </w:t>
      </w:r>
    </w:p>
    <w:p w:rsidR="00A60638" w:rsidRDefault="00A60638" w:rsidP="00262784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(Цср - Цмин)*100% / Цср =(15800-15100)*100% / 15800= 4,43%  </w:t>
      </w:r>
      <w:r w:rsidRPr="00BF0F05">
        <w:rPr>
          <w:rFonts w:ascii="Times New Roman" w:hAnsi="Times New Roman"/>
          <w:sz w:val="28"/>
          <w:szCs w:val="28"/>
        </w:rPr>
        <w:t>&lt;=</w:t>
      </w:r>
      <w:r>
        <w:rPr>
          <w:rFonts w:ascii="Times New Roman" w:hAnsi="Times New Roman"/>
          <w:sz w:val="28"/>
          <w:szCs w:val="28"/>
        </w:rPr>
        <w:t xml:space="preserve">20% </w:t>
      </w:r>
    </w:p>
    <w:p w:rsidR="00A60638" w:rsidRDefault="00A60638" w:rsidP="00262784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условия выполняются, то выбранные аналоги являются приемлемыми для целей оценки.</w:t>
      </w:r>
    </w:p>
    <w:p w:rsidR="00A60638" w:rsidRDefault="00A60638" w:rsidP="00262784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</w:p>
    <w:p w:rsidR="00A60638" w:rsidRPr="007D3BAE" w:rsidRDefault="00A60638" w:rsidP="007D3BAE">
      <w:pPr>
        <w:pStyle w:val="11"/>
        <w:numPr>
          <w:ilvl w:val="2"/>
          <w:numId w:val="8"/>
        </w:num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3BAE">
        <w:rPr>
          <w:rFonts w:ascii="Times New Roman" w:hAnsi="Times New Roman"/>
          <w:b/>
          <w:sz w:val="28"/>
          <w:szCs w:val="28"/>
        </w:rPr>
        <w:t>Корректировка цен</w:t>
      </w:r>
    </w:p>
    <w:tbl>
      <w:tblPr>
        <w:tblW w:w="1113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6"/>
        <w:gridCol w:w="1728"/>
        <w:gridCol w:w="1977"/>
        <w:gridCol w:w="2012"/>
        <w:gridCol w:w="1669"/>
        <w:gridCol w:w="1726"/>
      </w:tblGrid>
      <w:tr w:rsidR="00A60638" w:rsidRPr="00691206" w:rsidTr="00432D6C">
        <w:tc>
          <w:tcPr>
            <w:tcW w:w="2127" w:type="dxa"/>
            <w:vMerge w:val="restart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 w:firstLine="2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0638" w:rsidRPr="00691206" w:rsidRDefault="00A60638" w:rsidP="007D3BAE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Объект оценки</w:t>
            </w:r>
          </w:p>
        </w:tc>
        <w:tc>
          <w:tcPr>
            <w:tcW w:w="1843" w:type="dxa"/>
          </w:tcPr>
          <w:p w:rsidR="00A60638" w:rsidRPr="00691206" w:rsidRDefault="00A60638" w:rsidP="007D3BAE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Аналог 1</w:t>
            </w:r>
          </w:p>
        </w:tc>
        <w:tc>
          <w:tcPr>
            <w:tcW w:w="1843" w:type="dxa"/>
          </w:tcPr>
          <w:p w:rsidR="00A60638" w:rsidRPr="00691206" w:rsidRDefault="00A60638" w:rsidP="007D3BAE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Аналог 2</w:t>
            </w:r>
          </w:p>
        </w:tc>
        <w:tc>
          <w:tcPr>
            <w:tcW w:w="1745" w:type="dxa"/>
          </w:tcPr>
          <w:p w:rsidR="00A60638" w:rsidRPr="00691206" w:rsidRDefault="00A60638" w:rsidP="007D3BAE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Аналог 3</w:t>
            </w:r>
          </w:p>
        </w:tc>
        <w:tc>
          <w:tcPr>
            <w:tcW w:w="1738" w:type="dxa"/>
          </w:tcPr>
          <w:p w:rsidR="00A60638" w:rsidRPr="00691206" w:rsidRDefault="00A60638" w:rsidP="007D3BAE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Аналог 4</w:t>
            </w:r>
          </w:p>
        </w:tc>
      </w:tr>
      <w:tr w:rsidR="00A60638" w:rsidRPr="00691206" w:rsidTr="00432D6C">
        <w:tc>
          <w:tcPr>
            <w:tcW w:w="2127" w:type="dxa"/>
            <w:vMerge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 w:firstLine="2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0638" w:rsidRPr="007D3BAE" w:rsidRDefault="00A60638" w:rsidP="007D3BAE">
            <w:pPr>
              <w:pStyle w:val="1"/>
              <w:ind w:left="36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7D3BAE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Lenovo B560</w:t>
            </w:r>
          </w:p>
        </w:tc>
        <w:tc>
          <w:tcPr>
            <w:tcW w:w="1843" w:type="dxa"/>
          </w:tcPr>
          <w:p w:rsidR="00A60638" w:rsidRPr="007D3BAE" w:rsidRDefault="00A60638" w:rsidP="007D3BAE">
            <w:pPr>
              <w:pStyle w:val="1"/>
              <w:ind w:left="36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7D3BAE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Lenovo B560G-P622G250D</w:t>
            </w:r>
          </w:p>
        </w:tc>
        <w:tc>
          <w:tcPr>
            <w:tcW w:w="1843" w:type="dxa"/>
          </w:tcPr>
          <w:p w:rsidR="00A60638" w:rsidRPr="007D3BAE" w:rsidRDefault="00A60638" w:rsidP="007D3BAE">
            <w:pPr>
              <w:pStyle w:val="1"/>
              <w:ind w:left="36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Lenovo</w:t>
            </w:r>
            <w:r w:rsidRPr="007D3BAE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 xml:space="preserve"> 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B</w:t>
            </w:r>
            <w:r w:rsidRPr="007D3BAE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 xml:space="preserve">560 &lt;59061787&gt; </w:t>
            </w: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P</w:t>
            </w:r>
            <w:r w:rsidRPr="007D3BAE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6200</w:t>
            </w:r>
          </w:p>
        </w:tc>
        <w:tc>
          <w:tcPr>
            <w:tcW w:w="1745" w:type="dxa"/>
          </w:tcPr>
          <w:p w:rsidR="00A60638" w:rsidRPr="007D3BAE" w:rsidRDefault="00A60638" w:rsidP="007D3BAE">
            <w:pPr>
              <w:pStyle w:val="1"/>
              <w:ind w:left="36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Lenovo IdeaPad B560G</w:t>
            </w:r>
          </w:p>
        </w:tc>
        <w:tc>
          <w:tcPr>
            <w:tcW w:w="1738" w:type="dxa"/>
          </w:tcPr>
          <w:p w:rsidR="00A60638" w:rsidRPr="007D3BAE" w:rsidRDefault="00A60638" w:rsidP="007D3BAE">
            <w:pPr>
              <w:pStyle w:val="1"/>
              <w:ind w:left="36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A54B0B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 xml:space="preserve">Lenovo IdeaPad B560A 59061791 </w:t>
            </w:r>
          </w:p>
        </w:tc>
      </w:tr>
      <w:tr w:rsidR="00A60638" w:rsidRPr="00691206" w:rsidTr="00BF7A52">
        <w:tc>
          <w:tcPr>
            <w:tcW w:w="2127" w:type="dxa"/>
          </w:tcPr>
          <w:p w:rsidR="00A60638" w:rsidRPr="00691206" w:rsidRDefault="00A60638" w:rsidP="00432D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842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15850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16200</w:t>
            </w:r>
          </w:p>
        </w:tc>
        <w:tc>
          <w:tcPr>
            <w:tcW w:w="1745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15100</w:t>
            </w:r>
          </w:p>
        </w:tc>
        <w:tc>
          <w:tcPr>
            <w:tcW w:w="1738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16050</w:t>
            </w:r>
          </w:p>
        </w:tc>
      </w:tr>
      <w:tr w:rsidR="00A60638" w:rsidRPr="00691206" w:rsidTr="00BF7A52">
        <w:tc>
          <w:tcPr>
            <w:tcW w:w="2127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Условия продажи</w:t>
            </w:r>
          </w:p>
        </w:tc>
        <w:tc>
          <w:tcPr>
            <w:tcW w:w="1842" w:type="dxa"/>
            <w:vAlign w:val="center"/>
          </w:tcPr>
          <w:p w:rsidR="00A60638" w:rsidRPr="00691206" w:rsidRDefault="00A60638" w:rsidP="00BF7A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рыночные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BF7A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рыночные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BF7A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торг</w:t>
            </w:r>
          </w:p>
        </w:tc>
        <w:tc>
          <w:tcPr>
            <w:tcW w:w="1745" w:type="dxa"/>
            <w:vAlign w:val="center"/>
          </w:tcPr>
          <w:p w:rsidR="00A60638" w:rsidRPr="00691206" w:rsidRDefault="00A60638" w:rsidP="00BF7A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рыночные</w:t>
            </w:r>
          </w:p>
        </w:tc>
        <w:tc>
          <w:tcPr>
            <w:tcW w:w="1738" w:type="dxa"/>
            <w:vAlign w:val="center"/>
          </w:tcPr>
          <w:p w:rsidR="00A60638" w:rsidRPr="00691206" w:rsidRDefault="00A60638" w:rsidP="00BF7A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рыночные</w:t>
            </w:r>
          </w:p>
        </w:tc>
      </w:tr>
      <w:tr w:rsidR="00A60638" w:rsidRPr="00691206" w:rsidTr="00BF7A52">
        <w:tc>
          <w:tcPr>
            <w:tcW w:w="2127" w:type="dxa"/>
          </w:tcPr>
          <w:p w:rsidR="00A60638" w:rsidRPr="00691206" w:rsidRDefault="00A60638" w:rsidP="00432D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1842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-300 руб</w:t>
            </w:r>
          </w:p>
        </w:tc>
        <w:tc>
          <w:tcPr>
            <w:tcW w:w="1745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38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13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60638" w:rsidRPr="00691206" w:rsidTr="00BF7A52">
        <w:tc>
          <w:tcPr>
            <w:tcW w:w="2127" w:type="dxa"/>
          </w:tcPr>
          <w:p w:rsidR="00A60638" w:rsidRPr="00691206" w:rsidRDefault="00A60638" w:rsidP="00432D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Размер экрана</w:t>
            </w:r>
          </w:p>
        </w:tc>
        <w:tc>
          <w:tcPr>
            <w:tcW w:w="1842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15,6”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15,6”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15,6”</w:t>
            </w:r>
          </w:p>
        </w:tc>
        <w:tc>
          <w:tcPr>
            <w:tcW w:w="1745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15,6”</w:t>
            </w:r>
          </w:p>
        </w:tc>
        <w:tc>
          <w:tcPr>
            <w:tcW w:w="1738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15,6”</w:t>
            </w:r>
          </w:p>
        </w:tc>
      </w:tr>
      <w:tr w:rsidR="00A60638" w:rsidRPr="00691206" w:rsidTr="00BF7A52">
        <w:tc>
          <w:tcPr>
            <w:tcW w:w="2127" w:type="dxa"/>
          </w:tcPr>
          <w:p w:rsidR="00A60638" w:rsidRPr="00691206" w:rsidRDefault="00A60638" w:rsidP="00432D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1842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17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45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17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38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A60638" w:rsidRPr="00691206" w:rsidTr="00BF7A52">
        <w:tc>
          <w:tcPr>
            <w:tcW w:w="2127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Объем винчестера</w:t>
            </w:r>
          </w:p>
        </w:tc>
        <w:tc>
          <w:tcPr>
            <w:tcW w:w="1842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1745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738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A60638" w:rsidRPr="00691206" w:rsidTr="00BF7A52">
        <w:tc>
          <w:tcPr>
            <w:tcW w:w="2127" w:type="dxa"/>
            <w:vAlign w:val="center"/>
          </w:tcPr>
          <w:p w:rsidR="00A60638" w:rsidRPr="00691206" w:rsidRDefault="00A60638" w:rsidP="00BF7A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1842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45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vAlign w:val="center"/>
          </w:tcPr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-</w:t>
            </w: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500 руб</w:t>
            </w:r>
          </w:p>
          <w:p w:rsidR="00A60638" w:rsidRPr="00691206" w:rsidRDefault="00A60638" w:rsidP="00BF7A52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>(2-3%)</w:t>
            </w:r>
          </w:p>
        </w:tc>
      </w:tr>
      <w:tr w:rsidR="00A60638" w:rsidRPr="00691206" w:rsidTr="003B590D">
        <w:tc>
          <w:tcPr>
            <w:tcW w:w="2127" w:type="dxa"/>
            <w:vAlign w:val="center"/>
          </w:tcPr>
          <w:p w:rsidR="00A60638" w:rsidRPr="00691206" w:rsidRDefault="00A60638" w:rsidP="00BF7A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Итоговая цена</w:t>
            </w:r>
          </w:p>
        </w:tc>
        <w:tc>
          <w:tcPr>
            <w:tcW w:w="1842" w:type="dxa"/>
            <w:vAlign w:val="center"/>
          </w:tcPr>
          <w:p w:rsidR="00A60638" w:rsidRPr="00691206" w:rsidRDefault="00A60638" w:rsidP="003B590D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15600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3B590D">
            <w:pPr>
              <w:pStyle w:val="11"/>
              <w:spacing w:after="0" w:line="360" w:lineRule="auto"/>
              <w:ind w:left="0" w:firstLine="17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15850</w:t>
            </w: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руб</w:t>
            </w:r>
          </w:p>
        </w:tc>
        <w:tc>
          <w:tcPr>
            <w:tcW w:w="1843" w:type="dxa"/>
            <w:vAlign w:val="center"/>
          </w:tcPr>
          <w:p w:rsidR="00A60638" w:rsidRPr="00691206" w:rsidRDefault="00A60638" w:rsidP="003B590D">
            <w:pPr>
              <w:pStyle w:val="11"/>
              <w:spacing w:after="0" w:line="360" w:lineRule="auto"/>
              <w:ind w:left="0" w:firstLine="6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15900</w:t>
            </w: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руб</w:t>
            </w:r>
          </w:p>
        </w:tc>
        <w:tc>
          <w:tcPr>
            <w:tcW w:w="1745" w:type="dxa"/>
            <w:vAlign w:val="center"/>
          </w:tcPr>
          <w:p w:rsidR="00A60638" w:rsidRPr="00691206" w:rsidRDefault="00A60638" w:rsidP="003B590D">
            <w:pPr>
              <w:pStyle w:val="11"/>
              <w:spacing w:after="0" w:line="360" w:lineRule="auto"/>
              <w:ind w:left="0" w:firstLine="17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15100</w:t>
            </w: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руб</w:t>
            </w:r>
          </w:p>
        </w:tc>
        <w:tc>
          <w:tcPr>
            <w:tcW w:w="1738" w:type="dxa"/>
            <w:vAlign w:val="center"/>
          </w:tcPr>
          <w:p w:rsidR="00A60638" w:rsidRPr="00691206" w:rsidRDefault="00A60638" w:rsidP="003B590D">
            <w:pPr>
              <w:pStyle w:val="11"/>
              <w:spacing w:after="0" w:line="360" w:lineRule="auto"/>
              <w:ind w:left="0" w:firstLine="2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06">
              <w:rPr>
                <w:rFonts w:ascii="Times New Roman" w:hAnsi="Times New Roman"/>
                <w:sz w:val="28"/>
                <w:szCs w:val="28"/>
              </w:rPr>
              <w:t>15550</w:t>
            </w:r>
            <w:r w:rsidRPr="006912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руб</w:t>
            </w:r>
          </w:p>
        </w:tc>
      </w:tr>
    </w:tbl>
    <w:p w:rsidR="00A60638" w:rsidRDefault="00A60638" w:rsidP="007D3BAE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</w:p>
    <w:p w:rsidR="00A60638" w:rsidRDefault="00A60638" w:rsidP="007D3BAE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Рыночная стоимость объекта оценки вычисленная с использованием сравнительного подхода составит:</w:t>
      </w:r>
    </w:p>
    <w:p w:rsidR="00A60638" w:rsidRDefault="00A60638" w:rsidP="007D3BAE">
      <w:pPr>
        <w:pStyle w:val="11"/>
        <w:spacing w:line="360" w:lineRule="auto"/>
        <w:ind w:left="0" w:firstLine="2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Ц=(Ц</w:t>
      </w:r>
      <w:r>
        <w:rPr>
          <w:rFonts w:ascii="Times New Roman" w:hAnsi="Times New Roman"/>
          <w:sz w:val="28"/>
          <w:szCs w:val="28"/>
          <w:vertAlign w:val="subscript"/>
        </w:rPr>
        <w:t>А1</w:t>
      </w:r>
      <w:r>
        <w:rPr>
          <w:rFonts w:ascii="Times New Roman" w:hAnsi="Times New Roman"/>
          <w:sz w:val="28"/>
          <w:szCs w:val="28"/>
        </w:rPr>
        <w:t>+</w:t>
      </w:r>
      <w:r w:rsidRPr="002E0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vertAlign w:val="subscript"/>
        </w:rPr>
        <w:t>А2</w:t>
      </w:r>
      <w:r>
        <w:rPr>
          <w:rFonts w:ascii="Times New Roman" w:hAnsi="Times New Roman"/>
          <w:sz w:val="28"/>
          <w:szCs w:val="28"/>
        </w:rPr>
        <w:t>+</w:t>
      </w:r>
      <w:r w:rsidRPr="002E0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vertAlign w:val="subscript"/>
        </w:rPr>
        <w:t>А3</w:t>
      </w:r>
      <w:r>
        <w:rPr>
          <w:rFonts w:ascii="Times New Roman" w:hAnsi="Times New Roman"/>
          <w:sz w:val="28"/>
          <w:szCs w:val="28"/>
        </w:rPr>
        <w:t>+</w:t>
      </w:r>
      <w:r w:rsidRPr="002E0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vertAlign w:val="subscript"/>
        </w:rPr>
        <w:t xml:space="preserve">А4 </w:t>
      </w:r>
      <w:r>
        <w:rPr>
          <w:rFonts w:ascii="Times New Roman" w:hAnsi="Times New Roman"/>
          <w:sz w:val="28"/>
          <w:szCs w:val="28"/>
        </w:rPr>
        <w:t>) / 4 = (</w:t>
      </w:r>
      <w:r>
        <w:rPr>
          <w:rFonts w:ascii="Times New Roman" w:hAnsi="Times New Roman"/>
          <w:sz w:val="24"/>
          <w:szCs w:val="24"/>
        </w:rPr>
        <w:t>15850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4"/>
          <w:szCs w:val="24"/>
        </w:rPr>
        <w:t>15900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4"/>
          <w:szCs w:val="24"/>
        </w:rPr>
        <w:t>15100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4"/>
          <w:szCs w:val="24"/>
        </w:rPr>
        <w:t>15550)</w:t>
      </w:r>
      <w:r>
        <w:rPr>
          <w:rFonts w:ascii="Times New Roman" w:hAnsi="Times New Roman"/>
          <w:sz w:val="28"/>
          <w:szCs w:val="28"/>
        </w:rPr>
        <w:t>/4= 15600 руб.</w:t>
      </w:r>
    </w:p>
    <w:p w:rsidR="00A60638" w:rsidRDefault="00A60638" w:rsidP="00262784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</w:p>
    <w:p w:rsidR="00A60638" w:rsidRDefault="00A60638" w:rsidP="00262784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</w:p>
    <w:p w:rsidR="00A60638" w:rsidRPr="004159E7" w:rsidRDefault="00A60638" w:rsidP="004159E7">
      <w:pPr>
        <w:pStyle w:val="11"/>
        <w:numPr>
          <w:ilvl w:val="1"/>
          <w:numId w:val="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159E7">
        <w:rPr>
          <w:rFonts w:ascii="Times New Roman" w:hAnsi="Times New Roman"/>
          <w:b/>
          <w:sz w:val="28"/>
          <w:szCs w:val="28"/>
        </w:rPr>
        <w:t>Определение рыночной стоимости объекта с использованием затратного подхода</w:t>
      </w:r>
    </w:p>
    <w:p w:rsidR="00A60638" w:rsidRDefault="00A60638" w:rsidP="004159E7">
      <w:pPr>
        <w:pStyle w:val="11"/>
        <w:spacing w:line="360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подход основан на принципе замещения, согласно которому предполагается, что покупатель не заплатит за объект больше чем стоимость приобретения или производства аналогичного объекта эквивалентного по своим качествам и полезности оцениваемому объекту.</w:t>
      </w:r>
    </w:p>
    <w:p w:rsidR="00A60638" w:rsidRDefault="00A60638" w:rsidP="004159E7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</w:p>
    <w:p w:rsidR="00A60638" w:rsidRPr="004159E7" w:rsidRDefault="00A60638" w:rsidP="004159E7">
      <w:pPr>
        <w:pStyle w:val="11"/>
        <w:numPr>
          <w:ilvl w:val="2"/>
          <w:numId w:val="9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159E7">
        <w:rPr>
          <w:rFonts w:ascii="Times New Roman" w:hAnsi="Times New Roman"/>
          <w:b/>
          <w:sz w:val="28"/>
          <w:szCs w:val="28"/>
        </w:rPr>
        <w:t>Определение стоимости воспроизводства или замещения</w:t>
      </w:r>
    </w:p>
    <w:p w:rsidR="00A60638" w:rsidRDefault="00A60638" w:rsidP="004159E7">
      <w:pPr>
        <w:pStyle w:val="11"/>
        <w:spacing w:line="360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расчета необходимо учесть затраты трудовые, материальные, административные расходы, транспортирование, обязательные платежи и т.д.</w:t>
      </w:r>
    </w:p>
    <w:p w:rsidR="00A60638" w:rsidRDefault="00A60638" w:rsidP="004159E7">
      <w:pPr>
        <w:pStyle w:val="11"/>
        <w:spacing w:line="360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 указанных затрат определена стоимость воспроизводства аналога полностью идентичного объекту оценки. Его цена составляет 17000 руб.</w:t>
      </w:r>
    </w:p>
    <w:p w:rsidR="00A60638" w:rsidRDefault="00A60638" w:rsidP="004159E7">
      <w:pPr>
        <w:pStyle w:val="11"/>
        <w:spacing w:line="360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</w:p>
    <w:p w:rsidR="00A60638" w:rsidRPr="00974FB3" w:rsidRDefault="00A60638" w:rsidP="00974FB3">
      <w:pPr>
        <w:pStyle w:val="11"/>
        <w:numPr>
          <w:ilvl w:val="2"/>
          <w:numId w:val="9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74FB3">
        <w:rPr>
          <w:rFonts w:ascii="Times New Roman" w:hAnsi="Times New Roman"/>
          <w:b/>
          <w:sz w:val="28"/>
          <w:szCs w:val="28"/>
        </w:rPr>
        <w:t>Учет физического износа</w:t>
      </w:r>
    </w:p>
    <w:p w:rsidR="00A60638" w:rsidRDefault="00A60638" w:rsidP="00974FB3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методу эффективного возраста:</w:t>
      </w:r>
    </w:p>
    <w:p w:rsidR="00A60638" w:rsidRDefault="00A60638" w:rsidP="00974FB3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vertAlign w:val="subscript"/>
        </w:rPr>
        <w:t>Ф1</w:t>
      </w:r>
      <w:r>
        <w:rPr>
          <w:rFonts w:ascii="Times New Roman" w:hAnsi="Times New Roman"/>
          <w:sz w:val="28"/>
          <w:szCs w:val="28"/>
        </w:rPr>
        <w:t>=(Т</w:t>
      </w:r>
      <w:r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– Т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) / Т</w:t>
      </w:r>
      <w:r>
        <w:rPr>
          <w:rFonts w:ascii="Times New Roman" w:hAnsi="Times New Roman"/>
          <w:sz w:val="28"/>
          <w:szCs w:val="28"/>
          <w:vertAlign w:val="subscript"/>
        </w:rPr>
        <w:t xml:space="preserve">Н </w:t>
      </w:r>
      <w:r>
        <w:rPr>
          <w:rFonts w:ascii="Times New Roman" w:hAnsi="Times New Roman"/>
          <w:sz w:val="28"/>
          <w:szCs w:val="28"/>
        </w:rPr>
        <w:t>,</w:t>
      </w:r>
    </w:p>
    <w:p w:rsidR="00A60638" w:rsidRDefault="00A60638" w:rsidP="00974FB3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Тн – нормативный срок службы, для компьютеров составляет 7 лет.</w:t>
      </w:r>
    </w:p>
    <w:p w:rsidR="00A60638" w:rsidRDefault="00A60638" w:rsidP="00974FB3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A35EB9">
        <w:rPr>
          <w:rFonts w:ascii="Times New Roman" w:hAnsi="Times New Roman"/>
          <w:sz w:val="28"/>
          <w:szCs w:val="28"/>
        </w:rPr>
        <w:t>-остаточный срок службы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0638" w:rsidRDefault="00A60638" w:rsidP="00974FB3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>=(7– 6,83) / 7= 0,024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A60638" w:rsidRDefault="00A60638" w:rsidP="00974FB3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материального объекта в связи с его продажей несколько падает. Для электронной техники этот показатель составляет около 10% от стоимости нового объекта. Соответственно необходимо снизить стоимость следующим образом:</w:t>
      </w:r>
    </w:p>
    <w:p w:rsidR="00A60638" w:rsidRDefault="00A60638" w:rsidP="00974FB3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3A070B">
        <w:rPr>
          <w:rFonts w:ascii="Times New Roman" w:hAnsi="Times New Roman"/>
          <w:sz w:val="28"/>
          <w:szCs w:val="28"/>
          <w:vertAlign w:val="subscript"/>
        </w:rPr>
        <w:t>п.п.</w:t>
      </w:r>
      <w:r>
        <w:rPr>
          <w:rFonts w:ascii="Times New Roman" w:hAnsi="Times New Roman"/>
          <w:sz w:val="28"/>
          <w:szCs w:val="28"/>
        </w:rPr>
        <w:t>=Ц</w:t>
      </w:r>
      <w:r w:rsidRPr="003A070B"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>*(1-Ц</w:t>
      </w:r>
      <w:r w:rsidRPr="003A070B">
        <w:rPr>
          <w:rFonts w:ascii="Times New Roman" w:hAnsi="Times New Roman"/>
          <w:sz w:val="28"/>
          <w:szCs w:val="28"/>
          <w:vertAlign w:val="subscript"/>
        </w:rPr>
        <w:t>потер</w:t>
      </w:r>
      <w:r>
        <w:rPr>
          <w:rFonts w:ascii="Times New Roman" w:hAnsi="Times New Roman"/>
          <w:sz w:val="28"/>
          <w:szCs w:val="28"/>
        </w:rPr>
        <w:t>),</w:t>
      </w:r>
    </w:p>
    <w:p w:rsidR="00A60638" w:rsidRDefault="00A60638" w:rsidP="00974FB3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 Ц</w:t>
      </w:r>
      <w:r w:rsidRPr="003A070B">
        <w:rPr>
          <w:rFonts w:ascii="Times New Roman" w:hAnsi="Times New Roman"/>
          <w:sz w:val="28"/>
          <w:szCs w:val="28"/>
          <w:vertAlign w:val="subscript"/>
        </w:rPr>
        <w:t>п.п.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стоимость после совершения первой купли-продажи;</w:t>
      </w:r>
    </w:p>
    <w:p w:rsidR="00A60638" w:rsidRDefault="00A60638" w:rsidP="00974FB3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3A070B"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стоимость нового объекта, находящегося в продаже;</w:t>
      </w:r>
    </w:p>
    <w:p w:rsidR="00A60638" w:rsidRDefault="00A60638" w:rsidP="00974FB3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3A070B">
        <w:rPr>
          <w:rFonts w:ascii="Times New Roman" w:hAnsi="Times New Roman"/>
          <w:sz w:val="28"/>
          <w:szCs w:val="28"/>
          <w:vertAlign w:val="subscript"/>
        </w:rPr>
        <w:t>потер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потеря в стоимости </w:t>
      </w:r>
    </w:p>
    <w:p w:rsidR="00A60638" w:rsidRDefault="00A60638" w:rsidP="00974FB3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3A070B">
        <w:rPr>
          <w:rFonts w:ascii="Times New Roman" w:hAnsi="Times New Roman"/>
          <w:sz w:val="28"/>
          <w:szCs w:val="28"/>
          <w:vertAlign w:val="subscript"/>
        </w:rPr>
        <w:t>п.п.</w:t>
      </w:r>
      <w:r>
        <w:rPr>
          <w:rFonts w:ascii="Times New Roman" w:hAnsi="Times New Roman"/>
          <w:sz w:val="28"/>
          <w:szCs w:val="28"/>
        </w:rPr>
        <w:t>=Ц</w:t>
      </w:r>
      <w:r w:rsidRPr="003A070B"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>*(1-Ц</w:t>
      </w:r>
      <w:r w:rsidRPr="003A070B">
        <w:rPr>
          <w:rFonts w:ascii="Times New Roman" w:hAnsi="Times New Roman"/>
          <w:sz w:val="28"/>
          <w:szCs w:val="28"/>
          <w:vertAlign w:val="subscript"/>
        </w:rPr>
        <w:t>потер</w:t>
      </w:r>
      <w:r>
        <w:rPr>
          <w:rFonts w:ascii="Times New Roman" w:hAnsi="Times New Roman"/>
          <w:sz w:val="28"/>
          <w:szCs w:val="28"/>
        </w:rPr>
        <w:t>)=17000*(1-0,1)=15300 руб.</w:t>
      </w:r>
    </w:p>
    <w:p w:rsidR="00A60638" w:rsidRPr="003A070B" w:rsidRDefault="00A60638" w:rsidP="00974FB3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</w:p>
    <w:p w:rsidR="00A60638" w:rsidRDefault="00A60638" w:rsidP="00974FB3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объекта оценки определенная с использованием затратного похода составит:</w:t>
      </w:r>
    </w:p>
    <w:p w:rsidR="00A60638" w:rsidRDefault="00A60638" w:rsidP="00974FB3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Ц=</w:t>
      </w:r>
      <w:r w:rsidRPr="001223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3A070B">
        <w:rPr>
          <w:rFonts w:ascii="Times New Roman" w:hAnsi="Times New Roman"/>
          <w:sz w:val="28"/>
          <w:szCs w:val="28"/>
          <w:vertAlign w:val="subscript"/>
        </w:rPr>
        <w:t>п.п</w:t>
      </w:r>
      <w:r>
        <w:rPr>
          <w:rFonts w:ascii="Times New Roman" w:hAnsi="Times New Roman"/>
          <w:sz w:val="28"/>
          <w:szCs w:val="28"/>
        </w:rPr>
        <w:t xml:space="preserve"> *(1-</w:t>
      </w:r>
      <w:r w:rsidRPr="00F82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>)= 15300 *(1-0,024)=14933 руб.</w:t>
      </w:r>
    </w:p>
    <w:p w:rsidR="00A60638" w:rsidRDefault="00A60638" w:rsidP="00262784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</w:p>
    <w:p w:rsidR="00A60638" w:rsidRDefault="00A60638" w:rsidP="00262784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</w:p>
    <w:p w:rsidR="00A60638" w:rsidRPr="00913B25" w:rsidRDefault="00A60638" w:rsidP="00913B25">
      <w:pPr>
        <w:pStyle w:val="11"/>
        <w:numPr>
          <w:ilvl w:val="1"/>
          <w:numId w:val="9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13B25">
        <w:rPr>
          <w:rFonts w:ascii="Times New Roman" w:hAnsi="Times New Roman"/>
          <w:b/>
          <w:sz w:val="28"/>
          <w:szCs w:val="28"/>
        </w:rPr>
        <w:t>Согласование результатов оценки методом иерархий</w:t>
      </w:r>
    </w:p>
    <w:p w:rsidR="00A60638" w:rsidRDefault="00A60638" w:rsidP="00913B25">
      <w:pPr>
        <w:pStyle w:val="11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иерархий использует трехуровневую иерархию и имеет следующий вид: 1. Цель; 2. Критерии согласования; 3. Результаты оценки полученные на основе различных подходов.</w:t>
      </w:r>
    </w:p>
    <w:p w:rsidR="00A60638" w:rsidRDefault="00A60638" w:rsidP="00913B25">
      <w:pPr>
        <w:pStyle w:val="11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определяющими применение того или иного подхода является:</w:t>
      </w:r>
    </w:p>
    <w:p w:rsidR="00A60638" w:rsidRDefault="00A60638" w:rsidP="00913B25">
      <w:pPr>
        <w:pStyle w:val="11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- достаточность и достоверность информации, характеризует степень обеспеченности применяемого подхода и информации;</w:t>
      </w:r>
    </w:p>
    <w:p w:rsidR="00A60638" w:rsidRDefault="00A60638" w:rsidP="00913B25">
      <w:pPr>
        <w:pStyle w:val="11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- способность учитывать конъюнктуру рынка. Определение экспертным путем в зависимости от рынка, спроса и предложения и т.д.;</w:t>
      </w:r>
    </w:p>
    <w:p w:rsidR="00A60638" w:rsidRDefault="00A60638" w:rsidP="00913B25">
      <w:pPr>
        <w:pStyle w:val="11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способность учитывать специфические особенности объекта. Определяется экспертно в зависимости от характера эксплуатации объекта оценки нетипичных обстоятельств, в связях и т.д.</w:t>
      </w:r>
    </w:p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того, как определены критерии в них выявляются приоритеты и строятся обратносимметричная шкала, в которой используется следующая шкала отношений:</w:t>
      </w:r>
    </w:p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равная важность;</w:t>
      </w:r>
    </w:p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умеренное превосходство одних над другими;</w:t>
      </w:r>
    </w:p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– существенное превосходство;</w:t>
      </w:r>
    </w:p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– значительное превосходство;</w:t>
      </w:r>
      <w:r w:rsidRPr="0025778E">
        <w:rPr>
          <w:rFonts w:ascii="Times New Roman" w:hAnsi="Times New Roman"/>
          <w:sz w:val="28"/>
          <w:szCs w:val="28"/>
        </w:rPr>
        <w:t xml:space="preserve"> </w:t>
      </w:r>
    </w:p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– очень сильное превосходство.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"/>
        <w:gridCol w:w="1225"/>
        <w:gridCol w:w="1042"/>
        <w:gridCol w:w="980"/>
        <w:gridCol w:w="2835"/>
        <w:gridCol w:w="2375"/>
      </w:tblGrid>
      <w:tr w:rsidR="00A60638" w:rsidRPr="00691206" w:rsidTr="00432D6C">
        <w:tc>
          <w:tcPr>
            <w:tcW w:w="72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0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</w:tc>
        <w:tc>
          <w:tcPr>
            <w:tcW w:w="2375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 xml:space="preserve">Удельный вес </w:t>
            </w:r>
          </w:p>
        </w:tc>
      </w:tr>
      <w:tr w:rsidR="00A60638" w:rsidRPr="00691206" w:rsidTr="00432D6C">
        <w:tc>
          <w:tcPr>
            <w:tcW w:w="72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25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60638" w:rsidRPr="00691206" w:rsidRDefault="00A85FF0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i1028" type="#_x0000_t75" style="width:86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19D&quot;/&gt;&lt;wsp:rsid wsp:val=&quot;00032C4D&quot;/&gt;&lt;wsp:rsid wsp:val=&quot;0011219D&quot;/&gt;&lt;wsp:rsid wsp:val=&quot;00137693&quot;/&gt;&lt;wsp:rsid wsp:val=&quot;001705CE&quot;/&gt;&lt;wsp:rsid wsp:val=&quot;001A2B5C&quot;/&gt;&lt;wsp:rsid wsp:val=&quot;001C61FE&quot;/&gt;&lt;wsp:rsid wsp:val=&quot;002140F7&quot;/&gt;&lt;wsp:rsid wsp:val=&quot;0025105E&quot;/&gt;&lt;wsp:rsid wsp:val=&quot;00262784&quot;/&gt;&lt;wsp:rsid wsp:val=&quot;002D64A8&quot;/&gt;&lt;wsp:rsid wsp:val=&quot;002F32B3&quot;/&gt;&lt;wsp:rsid wsp:val=&quot;00302364&quot;/&gt;&lt;wsp:rsid wsp:val=&quot;00367251&quot;/&gt;&lt;wsp:rsid wsp:val=&quot;003B590D&quot;/&gt;&lt;wsp:rsid wsp:val=&quot;003C1EED&quot;/&gt;&lt;wsp:rsid wsp:val=&quot;003E59DE&quot;/&gt;&lt;wsp:rsid wsp:val=&quot;0041263E&quot;/&gt;&lt;wsp:rsid wsp:val=&quot;004159E7&quot;/&gt;&lt;wsp:rsid wsp:val=&quot;00432D6C&quot;/&gt;&lt;wsp:rsid wsp:val=&quot;0044793A&quot;/&gt;&lt;wsp:rsid wsp:val=&quot;004973A2&quot;/&gt;&lt;wsp:rsid wsp:val=&quot;004C0D05&quot;/&gt;&lt;wsp:rsid wsp:val=&quot;00564E25&quot;/&gt;&lt;wsp:rsid wsp:val=&quot;005C46CA&quot;/&gt;&lt;wsp:rsid wsp:val=&quot;005F2845&quot;/&gt;&lt;wsp:rsid wsp:val=&quot;006263D6&quot;/&gt;&lt;wsp:rsid wsp:val=&quot;00650879&quot;/&gt;&lt;wsp:rsid wsp:val=&quot;00655EC8&quot;/&gt;&lt;wsp:rsid wsp:val=&quot;006634D6&quot;/&gt;&lt;wsp:rsid wsp:val=&quot;00691206&quot;/&gt;&lt;wsp:rsid wsp:val=&quot;006F0FAF&quot;/&gt;&lt;wsp:rsid wsp:val=&quot;00731F7D&quot;/&gt;&lt;wsp:rsid wsp:val=&quot;00794CEB&quot;/&gt;&lt;wsp:rsid wsp:val=&quot;007D3BAE&quot;/&gt;&lt;wsp:rsid wsp:val=&quot;00841FA9&quot;/&gt;&lt;wsp:rsid wsp:val=&quot;0084596D&quot;/&gt;&lt;wsp:rsid wsp:val=&quot;008E1594&quot;/&gt;&lt;wsp:rsid wsp:val=&quot;00913B25&quot;/&gt;&lt;wsp:rsid wsp:val=&quot;00974FB3&quot;/&gt;&lt;wsp:rsid wsp:val=&quot;00985CD6&quot;/&gt;&lt;wsp:rsid wsp:val=&quot;009A405E&quot;/&gt;&lt;wsp:rsid wsp:val=&quot;009D211C&quot;/&gt;&lt;wsp:rsid wsp:val=&quot;009D6790&quot;/&gt;&lt;wsp:rsid wsp:val=&quot;009E086E&quot;/&gt;&lt;wsp:rsid wsp:val=&quot;00A01B5C&quot;/&gt;&lt;wsp:rsid wsp:val=&quot;00A45C9C&quot;/&gt;&lt;wsp:rsid wsp:val=&quot;00A54B0B&quot;/&gt;&lt;wsp:rsid wsp:val=&quot;00A66B42&quot;/&gt;&lt;wsp:rsid wsp:val=&quot;00A701A2&quot;/&gt;&lt;wsp:rsid wsp:val=&quot;00A843E8&quot;/&gt;&lt;wsp:rsid wsp:val=&quot;00B37B94&quot;/&gt;&lt;wsp:rsid wsp:val=&quot;00B57658&quot;/&gt;&lt;wsp:rsid wsp:val=&quot;00BF7A52&quot;/&gt;&lt;wsp:rsid wsp:val=&quot;00C43A4E&quot;/&gt;&lt;wsp:rsid wsp:val=&quot;00C916C6&quot;/&gt;&lt;wsp:rsid wsp:val=&quot;00CE261D&quot;/&gt;&lt;wsp:rsid wsp:val=&quot;00CF7645&quot;/&gt;&lt;wsp:rsid wsp:val=&quot;00D42015&quot;/&gt;&lt;wsp:rsid wsp:val=&quot;00D7686B&quot;/&gt;&lt;wsp:rsid wsp:val=&quot;00DB659C&quot;/&gt;&lt;wsp:rsid wsp:val=&quot;00E70190&quot;/&gt;&lt;wsp:rsid wsp:val=&quot;00F56D55&quot;/&gt;&lt;wsp:rsid wsp:val=&quot;00F67DE5&quot;/&gt;&lt;wsp:rsid wsp:val=&quot;00F91F75&quot;/&gt;&lt;wsp:rsid wsp:val=&quot;00FC1924&quot;/&gt;&lt;wsp:rsid wsp:val=&quot;00FC6C5A&quot;/&gt;&lt;wsp:rsid wsp:val=&quot;00FF1972&quot;/&gt;&lt;/wsp:rsids&gt;&lt;/w:docPr&gt;&lt;w:body&gt;&lt;w:p wsp:rsidR=&quot;00000000&quot; wsp:rsidRDefault=&quot;00D7686B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radPr&gt;&lt;m:deg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eg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в€™3в€™2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1,8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2375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A60638" w:rsidRPr="00691206" w:rsidTr="00432D6C">
        <w:tc>
          <w:tcPr>
            <w:tcW w:w="72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25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0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835" w:type="dxa"/>
          </w:tcPr>
          <w:p w:rsidR="00A60638" w:rsidRPr="00691206" w:rsidRDefault="00A85FF0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i1029" type="#_x0000_t75" style="width:87pt;height:4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19D&quot;/&gt;&lt;wsp:rsid wsp:val=&quot;00032C4D&quot;/&gt;&lt;wsp:rsid wsp:val=&quot;0011219D&quot;/&gt;&lt;wsp:rsid wsp:val=&quot;00137693&quot;/&gt;&lt;wsp:rsid wsp:val=&quot;001705CE&quot;/&gt;&lt;wsp:rsid wsp:val=&quot;001A2B5C&quot;/&gt;&lt;wsp:rsid wsp:val=&quot;001C61FE&quot;/&gt;&lt;wsp:rsid wsp:val=&quot;002140F7&quot;/&gt;&lt;wsp:rsid wsp:val=&quot;0025105E&quot;/&gt;&lt;wsp:rsid wsp:val=&quot;00262784&quot;/&gt;&lt;wsp:rsid wsp:val=&quot;002D64A8&quot;/&gt;&lt;wsp:rsid wsp:val=&quot;002F32B3&quot;/&gt;&lt;wsp:rsid wsp:val=&quot;00302364&quot;/&gt;&lt;wsp:rsid wsp:val=&quot;00347F30&quot;/&gt;&lt;wsp:rsid wsp:val=&quot;00367251&quot;/&gt;&lt;wsp:rsid wsp:val=&quot;003B590D&quot;/&gt;&lt;wsp:rsid wsp:val=&quot;003C1EED&quot;/&gt;&lt;wsp:rsid wsp:val=&quot;003E59DE&quot;/&gt;&lt;wsp:rsid wsp:val=&quot;0041263E&quot;/&gt;&lt;wsp:rsid wsp:val=&quot;004159E7&quot;/&gt;&lt;wsp:rsid wsp:val=&quot;00432D6C&quot;/&gt;&lt;wsp:rsid wsp:val=&quot;0044793A&quot;/&gt;&lt;wsp:rsid wsp:val=&quot;004973A2&quot;/&gt;&lt;wsp:rsid wsp:val=&quot;004C0D05&quot;/&gt;&lt;wsp:rsid wsp:val=&quot;00564E25&quot;/&gt;&lt;wsp:rsid wsp:val=&quot;005C46CA&quot;/&gt;&lt;wsp:rsid wsp:val=&quot;005F2845&quot;/&gt;&lt;wsp:rsid wsp:val=&quot;006263D6&quot;/&gt;&lt;wsp:rsid wsp:val=&quot;00650879&quot;/&gt;&lt;wsp:rsid wsp:val=&quot;00655EC8&quot;/&gt;&lt;wsp:rsid wsp:val=&quot;006634D6&quot;/&gt;&lt;wsp:rsid wsp:val=&quot;00691206&quot;/&gt;&lt;wsp:rsid wsp:val=&quot;006F0FAF&quot;/&gt;&lt;wsp:rsid wsp:val=&quot;00731F7D&quot;/&gt;&lt;wsp:rsid wsp:val=&quot;00794CEB&quot;/&gt;&lt;wsp:rsid wsp:val=&quot;007D3BAE&quot;/&gt;&lt;wsp:rsid wsp:val=&quot;00841FA9&quot;/&gt;&lt;wsp:rsid wsp:val=&quot;0084596D&quot;/&gt;&lt;wsp:rsid wsp:val=&quot;008E1594&quot;/&gt;&lt;wsp:rsid wsp:val=&quot;00913B25&quot;/&gt;&lt;wsp:rsid wsp:val=&quot;00974FB3&quot;/&gt;&lt;wsp:rsid wsp:val=&quot;00985CD6&quot;/&gt;&lt;wsp:rsid wsp:val=&quot;009A405E&quot;/&gt;&lt;wsp:rsid wsp:val=&quot;009D211C&quot;/&gt;&lt;wsp:rsid wsp:val=&quot;009D6790&quot;/&gt;&lt;wsp:rsid wsp:val=&quot;009E086E&quot;/&gt;&lt;wsp:rsid wsp:val=&quot;00A01B5C&quot;/&gt;&lt;wsp:rsid wsp:val=&quot;00A45C9C&quot;/&gt;&lt;wsp:rsid wsp:val=&quot;00A54B0B&quot;/&gt;&lt;wsp:rsid wsp:val=&quot;00A66B42&quot;/&gt;&lt;wsp:rsid wsp:val=&quot;00A701A2&quot;/&gt;&lt;wsp:rsid wsp:val=&quot;00A843E8&quot;/&gt;&lt;wsp:rsid wsp:val=&quot;00B37B94&quot;/&gt;&lt;wsp:rsid wsp:val=&quot;00B57658&quot;/&gt;&lt;wsp:rsid wsp:val=&quot;00BF7A52&quot;/&gt;&lt;wsp:rsid wsp:val=&quot;00C43A4E&quot;/&gt;&lt;wsp:rsid wsp:val=&quot;00C916C6&quot;/&gt;&lt;wsp:rsid wsp:val=&quot;00CE261D&quot;/&gt;&lt;wsp:rsid wsp:val=&quot;00CF7645&quot;/&gt;&lt;wsp:rsid wsp:val=&quot;00D42015&quot;/&gt;&lt;wsp:rsid wsp:val=&quot;00DB659C&quot;/&gt;&lt;wsp:rsid wsp:val=&quot;00DD7268&quot;/&gt;&lt;wsp:rsid wsp:val=&quot;00E70190&quot;/&gt;&lt;wsp:rsid wsp:val=&quot;00F56D55&quot;/&gt;&lt;wsp:rsid wsp:val=&quot;00F67DE5&quot;/&gt;&lt;wsp:rsid wsp:val=&quot;00F91F75&quot;/&gt;&lt;wsp:rsid wsp:val=&quot;00FC1924&quot;/&gt;&lt;wsp:rsid wsp:val=&quot;00FC6C5A&quot;/&gt;&lt;wsp:rsid wsp:val=&quot;00FF1972&quot;/&gt;&lt;/wsp:rsids&gt;&lt;/w:docPr&gt;&lt;w:body&gt;&lt;w:p wsp:rsidR=&quot;00000000&quot; wsp:rsidRDefault=&quot;00DD7268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radPr&gt;&lt;m:deg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eg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/3в€™1в€™1/2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0,9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</w:p>
        </w:tc>
        <w:tc>
          <w:tcPr>
            <w:tcW w:w="2375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A60638" w:rsidRPr="00691206" w:rsidTr="00432D6C">
        <w:tc>
          <w:tcPr>
            <w:tcW w:w="72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25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0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60638" w:rsidRPr="00691206" w:rsidRDefault="00A85FF0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i1030" type="#_x0000_t75" style="width:68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19D&quot;/&gt;&lt;wsp:rsid wsp:val=&quot;00032C4D&quot;/&gt;&lt;wsp:rsid wsp:val=&quot;0011219D&quot;/&gt;&lt;wsp:rsid wsp:val=&quot;00137693&quot;/&gt;&lt;wsp:rsid wsp:val=&quot;001705CE&quot;/&gt;&lt;wsp:rsid wsp:val=&quot;001A2B5C&quot;/&gt;&lt;wsp:rsid wsp:val=&quot;001C61FE&quot;/&gt;&lt;wsp:rsid wsp:val=&quot;002140F7&quot;/&gt;&lt;wsp:rsid wsp:val=&quot;0025105E&quot;/&gt;&lt;wsp:rsid wsp:val=&quot;00262784&quot;/&gt;&lt;wsp:rsid wsp:val=&quot;002D64A8&quot;/&gt;&lt;wsp:rsid wsp:val=&quot;002F32B3&quot;/&gt;&lt;wsp:rsid wsp:val=&quot;00302364&quot;/&gt;&lt;wsp:rsid wsp:val=&quot;00347F30&quot;/&gt;&lt;wsp:rsid wsp:val=&quot;00367251&quot;/&gt;&lt;wsp:rsid wsp:val=&quot;003B590D&quot;/&gt;&lt;wsp:rsid wsp:val=&quot;003C1EED&quot;/&gt;&lt;wsp:rsid wsp:val=&quot;003E59DE&quot;/&gt;&lt;wsp:rsid wsp:val=&quot;0041263E&quot;/&gt;&lt;wsp:rsid wsp:val=&quot;004159E7&quot;/&gt;&lt;wsp:rsid wsp:val=&quot;00432D6C&quot;/&gt;&lt;wsp:rsid wsp:val=&quot;0044793A&quot;/&gt;&lt;wsp:rsid wsp:val=&quot;004973A2&quot;/&gt;&lt;wsp:rsid wsp:val=&quot;004C0D05&quot;/&gt;&lt;wsp:rsid wsp:val=&quot;00564E25&quot;/&gt;&lt;wsp:rsid wsp:val=&quot;005C46CA&quot;/&gt;&lt;wsp:rsid wsp:val=&quot;005F2845&quot;/&gt;&lt;wsp:rsid wsp:val=&quot;006263D6&quot;/&gt;&lt;wsp:rsid wsp:val=&quot;00650879&quot;/&gt;&lt;wsp:rsid wsp:val=&quot;00655EC8&quot;/&gt;&lt;wsp:rsid wsp:val=&quot;006634D6&quot;/&gt;&lt;wsp:rsid wsp:val=&quot;00691206&quot;/&gt;&lt;wsp:rsid wsp:val=&quot;006F0FAF&quot;/&gt;&lt;wsp:rsid wsp:val=&quot;00731F7D&quot;/&gt;&lt;wsp:rsid wsp:val=&quot;00794CEB&quot;/&gt;&lt;wsp:rsid wsp:val=&quot;007D3BAE&quot;/&gt;&lt;wsp:rsid wsp:val=&quot;00841FA9&quot;/&gt;&lt;wsp:rsid wsp:val=&quot;0084596D&quot;/&gt;&lt;wsp:rsid wsp:val=&quot;008E1594&quot;/&gt;&lt;wsp:rsid wsp:val=&quot;00913B25&quot;/&gt;&lt;wsp:rsid wsp:val=&quot;00974FB3&quot;/&gt;&lt;wsp:rsid wsp:val=&quot;00985CD6&quot;/&gt;&lt;wsp:rsid wsp:val=&quot;009A405E&quot;/&gt;&lt;wsp:rsid wsp:val=&quot;009D211C&quot;/&gt;&lt;wsp:rsid wsp:val=&quot;009D6790&quot;/&gt;&lt;wsp:rsid wsp:val=&quot;009E086E&quot;/&gt;&lt;wsp:rsid wsp:val=&quot;00A01B5C&quot;/&gt;&lt;wsp:rsid wsp:val=&quot;00A32B3E&quot;/&gt;&lt;wsp:rsid wsp:val=&quot;00A45C9C&quot;/&gt;&lt;wsp:rsid wsp:val=&quot;00A54B0B&quot;/&gt;&lt;wsp:rsid wsp:val=&quot;00A66B42&quot;/&gt;&lt;wsp:rsid wsp:val=&quot;00A701A2&quot;/&gt;&lt;wsp:rsid wsp:val=&quot;00A843E8&quot;/&gt;&lt;wsp:rsid wsp:val=&quot;00B37B94&quot;/&gt;&lt;wsp:rsid wsp:val=&quot;00B57658&quot;/&gt;&lt;wsp:rsid wsp:val=&quot;00BF7A52&quot;/&gt;&lt;wsp:rsid wsp:val=&quot;00C43A4E&quot;/&gt;&lt;wsp:rsid wsp:val=&quot;00C916C6&quot;/&gt;&lt;wsp:rsid wsp:val=&quot;00CE261D&quot;/&gt;&lt;wsp:rsid wsp:val=&quot;00CF7645&quot;/&gt;&lt;wsp:rsid wsp:val=&quot;00D42015&quot;/&gt;&lt;wsp:rsid wsp:val=&quot;00DB659C&quot;/&gt;&lt;wsp:rsid wsp:val=&quot;00E70190&quot;/&gt;&lt;wsp:rsid wsp:val=&quot;00F56D55&quot;/&gt;&lt;wsp:rsid wsp:val=&quot;00F67DE5&quot;/&gt;&lt;wsp:rsid wsp:val=&quot;00F91F75&quot;/&gt;&lt;wsp:rsid wsp:val=&quot;00FC1924&quot;/&gt;&lt;wsp:rsid wsp:val=&quot;00FC6C5A&quot;/&gt;&lt;wsp:rsid wsp:val=&quot;00FF1972&quot;/&gt;&lt;/wsp:rsids&gt;&lt;/w:docPr&gt;&lt;w:body&gt;&lt;w:p wsp:rsidR=&quot;00000000&quot; wsp:rsidRDefault=&quot;00A32B3E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radPr&gt;&lt;m:deg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eg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/2в€™2в€™1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</w:p>
        </w:tc>
        <w:tc>
          <w:tcPr>
            <w:tcW w:w="2375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A60638" w:rsidRPr="00691206" w:rsidTr="00432D6C">
        <w:tc>
          <w:tcPr>
            <w:tcW w:w="3969" w:type="dxa"/>
            <w:gridSpan w:val="4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835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375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60638" w:rsidRPr="00A8358E" w:rsidRDefault="00A60638" w:rsidP="00913B25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3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2"/>
        <w:gridCol w:w="1466"/>
        <w:gridCol w:w="1217"/>
        <w:gridCol w:w="2552"/>
        <w:gridCol w:w="2942"/>
      </w:tblGrid>
      <w:tr w:rsidR="00A60638" w:rsidRPr="00691206" w:rsidTr="00432D6C">
        <w:tc>
          <w:tcPr>
            <w:tcW w:w="100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66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217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255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</w:tc>
        <w:tc>
          <w:tcPr>
            <w:tcW w:w="29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Удельный вес подхода</w:t>
            </w:r>
          </w:p>
        </w:tc>
      </w:tr>
      <w:tr w:rsidR="00A60638" w:rsidRPr="00691206" w:rsidTr="00432D6C">
        <w:tc>
          <w:tcPr>
            <w:tcW w:w="100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466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60638" w:rsidRPr="00691206" w:rsidRDefault="00A85FF0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i1031" type="#_x0000_t75" style="width:6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19D&quot;/&gt;&lt;wsp:rsid wsp:val=&quot;00032C4D&quot;/&gt;&lt;wsp:rsid wsp:val=&quot;0011219D&quot;/&gt;&lt;wsp:rsid wsp:val=&quot;00137693&quot;/&gt;&lt;wsp:rsid wsp:val=&quot;001705CE&quot;/&gt;&lt;wsp:rsid wsp:val=&quot;001A2B5C&quot;/&gt;&lt;wsp:rsid wsp:val=&quot;001C61FE&quot;/&gt;&lt;wsp:rsid wsp:val=&quot;002140F7&quot;/&gt;&lt;wsp:rsid wsp:val=&quot;0025105E&quot;/&gt;&lt;wsp:rsid wsp:val=&quot;00262784&quot;/&gt;&lt;wsp:rsid wsp:val=&quot;002D64A8&quot;/&gt;&lt;wsp:rsid wsp:val=&quot;002F32B3&quot;/&gt;&lt;wsp:rsid wsp:val=&quot;00302364&quot;/&gt;&lt;wsp:rsid wsp:val=&quot;00347F30&quot;/&gt;&lt;wsp:rsid wsp:val=&quot;00367251&quot;/&gt;&lt;wsp:rsid wsp:val=&quot;003B590D&quot;/&gt;&lt;wsp:rsid wsp:val=&quot;003C1EED&quot;/&gt;&lt;wsp:rsid wsp:val=&quot;003E59DE&quot;/&gt;&lt;wsp:rsid wsp:val=&quot;0041263E&quot;/&gt;&lt;wsp:rsid wsp:val=&quot;004159E7&quot;/&gt;&lt;wsp:rsid wsp:val=&quot;00432D6C&quot;/&gt;&lt;wsp:rsid wsp:val=&quot;0044793A&quot;/&gt;&lt;wsp:rsid wsp:val=&quot;004973A2&quot;/&gt;&lt;wsp:rsid wsp:val=&quot;004C0D05&quot;/&gt;&lt;wsp:rsid wsp:val=&quot;00564E25&quot;/&gt;&lt;wsp:rsid wsp:val=&quot;005C46CA&quot;/&gt;&lt;wsp:rsid wsp:val=&quot;005F2845&quot;/&gt;&lt;wsp:rsid wsp:val=&quot;006263D6&quot;/&gt;&lt;wsp:rsid wsp:val=&quot;00650879&quot;/&gt;&lt;wsp:rsid wsp:val=&quot;00655EC8&quot;/&gt;&lt;wsp:rsid wsp:val=&quot;006634D6&quot;/&gt;&lt;wsp:rsid wsp:val=&quot;00691206&quot;/&gt;&lt;wsp:rsid wsp:val=&quot;006F0FAF&quot;/&gt;&lt;wsp:rsid wsp:val=&quot;00731F7D&quot;/&gt;&lt;wsp:rsid wsp:val=&quot;00794CEB&quot;/&gt;&lt;wsp:rsid wsp:val=&quot;007D3BAE&quot;/&gt;&lt;wsp:rsid wsp:val=&quot;00841FA9&quot;/&gt;&lt;wsp:rsid wsp:val=&quot;0084596D&quot;/&gt;&lt;wsp:rsid wsp:val=&quot;008E1594&quot;/&gt;&lt;wsp:rsid wsp:val=&quot;00913B25&quot;/&gt;&lt;wsp:rsid wsp:val=&quot;00974FB3&quot;/&gt;&lt;wsp:rsid wsp:val=&quot;00985CD6&quot;/&gt;&lt;wsp:rsid wsp:val=&quot;009A405E&quot;/&gt;&lt;wsp:rsid wsp:val=&quot;009D211C&quot;/&gt;&lt;wsp:rsid wsp:val=&quot;009D6790&quot;/&gt;&lt;wsp:rsid wsp:val=&quot;009E086E&quot;/&gt;&lt;wsp:rsid wsp:val=&quot;00A01B5C&quot;/&gt;&lt;wsp:rsid wsp:val=&quot;00A45C9C&quot;/&gt;&lt;wsp:rsid wsp:val=&quot;00A54B0B&quot;/&gt;&lt;wsp:rsid wsp:val=&quot;00A66B42&quot;/&gt;&lt;wsp:rsid wsp:val=&quot;00A701A2&quot;/&gt;&lt;wsp:rsid wsp:val=&quot;00A843E8&quot;/&gt;&lt;wsp:rsid wsp:val=&quot;00B37B94&quot;/&gt;&lt;wsp:rsid wsp:val=&quot;00B57658&quot;/&gt;&lt;wsp:rsid wsp:val=&quot;00BF7A52&quot;/&gt;&lt;wsp:rsid wsp:val=&quot;00C43A4E&quot;/&gt;&lt;wsp:rsid wsp:val=&quot;00C916C6&quot;/&gt;&lt;wsp:rsid wsp:val=&quot;00CE261D&quot;/&gt;&lt;wsp:rsid wsp:val=&quot;00CF7645&quot;/&gt;&lt;wsp:rsid wsp:val=&quot;00D42015&quot;/&gt;&lt;wsp:rsid wsp:val=&quot;00DB659C&quot;/&gt;&lt;wsp:rsid wsp:val=&quot;00E70190&quot;/&gt;&lt;wsp:rsid wsp:val=&quot;00F56D55&quot;/&gt;&lt;wsp:rsid wsp:val=&quot;00F67DE5&quot;/&gt;&lt;wsp:rsid wsp:val=&quot;00F91F75&quot;/&gt;&lt;wsp:rsid wsp:val=&quot;00F96154&quot;/&gt;&lt;wsp:rsid wsp:val=&quot;00FC1924&quot;/&gt;&lt;wsp:rsid wsp:val=&quot;00FC6C5A&quot;/&gt;&lt;wsp:rsid wsp:val=&quot;00FF1972&quot;/&gt;&lt;/wsp:rsids&gt;&lt;/w:docPr&gt;&lt;w:body&gt;&lt;w:p wsp:rsidR=&quot;00000000&quot; wsp:rsidRDefault=&quot;00F96154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radPr&gt;&lt;m:deg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eg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в€™5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2,2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</w:p>
        </w:tc>
        <w:tc>
          <w:tcPr>
            <w:tcW w:w="29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</w:tr>
      <w:tr w:rsidR="00A60638" w:rsidRPr="00691206" w:rsidTr="00432D6C">
        <w:tc>
          <w:tcPr>
            <w:tcW w:w="100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1466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217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60638" w:rsidRPr="00691206" w:rsidRDefault="00A85FF0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i1032" type="#_x0000_t75" style="width:1in;height:4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19D&quot;/&gt;&lt;wsp:rsid wsp:val=&quot;00032C4D&quot;/&gt;&lt;wsp:rsid wsp:val=&quot;0011219D&quot;/&gt;&lt;wsp:rsid wsp:val=&quot;00137693&quot;/&gt;&lt;wsp:rsid wsp:val=&quot;001705CE&quot;/&gt;&lt;wsp:rsid wsp:val=&quot;001A2B5C&quot;/&gt;&lt;wsp:rsid wsp:val=&quot;001C61FE&quot;/&gt;&lt;wsp:rsid wsp:val=&quot;002140F7&quot;/&gt;&lt;wsp:rsid wsp:val=&quot;0025105E&quot;/&gt;&lt;wsp:rsid wsp:val=&quot;00262784&quot;/&gt;&lt;wsp:rsid wsp:val=&quot;002D64A8&quot;/&gt;&lt;wsp:rsid wsp:val=&quot;002F32B3&quot;/&gt;&lt;wsp:rsid wsp:val=&quot;00302364&quot;/&gt;&lt;wsp:rsid wsp:val=&quot;00347F30&quot;/&gt;&lt;wsp:rsid wsp:val=&quot;00367251&quot;/&gt;&lt;wsp:rsid wsp:val=&quot;003B590D&quot;/&gt;&lt;wsp:rsid wsp:val=&quot;003C1EED&quot;/&gt;&lt;wsp:rsid wsp:val=&quot;003E59DE&quot;/&gt;&lt;wsp:rsid wsp:val=&quot;0041263E&quot;/&gt;&lt;wsp:rsid wsp:val=&quot;004159E7&quot;/&gt;&lt;wsp:rsid wsp:val=&quot;00432D6C&quot;/&gt;&lt;wsp:rsid wsp:val=&quot;0044793A&quot;/&gt;&lt;wsp:rsid wsp:val=&quot;004973A2&quot;/&gt;&lt;wsp:rsid wsp:val=&quot;004C0D05&quot;/&gt;&lt;wsp:rsid wsp:val=&quot;00564E25&quot;/&gt;&lt;wsp:rsid wsp:val=&quot;005C46CA&quot;/&gt;&lt;wsp:rsid wsp:val=&quot;005F2845&quot;/&gt;&lt;wsp:rsid wsp:val=&quot;006263D6&quot;/&gt;&lt;wsp:rsid wsp:val=&quot;00650879&quot;/&gt;&lt;wsp:rsid wsp:val=&quot;00655EC8&quot;/&gt;&lt;wsp:rsid wsp:val=&quot;006634D6&quot;/&gt;&lt;wsp:rsid wsp:val=&quot;00691206&quot;/&gt;&lt;wsp:rsid wsp:val=&quot;006F0FAF&quot;/&gt;&lt;wsp:rsid wsp:val=&quot;00731F7D&quot;/&gt;&lt;wsp:rsid wsp:val=&quot;00794CEB&quot;/&gt;&lt;wsp:rsid wsp:val=&quot;007D3BAE&quot;/&gt;&lt;wsp:rsid wsp:val=&quot;00841FA9&quot;/&gt;&lt;wsp:rsid wsp:val=&quot;0084596D&quot;/&gt;&lt;wsp:rsid wsp:val=&quot;008E1594&quot;/&gt;&lt;wsp:rsid wsp:val=&quot;00913B25&quot;/&gt;&lt;wsp:rsid wsp:val=&quot;00974FB3&quot;/&gt;&lt;wsp:rsid wsp:val=&quot;00985CD6&quot;/&gt;&lt;wsp:rsid wsp:val=&quot;009A405E&quot;/&gt;&lt;wsp:rsid wsp:val=&quot;009D211C&quot;/&gt;&lt;wsp:rsid wsp:val=&quot;009D6790&quot;/&gt;&lt;wsp:rsid wsp:val=&quot;009E086E&quot;/&gt;&lt;wsp:rsid wsp:val=&quot;00A01B5C&quot;/&gt;&lt;wsp:rsid wsp:val=&quot;00A45C9C&quot;/&gt;&lt;wsp:rsid wsp:val=&quot;00A54B0B&quot;/&gt;&lt;wsp:rsid wsp:val=&quot;00A66B42&quot;/&gt;&lt;wsp:rsid wsp:val=&quot;00A701A2&quot;/&gt;&lt;wsp:rsid wsp:val=&quot;00A843E8&quot;/&gt;&lt;wsp:rsid wsp:val=&quot;00B3161A&quot;/&gt;&lt;wsp:rsid wsp:val=&quot;00B37B94&quot;/&gt;&lt;wsp:rsid wsp:val=&quot;00B57658&quot;/&gt;&lt;wsp:rsid wsp:val=&quot;00BF7A52&quot;/&gt;&lt;wsp:rsid wsp:val=&quot;00C43A4E&quot;/&gt;&lt;wsp:rsid wsp:val=&quot;00C916C6&quot;/&gt;&lt;wsp:rsid wsp:val=&quot;00CE261D&quot;/&gt;&lt;wsp:rsid wsp:val=&quot;00CF7645&quot;/&gt;&lt;wsp:rsid wsp:val=&quot;00D42015&quot;/&gt;&lt;wsp:rsid wsp:val=&quot;00DB659C&quot;/&gt;&lt;wsp:rsid wsp:val=&quot;00E70190&quot;/&gt;&lt;wsp:rsid wsp:val=&quot;00F56D55&quot;/&gt;&lt;wsp:rsid wsp:val=&quot;00F67DE5&quot;/&gt;&lt;wsp:rsid wsp:val=&quot;00F91F75&quot;/&gt;&lt;wsp:rsid wsp:val=&quot;00FC1924&quot;/&gt;&lt;wsp:rsid wsp:val=&quot;00FC6C5A&quot;/&gt;&lt;wsp:rsid wsp:val=&quot;00FF1972&quot;/&gt;&lt;/wsp:rsids&gt;&lt;/w:docPr&gt;&lt;w:body&gt;&lt;w:p wsp:rsidR=&quot;00000000&quot; wsp:rsidRDefault=&quot;00B3161A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radPr&gt;&lt;m:deg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eg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в€™1/5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0,4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</w:p>
        </w:tc>
        <w:tc>
          <w:tcPr>
            <w:tcW w:w="29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A60638" w:rsidRPr="00691206" w:rsidTr="00432D6C">
        <w:tc>
          <w:tcPr>
            <w:tcW w:w="3685" w:type="dxa"/>
            <w:gridSpan w:val="3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55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29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60638" w:rsidRPr="00A8358E" w:rsidRDefault="00A60638" w:rsidP="00913B25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25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2"/>
        <w:gridCol w:w="1466"/>
        <w:gridCol w:w="1217"/>
        <w:gridCol w:w="2552"/>
        <w:gridCol w:w="2942"/>
      </w:tblGrid>
      <w:tr w:rsidR="00A60638" w:rsidRPr="00691206" w:rsidTr="00432D6C">
        <w:tc>
          <w:tcPr>
            <w:tcW w:w="100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6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217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255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</w:tc>
        <w:tc>
          <w:tcPr>
            <w:tcW w:w="29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Удельный вес подхода</w:t>
            </w:r>
          </w:p>
        </w:tc>
      </w:tr>
      <w:tr w:rsidR="00A60638" w:rsidRPr="00691206" w:rsidTr="00432D6C">
        <w:tc>
          <w:tcPr>
            <w:tcW w:w="100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466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60638" w:rsidRPr="00691206" w:rsidRDefault="00A85FF0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i1033" type="#_x0000_t75" style="width:6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19D&quot;/&gt;&lt;wsp:rsid wsp:val=&quot;00032C4D&quot;/&gt;&lt;wsp:rsid wsp:val=&quot;0011219D&quot;/&gt;&lt;wsp:rsid wsp:val=&quot;00137693&quot;/&gt;&lt;wsp:rsid wsp:val=&quot;001705CE&quot;/&gt;&lt;wsp:rsid wsp:val=&quot;001A2B5C&quot;/&gt;&lt;wsp:rsid wsp:val=&quot;001C61FE&quot;/&gt;&lt;wsp:rsid wsp:val=&quot;002140F7&quot;/&gt;&lt;wsp:rsid wsp:val=&quot;0025105E&quot;/&gt;&lt;wsp:rsid wsp:val=&quot;00262784&quot;/&gt;&lt;wsp:rsid wsp:val=&quot;002D64A8&quot;/&gt;&lt;wsp:rsid wsp:val=&quot;002D7F03&quot;/&gt;&lt;wsp:rsid wsp:val=&quot;002F32B3&quot;/&gt;&lt;wsp:rsid wsp:val=&quot;00302364&quot;/&gt;&lt;wsp:rsid wsp:val=&quot;00347F30&quot;/&gt;&lt;wsp:rsid wsp:val=&quot;00367251&quot;/&gt;&lt;wsp:rsid wsp:val=&quot;003B590D&quot;/&gt;&lt;wsp:rsid wsp:val=&quot;003C1EED&quot;/&gt;&lt;wsp:rsid wsp:val=&quot;003E59DE&quot;/&gt;&lt;wsp:rsid wsp:val=&quot;0041263E&quot;/&gt;&lt;wsp:rsid wsp:val=&quot;004159E7&quot;/&gt;&lt;wsp:rsid wsp:val=&quot;00432D6C&quot;/&gt;&lt;wsp:rsid wsp:val=&quot;0044793A&quot;/&gt;&lt;wsp:rsid wsp:val=&quot;004973A2&quot;/&gt;&lt;wsp:rsid wsp:val=&quot;004C0D05&quot;/&gt;&lt;wsp:rsid wsp:val=&quot;00564E25&quot;/&gt;&lt;wsp:rsid wsp:val=&quot;005C46CA&quot;/&gt;&lt;wsp:rsid wsp:val=&quot;005F2845&quot;/&gt;&lt;wsp:rsid wsp:val=&quot;006263D6&quot;/&gt;&lt;wsp:rsid wsp:val=&quot;00650879&quot;/&gt;&lt;wsp:rsid wsp:val=&quot;00655EC8&quot;/&gt;&lt;wsp:rsid wsp:val=&quot;006634D6&quot;/&gt;&lt;wsp:rsid wsp:val=&quot;00691206&quot;/&gt;&lt;wsp:rsid wsp:val=&quot;006F0FAF&quot;/&gt;&lt;wsp:rsid wsp:val=&quot;00731F7D&quot;/&gt;&lt;wsp:rsid wsp:val=&quot;00794CEB&quot;/&gt;&lt;wsp:rsid wsp:val=&quot;007D3BAE&quot;/&gt;&lt;wsp:rsid wsp:val=&quot;00841FA9&quot;/&gt;&lt;wsp:rsid wsp:val=&quot;0084596D&quot;/&gt;&lt;wsp:rsid wsp:val=&quot;008E1594&quot;/&gt;&lt;wsp:rsid wsp:val=&quot;00913B25&quot;/&gt;&lt;wsp:rsid wsp:val=&quot;00974FB3&quot;/&gt;&lt;wsp:rsid wsp:val=&quot;00985CD6&quot;/&gt;&lt;wsp:rsid wsp:val=&quot;009A405E&quot;/&gt;&lt;wsp:rsid wsp:val=&quot;009D211C&quot;/&gt;&lt;wsp:rsid wsp:val=&quot;009D6790&quot;/&gt;&lt;wsp:rsid wsp:val=&quot;009E086E&quot;/&gt;&lt;wsp:rsid wsp:val=&quot;00A01B5C&quot;/&gt;&lt;wsp:rsid wsp:val=&quot;00A45C9C&quot;/&gt;&lt;wsp:rsid wsp:val=&quot;00A54B0B&quot;/&gt;&lt;wsp:rsid wsp:val=&quot;00A66B42&quot;/&gt;&lt;wsp:rsid wsp:val=&quot;00A701A2&quot;/&gt;&lt;wsp:rsid wsp:val=&quot;00A843E8&quot;/&gt;&lt;wsp:rsid wsp:val=&quot;00B37B94&quot;/&gt;&lt;wsp:rsid wsp:val=&quot;00B57658&quot;/&gt;&lt;wsp:rsid wsp:val=&quot;00BF7A52&quot;/&gt;&lt;wsp:rsid wsp:val=&quot;00C43A4E&quot;/&gt;&lt;wsp:rsid wsp:val=&quot;00C916C6&quot;/&gt;&lt;wsp:rsid wsp:val=&quot;00CE261D&quot;/&gt;&lt;wsp:rsid wsp:val=&quot;00CF7645&quot;/&gt;&lt;wsp:rsid wsp:val=&quot;00D42015&quot;/&gt;&lt;wsp:rsid wsp:val=&quot;00DB659C&quot;/&gt;&lt;wsp:rsid wsp:val=&quot;00E70190&quot;/&gt;&lt;wsp:rsid wsp:val=&quot;00F56D55&quot;/&gt;&lt;wsp:rsid wsp:val=&quot;00F67DE5&quot;/&gt;&lt;wsp:rsid wsp:val=&quot;00F91F75&quot;/&gt;&lt;wsp:rsid wsp:val=&quot;00FC1924&quot;/&gt;&lt;wsp:rsid wsp:val=&quot;00FC6C5A&quot;/&gt;&lt;wsp:rsid wsp:val=&quot;00FF1972&quot;/&gt;&lt;/wsp:rsids&gt;&lt;/w:docPr&gt;&lt;w:body&gt;&lt;w:p wsp:rsidR=&quot;00000000&quot; wsp:rsidRDefault=&quot;002D7F03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radPr&gt;&lt;m:deg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eg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в€™2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1,4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</w:p>
        </w:tc>
        <w:tc>
          <w:tcPr>
            <w:tcW w:w="29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</w:tr>
      <w:tr w:rsidR="00A60638" w:rsidRPr="00691206" w:rsidTr="00432D6C">
        <w:tc>
          <w:tcPr>
            <w:tcW w:w="100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1466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217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60638" w:rsidRPr="00691206" w:rsidRDefault="00A85FF0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i1034" type="#_x0000_t75" style="width:1in;height:4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19D&quot;/&gt;&lt;wsp:rsid wsp:val=&quot;00032C4D&quot;/&gt;&lt;wsp:rsid wsp:val=&quot;000B4BB8&quot;/&gt;&lt;wsp:rsid wsp:val=&quot;0011219D&quot;/&gt;&lt;wsp:rsid wsp:val=&quot;00137693&quot;/&gt;&lt;wsp:rsid wsp:val=&quot;001705CE&quot;/&gt;&lt;wsp:rsid wsp:val=&quot;001A2B5C&quot;/&gt;&lt;wsp:rsid wsp:val=&quot;001C61FE&quot;/&gt;&lt;wsp:rsid wsp:val=&quot;002140F7&quot;/&gt;&lt;wsp:rsid wsp:val=&quot;0025105E&quot;/&gt;&lt;wsp:rsid wsp:val=&quot;00262784&quot;/&gt;&lt;wsp:rsid wsp:val=&quot;002D64A8&quot;/&gt;&lt;wsp:rsid wsp:val=&quot;002F32B3&quot;/&gt;&lt;wsp:rsid wsp:val=&quot;00302364&quot;/&gt;&lt;wsp:rsid wsp:val=&quot;00347F30&quot;/&gt;&lt;wsp:rsid wsp:val=&quot;00367251&quot;/&gt;&lt;wsp:rsid wsp:val=&quot;003B590D&quot;/&gt;&lt;wsp:rsid wsp:val=&quot;003C1EED&quot;/&gt;&lt;wsp:rsid wsp:val=&quot;003E59DE&quot;/&gt;&lt;wsp:rsid wsp:val=&quot;0041263E&quot;/&gt;&lt;wsp:rsid wsp:val=&quot;004159E7&quot;/&gt;&lt;wsp:rsid wsp:val=&quot;00432D6C&quot;/&gt;&lt;wsp:rsid wsp:val=&quot;0044793A&quot;/&gt;&lt;wsp:rsid wsp:val=&quot;004973A2&quot;/&gt;&lt;wsp:rsid wsp:val=&quot;004C0D05&quot;/&gt;&lt;wsp:rsid wsp:val=&quot;00564E25&quot;/&gt;&lt;wsp:rsid wsp:val=&quot;005C46CA&quot;/&gt;&lt;wsp:rsid wsp:val=&quot;005F2845&quot;/&gt;&lt;wsp:rsid wsp:val=&quot;006263D6&quot;/&gt;&lt;wsp:rsid wsp:val=&quot;00650879&quot;/&gt;&lt;wsp:rsid wsp:val=&quot;00655EC8&quot;/&gt;&lt;wsp:rsid wsp:val=&quot;006634D6&quot;/&gt;&lt;wsp:rsid wsp:val=&quot;00691206&quot;/&gt;&lt;wsp:rsid wsp:val=&quot;006F0FAF&quot;/&gt;&lt;wsp:rsid wsp:val=&quot;00731F7D&quot;/&gt;&lt;wsp:rsid wsp:val=&quot;00794CEB&quot;/&gt;&lt;wsp:rsid wsp:val=&quot;007D3BAE&quot;/&gt;&lt;wsp:rsid wsp:val=&quot;00841FA9&quot;/&gt;&lt;wsp:rsid wsp:val=&quot;0084596D&quot;/&gt;&lt;wsp:rsid wsp:val=&quot;008E1594&quot;/&gt;&lt;wsp:rsid wsp:val=&quot;00913B25&quot;/&gt;&lt;wsp:rsid wsp:val=&quot;00974FB3&quot;/&gt;&lt;wsp:rsid wsp:val=&quot;00985CD6&quot;/&gt;&lt;wsp:rsid wsp:val=&quot;009A405E&quot;/&gt;&lt;wsp:rsid wsp:val=&quot;009D211C&quot;/&gt;&lt;wsp:rsid wsp:val=&quot;009D6790&quot;/&gt;&lt;wsp:rsid wsp:val=&quot;009E086E&quot;/&gt;&lt;wsp:rsid wsp:val=&quot;00A01B5C&quot;/&gt;&lt;wsp:rsid wsp:val=&quot;00A45C9C&quot;/&gt;&lt;wsp:rsid wsp:val=&quot;00A54B0B&quot;/&gt;&lt;wsp:rsid wsp:val=&quot;00A66B42&quot;/&gt;&lt;wsp:rsid wsp:val=&quot;00A701A2&quot;/&gt;&lt;wsp:rsid wsp:val=&quot;00A843E8&quot;/&gt;&lt;wsp:rsid wsp:val=&quot;00B37B94&quot;/&gt;&lt;wsp:rsid wsp:val=&quot;00B57658&quot;/&gt;&lt;wsp:rsid wsp:val=&quot;00BF7A52&quot;/&gt;&lt;wsp:rsid wsp:val=&quot;00C43A4E&quot;/&gt;&lt;wsp:rsid wsp:val=&quot;00C916C6&quot;/&gt;&lt;wsp:rsid wsp:val=&quot;00CE261D&quot;/&gt;&lt;wsp:rsid wsp:val=&quot;00CF7645&quot;/&gt;&lt;wsp:rsid wsp:val=&quot;00D42015&quot;/&gt;&lt;wsp:rsid wsp:val=&quot;00DB659C&quot;/&gt;&lt;wsp:rsid wsp:val=&quot;00E70190&quot;/&gt;&lt;wsp:rsid wsp:val=&quot;00F56D55&quot;/&gt;&lt;wsp:rsid wsp:val=&quot;00F67DE5&quot;/&gt;&lt;wsp:rsid wsp:val=&quot;00F91F75&quot;/&gt;&lt;wsp:rsid wsp:val=&quot;00FC1924&quot;/&gt;&lt;wsp:rsid wsp:val=&quot;00FC6C5A&quot;/&gt;&lt;wsp:rsid wsp:val=&quot;00FF1972&quot;/&gt;&lt;/wsp:rsids&gt;&lt;/w:docPr&gt;&lt;w:body&gt;&lt;w:p wsp:rsidR=&quot;00000000&quot; wsp:rsidRDefault=&quot;000B4BB8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radPr&gt;&lt;m:deg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eg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в€™1/2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0,7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29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A60638" w:rsidRPr="00691206" w:rsidTr="00432D6C">
        <w:tc>
          <w:tcPr>
            <w:tcW w:w="3685" w:type="dxa"/>
            <w:gridSpan w:val="3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55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2,12</w:t>
            </w:r>
          </w:p>
        </w:tc>
        <w:tc>
          <w:tcPr>
            <w:tcW w:w="29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</w:p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</w:p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392" w:tblpY="143"/>
        <w:tblW w:w="9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1559"/>
        <w:gridCol w:w="1134"/>
        <w:gridCol w:w="2552"/>
        <w:gridCol w:w="2942"/>
      </w:tblGrid>
      <w:tr w:rsidR="00A60638" w:rsidRPr="00691206" w:rsidTr="00432D6C">
        <w:tc>
          <w:tcPr>
            <w:tcW w:w="99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134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255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</w:tc>
        <w:tc>
          <w:tcPr>
            <w:tcW w:w="29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Удельный вес подхода</w:t>
            </w:r>
          </w:p>
        </w:tc>
      </w:tr>
      <w:tr w:rsidR="00A60638" w:rsidRPr="00691206" w:rsidTr="00432D6C">
        <w:tc>
          <w:tcPr>
            <w:tcW w:w="99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559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60638" w:rsidRPr="00691206" w:rsidRDefault="00A85FF0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i1035" type="#_x0000_t75" style="width:6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19D&quot;/&gt;&lt;wsp:rsid wsp:val=&quot;00032C4D&quot;/&gt;&lt;wsp:rsid wsp:val=&quot;0011219D&quot;/&gt;&lt;wsp:rsid wsp:val=&quot;00137693&quot;/&gt;&lt;wsp:rsid wsp:val=&quot;001705CE&quot;/&gt;&lt;wsp:rsid wsp:val=&quot;001A2B5C&quot;/&gt;&lt;wsp:rsid wsp:val=&quot;001C61FE&quot;/&gt;&lt;wsp:rsid wsp:val=&quot;002140F7&quot;/&gt;&lt;wsp:rsid wsp:val=&quot;0025105E&quot;/&gt;&lt;wsp:rsid wsp:val=&quot;00262784&quot;/&gt;&lt;wsp:rsid wsp:val=&quot;002D64A8&quot;/&gt;&lt;wsp:rsid wsp:val=&quot;002F32B3&quot;/&gt;&lt;wsp:rsid wsp:val=&quot;00302364&quot;/&gt;&lt;wsp:rsid wsp:val=&quot;00347F30&quot;/&gt;&lt;wsp:rsid wsp:val=&quot;00367251&quot;/&gt;&lt;wsp:rsid wsp:val=&quot;003B590D&quot;/&gt;&lt;wsp:rsid wsp:val=&quot;003C1EED&quot;/&gt;&lt;wsp:rsid wsp:val=&quot;003E59DE&quot;/&gt;&lt;wsp:rsid wsp:val=&quot;0041263E&quot;/&gt;&lt;wsp:rsid wsp:val=&quot;004159E7&quot;/&gt;&lt;wsp:rsid wsp:val=&quot;00432D6C&quot;/&gt;&lt;wsp:rsid wsp:val=&quot;0044793A&quot;/&gt;&lt;wsp:rsid wsp:val=&quot;004973A2&quot;/&gt;&lt;wsp:rsid wsp:val=&quot;004C0D05&quot;/&gt;&lt;wsp:rsid wsp:val=&quot;00564E25&quot;/&gt;&lt;wsp:rsid wsp:val=&quot;005C46CA&quot;/&gt;&lt;wsp:rsid wsp:val=&quot;005F2845&quot;/&gt;&lt;wsp:rsid wsp:val=&quot;006263D6&quot;/&gt;&lt;wsp:rsid wsp:val=&quot;00650879&quot;/&gt;&lt;wsp:rsid wsp:val=&quot;00655EC8&quot;/&gt;&lt;wsp:rsid wsp:val=&quot;006634D6&quot;/&gt;&lt;wsp:rsid wsp:val=&quot;00691206&quot;/&gt;&lt;wsp:rsid wsp:val=&quot;006F0FAF&quot;/&gt;&lt;wsp:rsid wsp:val=&quot;00731F7D&quot;/&gt;&lt;wsp:rsid wsp:val=&quot;00794CEB&quot;/&gt;&lt;wsp:rsid wsp:val=&quot;007D3BAE&quot;/&gt;&lt;wsp:rsid wsp:val=&quot;00841FA9&quot;/&gt;&lt;wsp:rsid wsp:val=&quot;0084596D&quot;/&gt;&lt;wsp:rsid wsp:val=&quot;008E1594&quot;/&gt;&lt;wsp:rsid wsp:val=&quot;00913B25&quot;/&gt;&lt;wsp:rsid wsp:val=&quot;00974FB3&quot;/&gt;&lt;wsp:rsid wsp:val=&quot;00985CD6&quot;/&gt;&lt;wsp:rsid wsp:val=&quot;009A405E&quot;/&gt;&lt;wsp:rsid wsp:val=&quot;009D211C&quot;/&gt;&lt;wsp:rsid wsp:val=&quot;009D6790&quot;/&gt;&lt;wsp:rsid wsp:val=&quot;009E086E&quot;/&gt;&lt;wsp:rsid wsp:val=&quot;00A01B5C&quot;/&gt;&lt;wsp:rsid wsp:val=&quot;00A45C9C&quot;/&gt;&lt;wsp:rsid wsp:val=&quot;00A54B0B&quot;/&gt;&lt;wsp:rsid wsp:val=&quot;00A66B42&quot;/&gt;&lt;wsp:rsid wsp:val=&quot;00A701A2&quot;/&gt;&lt;wsp:rsid wsp:val=&quot;00A843E8&quot;/&gt;&lt;wsp:rsid wsp:val=&quot;00B37B94&quot;/&gt;&lt;wsp:rsid wsp:val=&quot;00B57658&quot;/&gt;&lt;wsp:rsid wsp:val=&quot;00BF7A52&quot;/&gt;&lt;wsp:rsid wsp:val=&quot;00C43A4E&quot;/&gt;&lt;wsp:rsid wsp:val=&quot;00C916C6&quot;/&gt;&lt;wsp:rsid wsp:val=&quot;00CE261D&quot;/&gt;&lt;wsp:rsid wsp:val=&quot;00CF7645&quot;/&gt;&lt;wsp:rsid wsp:val=&quot;00D42015&quot;/&gt;&lt;wsp:rsid wsp:val=&quot;00DB659C&quot;/&gt;&lt;wsp:rsid wsp:val=&quot;00DD7AD8&quot;/&gt;&lt;wsp:rsid wsp:val=&quot;00E70190&quot;/&gt;&lt;wsp:rsid wsp:val=&quot;00F56D55&quot;/&gt;&lt;wsp:rsid wsp:val=&quot;00F67DE5&quot;/&gt;&lt;wsp:rsid wsp:val=&quot;00F91F75&quot;/&gt;&lt;wsp:rsid wsp:val=&quot;00FC1924&quot;/&gt;&lt;wsp:rsid wsp:val=&quot;00FC6C5A&quot;/&gt;&lt;wsp:rsid wsp:val=&quot;00FF1972&quot;/&gt;&lt;/wsp:rsids&gt;&lt;/w:docPr&gt;&lt;w:body&gt;&lt;w:p wsp:rsidR=&quot;00000000&quot; wsp:rsidRDefault=&quot;00DD7AD8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radPr&gt;&lt;m:deg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eg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в€™3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1,7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</w:p>
        </w:tc>
        <w:tc>
          <w:tcPr>
            <w:tcW w:w="29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A60638" w:rsidRPr="00691206" w:rsidTr="00432D6C">
        <w:tc>
          <w:tcPr>
            <w:tcW w:w="99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1559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134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60638" w:rsidRPr="00691206" w:rsidRDefault="00A85FF0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i1036" type="#_x0000_t75" style="width:70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19D&quot;/&gt;&lt;wsp:rsid wsp:val=&quot;00032C4D&quot;/&gt;&lt;wsp:rsid wsp:val=&quot;0011219D&quot;/&gt;&lt;wsp:rsid wsp:val=&quot;00137693&quot;/&gt;&lt;wsp:rsid wsp:val=&quot;001705CE&quot;/&gt;&lt;wsp:rsid wsp:val=&quot;001A2B5C&quot;/&gt;&lt;wsp:rsid wsp:val=&quot;001C61FE&quot;/&gt;&lt;wsp:rsid wsp:val=&quot;002140F7&quot;/&gt;&lt;wsp:rsid wsp:val=&quot;0025105E&quot;/&gt;&lt;wsp:rsid wsp:val=&quot;00262784&quot;/&gt;&lt;wsp:rsid wsp:val=&quot;002D64A8&quot;/&gt;&lt;wsp:rsid wsp:val=&quot;002F32B3&quot;/&gt;&lt;wsp:rsid wsp:val=&quot;00302364&quot;/&gt;&lt;wsp:rsid wsp:val=&quot;00347F30&quot;/&gt;&lt;wsp:rsid wsp:val=&quot;00367251&quot;/&gt;&lt;wsp:rsid wsp:val=&quot;003B590D&quot;/&gt;&lt;wsp:rsid wsp:val=&quot;003C1EED&quot;/&gt;&lt;wsp:rsid wsp:val=&quot;003E59DE&quot;/&gt;&lt;wsp:rsid wsp:val=&quot;0041263E&quot;/&gt;&lt;wsp:rsid wsp:val=&quot;004159E7&quot;/&gt;&lt;wsp:rsid wsp:val=&quot;00432D6C&quot;/&gt;&lt;wsp:rsid wsp:val=&quot;0044793A&quot;/&gt;&lt;wsp:rsid wsp:val=&quot;004973A2&quot;/&gt;&lt;wsp:rsid wsp:val=&quot;004C0D05&quot;/&gt;&lt;wsp:rsid wsp:val=&quot;00564E25&quot;/&gt;&lt;wsp:rsid wsp:val=&quot;005B50A2&quot;/&gt;&lt;wsp:rsid wsp:val=&quot;005C46CA&quot;/&gt;&lt;wsp:rsid wsp:val=&quot;005F2845&quot;/&gt;&lt;wsp:rsid wsp:val=&quot;006263D6&quot;/&gt;&lt;wsp:rsid wsp:val=&quot;00650879&quot;/&gt;&lt;wsp:rsid wsp:val=&quot;00655EC8&quot;/&gt;&lt;wsp:rsid wsp:val=&quot;006634D6&quot;/&gt;&lt;wsp:rsid wsp:val=&quot;00691206&quot;/&gt;&lt;wsp:rsid wsp:val=&quot;006F0FAF&quot;/&gt;&lt;wsp:rsid wsp:val=&quot;00731F7D&quot;/&gt;&lt;wsp:rsid wsp:val=&quot;00794CEB&quot;/&gt;&lt;wsp:rsid wsp:val=&quot;007D3BAE&quot;/&gt;&lt;wsp:rsid wsp:val=&quot;00841FA9&quot;/&gt;&lt;wsp:rsid wsp:val=&quot;0084596D&quot;/&gt;&lt;wsp:rsid wsp:val=&quot;008E1594&quot;/&gt;&lt;wsp:rsid wsp:val=&quot;00913B25&quot;/&gt;&lt;wsp:rsid wsp:val=&quot;00974FB3&quot;/&gt;&lt;wsp:rsid wsp:val=&quot;00985CD6&quot;/&gt;&lt;wsp:rsid wsp:val=&quot;009A405E&quot;/&gt;&lt;wsp:rsid wsp:val=&quot;009D211C&quot;/&gt;&lt;wsp:rsid wsp:val=&quot;009D6790&quot;/&gt;&lt;wsp:rsid wsp:val=&quot;009E086E&quot;/&gt;&lt;wsp:rsid wsp:val=&quot;00A01B5C&quot;/&gt;&lt;wsp:rsid wsp:val=&quot;00A45C9C&quot;/&gt;&lt;wsp:rsid wsp:val=&quot;00A54B0B&quot;/&gt;&lt;wsp:rsid wsp:val=&quot;00A66B42&quot;/&gt;&lt;wsp:rsid wsp:val=&quot;00A701A2&quot;/&gt;&lt;wsp:rsid wsp:val=&quot;00A843E8&quot;/&gt;&lt;wsp:rsid wsp:val=&quot;00B37B94&quot;/&gt;&lt;wsp:rsid wsp:val=&quot;00B57658&quot;/&gt;&lt;wsp:rsid wsp:val=&quot;00BF7A52&quot;/&gt;&lt;wsp:rsid wsp:val=&quot;00C43A4E&quot;/&gt;&lt;wsp:rsid wsp:val=&quot;00C916C6&quot;/&gt;&lt;wsp:rsid wsp:val=&quot;00CE261D&quot;/&gt;&lt;wsp:rsid wsp:val=&quot;00CF7645&quot;/&gt;&lt;wsp:rsid wsp:val=&quot;00D42015&quot;/&gt;&lt;wsp:rsid wsp:val=&quot;00DB659C&quot;/&gt;&lt;wsp:rsid wsp:val=&quot;00E70190&quot;/&gt;&lt;wsp:rsid wsp:val=&quot;00F56D55&quot;/&gt;&lt;wsp:rsid wsp:val=&quot;00F67DE5&quot;/&gt;&lt;wsp:rsid wsp:val=&quot;00F91F75&quot;/&gt;&lt;wsp:rsid wsp:val=&quot;00FC1924&quot;/&gt;&lt;wsp:rsid wsp:val=&quot;00FC6C5A&quot;/&gt;&lt;wsp:rsid wsp:val=&quot;00FF1972&quot;/&gt;&lt;/wsp:rsids&gt;&lt;/w:docPr&gt;&lt;w:body&gt;&lt;w:p wsp:rsidR=&quot;00000000&quot; wsp:rsidRDefault=&quot;005B50A2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radPr&gt;&lt;m:deg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eg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в€™1/3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m:r&gt;&lt;m:rPr&gt;&lt;m:lit/&gt;&lt;/m:rPr&gt;&lt;w:rPr&gt;&lt;w:rFonts w:ascii=&quot;Cambria Math&quot; w:h-ansi=&quot;Cambria Math&quot;/&gt;&lt;wx:font wx:val=&quot;Cambria Math&quot;/&gt;&lt;w:i/&gt;&lt;w:sz w:val=&quot;24&quot;/&gt;&lt;w:sz-cs w:val=&quot;24&quot;/&gt;&lt;/w:rPr&gt;&lt;m:t&gt;,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5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</w:p>
        </w:tc>
        <w:tc>
          <w:tcPr>
            <w:tcW w:w="29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A60638" w:rsidRPr="00691206" w:rsidTr="00432D6C">
        <w:tc>
          <w:tcPr>
            <w:tcW w:w="3685" w:type="dxa"/>
            <w:gridSpan w:val="3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55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294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</w:p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</w:p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1"/>
        <w:gridCol w:w="711"/>
        <w:gridCol w:w="709"/>
        <w:gridCol w:w="827"/>
        <w:gridCol w:w="2552"/>
        <w:gridCol w:w="1417"/>
        <w:gridCol w:w="1276"/>
        <w:gridCol w:w="1559"/>
      </w:tblGrid>
      <w:tr w:rsidR="00A60638" w:rsidRPr="00691206" w:rsidTr="00913B25">
        <w:tc>
          <w:tcPr>
            <w:tcW w:w="1581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711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А</w:t>
            </w:r>
          </w:p>
        </w:tc>
        <w:tc>
          <w:tcPr>
            <w:tcW w:w="709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Б</w:t>
            </w:r>
          </w:p>
        </w:tc>
        <w:tc>
          <w:tcPr>
            <w:tcW w:w="827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В</w:t>
            </w:r>
          </w:p>
        </w:tc>
        <w:tc>
          <w:tcPr>
            <w:tcW w:w="2552" w:type="dxa"/>
            <w:vMerge w:val="restart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Расчёт итогового веса подхода</w:t>
            </w:r>
          </w:p>
        </w:tc>
        <w:tc>
          <w:tcPr>
            <w:tcW w:w="1417" w:type="dxa"/>
            <w:vMerge w:val="restart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Удельный вес подхода</w:t>
            </w:r>
          </w:p>
        </w:tc>
        <w:tc>
          <w:tcPr>
            <w:tcW w:w="1276" w:type="dxa"/>
            <w:vMerge w:val="restart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Стоимость</w:t>
            </w:r>
          </w:p>
        </w:tc>
        <w:tc>
          <w:tcPr>
            <w:tcW w:w="1559" w:type="dxa"/>
            <w:vMerge w:val="restart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Скорректированная стоимость</w:t>
            </w:r>
          </w:p>
        </w:tc>
      </w:tr>
      <w:tr w:rsidR="00A60638" w:rsidRPr="00691206" w:rsidTr="00913B25">
        <w:tc>
          <w:tcPr>
            <w:tcW w:w="1581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Удельный вес</w:t>
            </w:r>
          </w:p>
        </w:tc>
        <w:tc>
          <w:tcPr>
            <w:tcW w:w="711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0,48</w:t>
            </w:r>
          </w:p>
        </w:tc>
        <w:tc>
          <w:tcPr>
            <w:tcW w:w="709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0,25</w:t>
            </w:r>
          </w:p>
        </w:tc>
        <w:tc>
          <w:tcPr>
            <w:tcW w:w="827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0,27</w:t>
            </w:r>
          </w:p>
        </w:tc>
        <w:tc>
          <w:tcPr>
            <w:tcW w:w="2552" w:type="dxa"/>
            <w:vMerge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A60638" w:rsidRPr="00691206" w:rsidTr="00913B25">
        <w:tc>
          <w:tcPr>
            <w:tcW w:w="1581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Удельный вес ЗП</w:t>
            </w:r>
          </w:p>
        </w:tc>
        <w:tc>
          <w:tcPr>
            <w:tcW w:w="711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0,83</w:t>
            </w:r>
          </w:p>
        </w:tc>
        <w:tc>
          <w:tcPr>
            <w:tcW w:w="709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0,67</w:t>
            </w:r>
          </w:p>
        </w:tc>
        <w:tc>
          <w:tcPr>
            <w:tcW w:w="827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0,75</w:t>
            </w:r>
          </w:p>
        </w:tc>
        <w:tc>
          <w:tcPr>
            <w:tcW w:w="255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0,48*0,83+0,25*0,67++0,27*0,75</w:t>
            </w:r>
          </w:p>
        </w:tc>
        <w:tc>
          <w:tcPr>
            <w:tcW w:w="1417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0,768</w:t>
            </w:r>
          </w:p>
        </w:tc>
        <w:tc>
          <w:tcPr>
            <w:tcW w:w="1276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14933</w:t>
            </w:r>
          </w:p>
        </w:tc>
        <w:tc>
          <w:tcPr>
            <w:tcW w:w="1559" w:type="dxa"/>
          </w:tcPr>
          <w:p w:rsidR="00A60638" w:rsidRPr="00691206" w:rsidRDefault="00A60638" w:rsidP="00913B25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11468</w:t>
            </w:r>
          </w:p>
        </w:tc>
      </w:tr>
      <w:tr w:rsidR="00A60638" w:rsidRPr="00691206" w:rsidTr="00913B25">
        <w:tc>
          <w:tcPr>
            <w:tcW w:w="1581" w:type="dxa"/>
          </w:tcPr>
          <w:p w:rsidR="00A60638" w:rsidRPr="00691206" w:rsidRDefault="00A60638" w:rsidP="00913B25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Удельный вес СП</w:t>
            </w:r>
          </w:p>
        </w:tc>
        <w:tc>
          <w:tcPr>
            <w:tcW w:w="711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0,17</w:t>
            </w:r>
          </w:p>
        </w:tc>
        <w:tc>
          <w:tcPr>
            <w:tcW w:w="709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0,33</w:t>
            </w:r>
          </w:p>
        </w:tc>
        <w:tc>
          <w:tcPr>
            <w:tcW w:w="827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0,25</w:t>
            </w:r>
          </w:p>
        </w:tc>
        <w:tc>
          <w:tcPr>
            <w:tcW w:w="2552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0,48*0,17+0,25*0,33++0,27*0,25</w:t>
            </w:r>
          </w:p>
        </w:tc>
        <w:tc>
          <w:tcPr>
            <w:tcW w:w="1417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0,232</w:t>
            </w:r>
          </w:p>
        </w:tc>
        <w:tc>
          <w:tcPr>
            <w:tcW w:w="1276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15600</w:t>
            </w:r>
          </w:p>
        </w:tc>
        <w:tc>
          <w:tcPr>
            <w:tcW w:w="1559" w:type="dxa"/>
          </w:tcPr>
          <w:p w:rsidR="00A60638" w:rsidRPr="00691206" w:rsidRDefault="00A60638" w:rsidP="00913B25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3619</w:t>
            </w:r>
          </w:p>
        </w:tc>
      </w:tr>
      <w:tr w:rsidR="00A60638" w:rsidRPr="00691206" w:rsidTr="00913B25">
        <w:tc>
          <w:tcPr>
            <w:tcW w:w="9073" w:type="dxa"/>
            <w:gridSpan w:val="7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Сумма</w:t>
            </w:r>
          </w:p>
        </w:tc>
        <w:tc>
          <w:tcPr>
            <w:tcW w:w="1559" w:type="dxa"/>
          </w:tcPr>
          <w:p w:rsidR="00A60638" w:rsidRPr="00691206" w:rsidRDefault="00A60638" w:rsidP="00432D6C">
            <w:pPr>
              <w:pStyle w:val="11"/>
              <w:spacing w:after="0" w:line="360" w:lineRule="auto"/>
              <w:ind w:left="0"/>
              <w:jc w:val="right"/>
              <w:rPr>
                <w:rFonts w:ascii="Times New Roman" w:hAnsi="Times New Roman"/>
              </w:rPr>
            </w:pPr>
            <w:r w:rsidRPr="00691206">
              <w:rPr>
                <w:rFonts w:ascii="Times New Roman" w:hAnsi="Times New Roman"/>
              </w:rPr>
              <w:t>15087 руб</w:t>
            </w:r>
          </w:p>
        </w:tc>
      </w:tr>
    </w:tbl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</w:p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полученным результатам рассчитываем итоговые значения весов каждого подхода и определяем средневзвешенную цену оцениваемого объекта.</w:t>
      </w:r>
    </w:p>
    <w:p w:rsidR="00A60638" w:rsidRDefault="00A60638" w:rsidP="00913B25">
      <w:pPr>
        <w:pStyle w:val="11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</w:p>
    <w:p w:rsidR="00A60638" w:rsidRDefault="00A60638" w:rsidP="00913B25">
      <w:pPr>
        <w:pStyle w:val="11"/>
        <w:spacing w:line="360" w:lineRule="auto"/>
        <w:ind w:left="0"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Окончательно цена составляет 15087</w:t>
      </w:r>
      <w:r w:rsidRPr="00AF6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</w:p>
    <w:p w:rsidR="00A60638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Pr="0044793A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Pr="0044793A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Pr="0044793A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Pr="00B57658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6634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38" w:rsidRDefault="00A60638" w:rsidP="00432D6C">
      <w:pPr>
        <w:pStyle w:val="1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6C">
        <w:rPr>
          <w:rFonts w:ascii="Times New Roman" w:hAnsi="Times New Roman"/>
          <w:b/>
          <w:sz w:val="28"/>
          <w:szCs w:val="28"/>
        </w:rPr>
        <w:t>Перечень использованных данных, документов и материалов</w:t>
      </w:r>
    </w:p>
    <w:p w:rsidR="00A60638" w:rsidRDefault="00A60638" w:rsidP="00432D6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2D6C">
        <w:rPr>
          <w:rFonts w:ascii="Times New Roman" w:hAnsi="Times New Roman"/>
          <w:sz w:val="28"/>
          <w:szCs w:val="28"/>
        </w:rPr>
        <w:t>При подготовке Отчета Исполнителем были использованы следующие материалы: Документы (копии), устанавливающие количественные и качественные характеристики Объекта оценки, предоставленные Заказчиком</w:t>
      </w:r>
      <w:r>
        <w:rPr>
          <w:rFonts w:ascii="Times New Roman" w:hAnsi="Times New Roman"/>
          <w:sz w:val="28"/>
          <w:szCs w:val="28"/>
        </w:rPr>
        <w:t>.</w:t>
      </w:r>
    </w:p>
    <w:p w:rsidR="00A60638" w:rsidRDefault="00A60638" w:rsidP="00432D6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Нормативные документы:</w:t>
      </w:r>
    </w:p>
    <w:p w:rsidR="00A60638" w:rsidRPr="00432D6C" w:rsidRDefault="00A60638" w:rsidP="00432D6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60638" w:rsidRPr="00432D6C" w:rsidRDefault="00A60638" w:rsidP="00432D6C">
      <w:pPr>
        <w:pStyle w:val="Default"/>
        <w:spacing w:after="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Гражданский кодекс РФ; </w:t>
      </w:r>
    </w:p>
    <w:p w:rsidR="00A60638" w:rsidRPr="00432D6C" w:rsidRDefault="00A60638" w:rsidP="00432D6C">
      <w:pPr>
        <w:pStyle w:val="Default"/>
        <w:spacing w:after="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Налоговый кодекс РФ; </w:t>
      </w:r>
    </w:p>
    <w:p w:rsidR="00A60638" w:rsidRPr="00432D6C" w:rsidRDefault="00A60638" w:rsidP="00432D6C">
      <w:pPr>
        <w:pStyle w:val="Default"/>
        <w:spacing w:after="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Земельный кодекс РФ; </w:t>
      </w:r>
    </w:p>
    <w:p w:rsidR="00A60638" w:rsidRPr="00432D6C" w:rsidRDefault="00A60638" w:rsidP="00432D6C">
      <w:pPr>
        <w:pStyle w:val="Default"/>
        <w:spacing w:after="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 Закон РФ «Об оценочной деятельности в Российской Федерации» от 29 июля 1998 года № 135-ФЗ; </w:t>
      </w:r>
    </w:p>
    <w:p w:rsidR="00A60638" w:rsidRPr="00432D6C" w:rsidRDefault="00A60638" w:rsidP="00432D6C">
      <w:pPr>
        <w:pStyle w:val="Default"/>
        <w:spacing w:after="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 Приказ Минэкономразвития РФ «Об утверждении федерального стандарта оценки «Общие понятия оценки, подходы к оценке и требования к проведению оценки (ФСО №1)» от 20 июля 2007 г. N 256; </w:t>
      </w:r>
    </w:p>
    <w:p w:rsidR="00A60638" w:rsidRPr="00432D6C" w:rsidRDefault="00A60638" w:rsidP="00432D6C">
      <w:pPr>
        <w:pStyle w:val="Default"/>
        <w:spacing w:after="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 Приказ Минэкономразвития РФ «Об утверждении федерального стандарта оценки «Цель оценки и виды стоимости (ФСО №2)» от 20 июля 2007 г. N 255; </w:t>
      </w:r>
    </w:p>
    <w:p w:rsidR="00A60638" w:rsidRPr="00432D6C" w:rsidRDefault="00A60638" w:rsidP="00432D6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 Приказ Минэкономразвития РФ «Об утверждении федерального стандарта оценки «Требования к отчету об оценке (ФСО №3)» от 20 июля 2007 г. N 254; </w:t>
      </w:r>
    </w:p>
    <w:p w:rsidR="00A60638" w:rsidRPr="00432D6C" w:rsidRDefault="00A60638" w:rsidP="00432D6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60638" w:rsidRPr="00432D6C" w:rsidRDefault="00A60638" w:rsidP="00432D6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Стандарты оценки: </w:t>
      </w:r>
    </w:p>
    <w:p w:rsidR="00A60638" w:rsidRPr="00432D6C" w:rsidRDefault="00A60638" w:rsidP="00432D6C">
      <w:pPr>
        <w:pStyle w:val="Default"/>
        <w:spacing w:after="13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 Общие понятия оценки, подходы к оценке и требования к проведению оценки (ФСО №1), утвержден приказом МЭРиТ РФ от 20.07.2007г. №256; </w:t>
      </w:r>
    </w:p>
    <w:p w:rsidR="00A60638" w:rsidRPr="00432D6C" w:rsidRDefault="00A60638" w:rsidP="00432D6C">
      <w:pPr>
        <w:pStyle w:val="Default"/>
        <w:spacing w:after="13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 Цель оценки и виды стоимости (ФСО №2), утвержден приказом МЭРиТ РФ от 20.07.2007г. №255; </w:t>
      </w:r>
    </w:p>
    <w:p w:rsidR="00A60638" w:rsidRPr="00432D6C" w:rsidRDefault="00A60638" w:rsidP="00432D6C">
      <w:pPr>
        <w:pStyle w:val="Default"/>
        <w:spacing w:after="13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отчету об оценке (ФСО № 3), утвержден приказом МЭРиТ РФ от 20.07.2007г. №254; </w:t>
      </w:r>
    </w:p>
    <w:p w:rsidR="00A60638" w:rsidRPr="00432D6C" w:rsidRDefault="00A60638" w:rsidP="00432D6C">
      <w:pPr>
        <w:pStyle w:val="Default"/>
        <w:spacing w:after="13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 Свод стандартов оценки (ССО) РОО 1-02-2010 Правила деловой и профессиональной этики общероссийской общественной организации «Российское общество оценщиков»; </w:t>
      </w:r>
    </w:p>
    <w:p w:rsidR="00A60638" w:rsidRPr="00432D6C" w:rsidRDefault="00A60638" w:rsidP="00432D6C">
      <w:pPr>
        <w:pStyle w:val="Default"/>
        <w:spacing w:after="13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 ССО РОО 2-01-2010 (МСО 1). Рыночная стоимость как база оценки; </w:t>
      </w:r>
    </w:p>
    <w:p w:rsidR="00A60638" w:rsidRPr="00432D6C" w:rsidRDefault="00A60638" w:rsidP="00432D6C">
      <w:pPr>
        <w:pStyle w:val="Default"/>
        <w:spacing w:after="13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 ССО РОО 2-02-2010 (МСО 3). Составление отчета об оценке; </w:t>
      </w:r>
    </w:p>
    <w:p w:rsidR="00A60638" w:rsidRPr="00432D6C" w:rsidRDefault="00A60638" w:rsidP="00432D6C">
      <w:pPr>
        <w:pStyle w:val="Default"/>
        <w:spacing w:after="13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 ССО РОО 2-05-2010 Методическое руководство по оценке №1 (МР 1) Оценка стоимости недвижимого имущества. </w:t>
      </w:r>
    </w:p>
    <w:p w:rsidR="00A60638" w:rsidRPr="00432D6C" w:rsidRDefault="00A60638" w:rsidP="00432D6C">
      <w:pPr>
        <w:pStyle w:val="Default"/>
        <w:spacing w:after="13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 ССО РОО 2-07-2010 Методическое руководство по оценке №3 (МР 3) Оценка стоимости установок, машин и оборудования. </w:t>
      </w:r>
    </w:p>
    <w:p w:rsidR="00A60638" w:rsidRPr="00432D6C" w:rsidRDefault="00A60638" w:rsidP="00432D6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32D6C">
        <w:rPr>
          <w:rFonts w:ascii="Times New Roman" w:hAnsi="Times New Roman" w:cs="Times New Roman"/>
          <w:color w:val="auto"/>
          <w:sz w:val="28"/>
          <w:szCs w:val="28"/>
        </w:rPr>
        <w:t xml:space="preserve"> ССО РОО 2-07-2010 Методическое руководство по оценке №5 (МР 5) Оценка стоимости движимого имущества </w:t>
      </w:r>
    </w:p>
    <w:p w:rsidR="00A60638" w:rsidRPr="00432D6C" w:rsidRDefault="00A60638" w:rsidP="00432D6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60638" w:rsidRDefault="00A60638" w:rsidP="00432D6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2D6C">
        <w:rPr>
          <w:rFonts w:ascii="Times New Roman" w:hAnsi="Times New Roman"/>
          <w:sz w:val="28"/>
          <w:szCs w:val="28"/>
        </w:rPr>
        <w:t>Методическая литература:</w:t>
      </w:r>
    </w:p>
    <w:p w:rsidR="00A60638" w:rsidRDefault="00A60638" w:rsidP="00432D6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2D6C">
        <w:rPr>
          <w:rFonts w:ascii="Times New Roman" w:hAnsi="Times New Roman"/>
          <w:sz w:val="28"/>
          <w:szCs w:val="28"/>
        </w:rPr>
        <w:t xml:space="preserve"> 1. Ковалев А.П. Оценка стоимости активной части основных фондов: Учебно-методическое пособие. М.: Финстатинформ, 1997 </w:t>
      </w:r>
    </w:p>
    <w:p w:rsidR="00A60638" w:rsidRDefault="00A60638" w:rsidP="00432D6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2D6C">
        <w:rPr>
          <w:rFonts w:ascii="Times New Roman" w:hAnsi="Times New Roman"/>
          <w:sz w:val="28"/>
          <w:szCs w:val="28"/>
        </w:rPr>
        <w:t xml:space="preserve">2. Ковалев А.П. Сколько стоит имущество предприятия? - М.: Финстатинформ, 1996. </w:t>
      </w:r>
    </w:p>
    <w:p w:rsidR="00A60638" w:rsidRPr="00432D6C" w:rsidRDefault="00A60638" w:rsidP="00432D6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2D6C">
        <w:rPr>
          <w:rFonts w:ascii="Times New Roman" w:hAnsi="Times New Roman"/>
          <w:sz w:val="28"/>
          <w:szCs w:val="28"/>
        </w:rPr>
        <w:t>3. Королев И.В. Основы оценки стоимости машин, оборудования и транспортных средств: Учебное пособие. – М.: Институт профессиональной оценки, 2003. – 60 с.</w:t>
      </w:r>
      <w:bookmarkStart w:id="0" w:name="_GoBack"/>
      <w:bookmarkEnd w:id="0"/>
    </w:p>
    <w:sectPr w:rsidR="00A60638" w:rsidRPr="00432D6C" w:rsidSect="0073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9ED"/>
    <w:multiLevelType w:val="multilevel"/>
    <w:tmpl w:val="88E05C42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0DC871C4"/>
    <w:multiLevelType w:val="hybridMultilevel"/>
    <w:tmpl w:val="ECEA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B8446B"/>
    <w:multiLevelType w:val="multilevel"/>
    <w:tmpl w:val="7B5E5D7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3">
    <w:nsid w:val="13926AA1"/>
    <w:multiLevelType w:val="hybridMultilevel"/>
    <w:tmpl w:val="BB869A3C"/>
    <w:lvl w:ilvl="0" w:tplc="04190011">
      <w:start w:val="1"/>
      <w:numFmt w:val="decimal"/>
      <w:lvlText w:val="%1)"/>
      <w:lvlJc w:val="left"/>
      <w:pPr>
        <w:ind w:left="993" w:hanging="360"/>
      </w:pPr>
      <w:rPr>
        <w:rFonts w:cs="Times New Roman" w:hint="default"/>
      </w:rPr>
    </w:lvl>
    <w:lvl w:ilvl="1" w:tplc="65CCD25E">
      <w:numFmt w:val="bullet"/>
      <w:lvlText w:val="·"/>
      <w:lvlJc w:val="left"/>
      <w:pPr>
        <w:ind w:left="1968" w:hanging="6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>
    <w:nsid w:val="3C281742"/>
    <w:multiLevelType w:val="multilevel"/>
    <w:tmpl w:val="37AAD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41AA557A"/>
    <w:multiLevelType w:val="multilevel"/>
    <w:tmpl w:val="D0FA83D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41D7270E"/>
    <w:multiLevelType w:val="multilevel"/>
    <w:tmpl w:val="65A85C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57551B81"/>
    <w:multiLevelType w:val="multilevel"/>
    <w:tmpl w:val="08AC0D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8">
    <w:nsid w:val="7F610BA7"/>
    <w:multiLevelType w:val="hybridMultilevel"/>
    <w:tmpl w:val="ACDE54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19D"/>
    <w:rsid w:val="00032C4D"/>
    <w:rsid w:val="000D48C2"/>
    <w:rsid w:val="0011219D"/>
    <w:rsid w:val="001223F1"/>
    <w:rsid w:val="00137693"/>
    <w:rsid w:val="001705CE"/>
    <w:rsid w:val="001A2B5C"/>
    <w:rsid w:val="001C61FE"/>
    <w:rsid w:val="002140F7"/>
    <w:rsid w:val="0025105E"/>
    <w:rsid w:val="0025778E"/>
    <w:rsid w:val="00262784"/>
    <w:rsid w:val="002D64A8"/>
    <w:rsid w:val="002E0AD2"/>
    <w:rsid w:val="002F32B3"/>
    <w:rsid w:val="00302364"/>
    <w:rsid w:val="00347F30"/>
    <w:rsid w:val="00367251"/>
    <w:rsid w:val="003A070B"/>
    <w:rsid w:val="003B590D"/>
    <w:rsid w:val="003C1EED"/>
    <w:rsid w:val="003E59DE"/>
    <w:rsid w:val="003E7338"/>
    <w:rsid w:val="0041263E"/>
    <w:rsid w:val="004159E7"/>
    <w:rsid w:val="00432D6C"/>
    <w:rsid w:val="0044793A"/>
    <w:rsid w:val="004973A2"/>
    <w:rsid w:val="004C0D05"/>
    <w:rsid w:val="004F1DCE"/>
    <w:rsid w:val="00564E25"/>
    <w:rsid w:val="005C46CA"/>
    <w:rsid w:val="005F2845"/>
    <w:rsid w:val="006263D6"/>
    <w:rsid w:val="00650879"/>
    <w:rsid w:val="00655EC8"/>
    <w:rsid w:val="006634D6"/>
    <w:rsid w:val="00691206"/>
    <w:rsid w:val="006F0FAF"/>
    <w:rsid w:val="00731F7D"/>
    <w:rsid w:val="00794CEB"/>
    <w:rsid w:val="007D3BAE"/>
    <w:rsid w:val="00841FA9"/>
    <w:rsid w:val="0084596D"/>
    <w:rsid w:val="008E1594"/>
    <w:rsid w:val="00913B25"/>
    <w:rsid w:val="00974FB3"/>
    <w:rsid w:val="00985CD6"/>
    <w:rsid w:val="009A405E"/>
    <w:rsid w:val="009D211C"/>
    <w:rsid w:val="009D6790"/>
    <w:rsid w:val="009E086E"/>
    <w:rsid w:val="00A01B5C"/>
    <w:rsid w:val="00A35EB9"/>
    <w:rsid w:val="00A45C9C"/>
    <w:rsid w:val="00A539D7"/>
    <w:rsid w:val="00A54B0B"/>
    <w:rsid w:val="00A60638"/>
    <w:rsid w:val="00A66B42"/>
    <w:rsid w:val="00A701A2"/>
    <w:rsid w:val="00A8358E"/>
    <w:rsid w:val="00A843E8"/>
    <w:rsid w:val="00A85FF0"/>
    <w:rsid w:val="00AF6379"/>
    <w:rsid w:val="00B37B94"/>
    <w:rsid w:val="00B57658"/>
    <w:rsid w:val="00BA159D"/>
    <w:rsid w:val="00BF0F05"/>
    <w:rsid w:val="00BF7A52"/>
    <w:rsid w:val="00C43A4E"/>
    <w:rsid w:val="00C916C6"/>
    <w:rsid w:val="00CE261D"/>
    <w:rsid w:val="00CF14C9"/>
    <w:rsid w:val="00CF7645"/>
    <w:rsid w:val="00D42015"/>
    <w:rsid w:val="00D47F2B"/>
    <w:rsid w:val="00D9258F"/>
    <w:rsid w:val="00DB659C"/>
    <w:rsid w:val="00E60C9D"/>
    <w:rsid w:val="00E70190"/>
    <w:rsid w:val="00F56D55"/>
    <w:rsid w:val="00F67DE5"/>
    <w:rsid w:val="00F82D79"/>
    <w:rsid w:val="00F91F75"/>
    <w:rsid w:val="00FC1924"/>
    <w:rsid w:val="00FC6C5A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717B7A21-2FF3-4AC6-BB71-28BCD843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7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45C9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11219D"/>
    <w:pPr>
      <w:ind w:left="720"/>
      <w:contextualSpacing/>
    </w:pPr>
  </w:style>
  <w:style w:type="table" w:styleId="a3">
    <w:name w:val="Table Grid"/>
    <w:basedOn w:val="a1"/>
    <w:rsid w:val="001705C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05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semiHidden/>
    <w:rsid w:val="0066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6634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A45C9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4129</Words>
  <Characters>23540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27614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прарапр</dc:creator>
  <cp:keywords/>
  <dc:description/>
  <cp:lastModifiedBy>Irina</cp:lastModifiedBy>
  <cp:revision>2</cp:revision>
  <dcterms:created xsi:type="dcterms:W3CDTF">2014-08-15T10:43:00Z</dcterms:created>
  <dcterms:modified xsi:type="dcterms:W3CDTF">2014-08-15T10:43:00Z</dcterms:modified>
</cp:coreProperties>
</file>