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C8B" w:rsidRPr="00AB5E23" w:rsidRDefault="007D0C8B" w:rsidP="007D0C8B">
      <w:pPr>
        <w:spacing w:before="120"/>
        <w:jc w:val="center"/>
        <w:rPr>
          <w:b/>
          <w:bCs/>
          <w:sz w:val="32"/>
          <w:szCs w:val="32"/>
        </w:rPr>
      </w:pPr>
      <w:r w:rsidRPr="00AB5E23">
        <w:rPr>
          <w:b/>
          <w:bCs/>
          <w:sz w:val="32"/>
          <w:szCs w:val="32"/>
        </w:rPr>
        <w:t>Оценка земель по действующему законодательству РФ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>В соответствии с Федеральным законом от 29 июля 1998 г. № 135-ФЗ «Об оценочной деятельности в Российской Федерации» (РГ. — 1998. — 6 августа) под оценочной деятельностью понимается установление в отношении объектов оценки рыночной или иной стоимости. При этом за рыночную стоимость объекта оценки принимается наиболее вероятная цена, по которой данный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информацией, а на величине цены сделки не отражаются какие-либо чрезвычайные обстоятельства. Так, одна из сторон сделки не обязана отчуждать объект оценки, а другая сторона не обязана принимать исполнение; стороны сделки хорошо осведомлены о предмете сделки и действуют в своих интересах; объект оценки представлен на открытый рынок в форме публичной оферты (предложения заключить договор); цена сделки представляет собой разумное вознаграждение за объект оценки и принуждения к совершению сделки в отношении сторон сделки с чьей-либо стороны не было; платеж за объект оценки выражен в денежной форме.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Российская Федерация, ее субъекты или муниципальные образования, физические лица и юридические лица имеют право на проведение оценщиком оценки любых принадлежащих им объектов оценки на основаниях и условиях, предусмотренных названным Федеральным законом.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Право на проведение оценки объекта оценки является безусловным и не зависит от установленного федеральным законодательством порядка осуществления государственного статистического учета и бухгалтерского учета и отчетности. Данное право распространяется и на проведение повторной оценки объекта оценки. Результаты проведения оценки объекта могут быть использованы для корректировки данных бухгалтерского учета и отчетности.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Результаты проведения оценки объекта оценки могут быть обжалованы заинтересованными лицами в порядке, установленном законодательством Российской Федерации. В случае если в нормативном правовом акте, содержащем требование обязательного проведения оценки какого-либо объекта оценки, либо в договоре об оценке объекта (далее — договор) не определен конкретный вид стоимости объекта оценки, установлению подлежит рыночная стоимость данного объекта. Указанное правило подлежит применению и в случае использования в нормативном правовом акте не предусмотренных настоящим Федеральным законом или стандартами оценки терминов, определяющих вид стоимости объекта оценки, в том числе терминов «действительная стоимость», «разумная стоимость», «эквивалентная стоимость», «реальная стоимость» и др.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Основанием для проведения оценки объекта оценки служит договор между оценщиком и заказчиком. Такой договор заключается в письменной форме и не требует нотариального удостоверения. Он должен содержать основания заключения договора; вид объекта оценки; вид определяемой стоимости (стоимостей) объекта оценки; денежное вознаграждение за проведение оценки объекта оценки; сведения о страховании гражданской ответственности оценщика.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Оценщик имеет право: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применять самостоятельно методы проведения оценки объекта оценки в соответствии со стандартами оценки;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требовать от заказчика при проведении обязательной оценки объекта оценки обеспечения доступа в полном объеме к документации, необходимой для осуществления этой оценки;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получать разъяснения и дополнительные сведения, необходимые для осуществления данной оценки;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запрашивать в письменной или устной форме у третьих лиц информацию, необходимую для проведения оценки объекта оценки, за исключением информации, являющейся государственной или коммерческой тайной; в случае, если отказ в предоставлении указанной информации существенным образом влияет на достоверность оценки объекта оценки, оценщик указывает это в отчете;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привлекать по мере необходимости на договорной основе к участию в проведении оценки объекта оценки иных оценщиков либо других специалистов;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отказаться от проведения оценки объекта оценки в случаях, если заказчик нарушил условия договора, не обеспечил предоставление необходимой информации об объекте оценки либо не обеспечил соответствующие договору условия работы.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Оценщик обязан: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соблюдать при осуществлении оценочной деятельности требования настоящего Федерального закона, а также принятых на его основе нормативных правовых актов Российской Федерации и нормативных правовых актов субъектов Федерации;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сообщать заказчику о невозможности своего участия в проведении оценки объекта оценки вследствие возникновения обстоятельств, препятствующих проведению объективной оценки объекта оценки;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обеспечивать сохранность документов, получаемых от заказчика и третьих лиц в ходе проведения оценки объекта оценки;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предоставлять заказчику информацию о требованиях федерального законодательства об оценочной деятельности, об уставе и о кодексе этики соответствующей саморегулируемой организации (профессионального общественного объединения оценщиков или некоммерческой организации оценщиков), на членство в которой ссылается оценщик в своем отчете;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предоставлять по требованию заказчика документ об образовании, подтверждающий получение профессиональных знаний в области оценочной деятельности;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не разглашать конфиденциальную информацию, полученную от заказчика в ходе проведения оценки объекта оценки, за исключением случаев, предусмотренных законодательством Российской Федерации;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хранить копии составленных отчетов в течение трех лет;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в случаях, предусмотренных федеральным законодательством, предоставлять копии хранящихся отчетов или информацию из них правоохранительным, судебным, иным уполномоченным государственным органам либо органам местного самоуправления по их законному требованию.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Оценка объекта оценки не может проводиться оценщиком, если он является учредителем, собственником, акционером или должностным лицом юридического лица либо заказчиком или физическим лицом, имеющим имущественный интерес в объекте оценки, или состоит с указанными лицами в близком родстве или свойстве.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Проведение оценки объекта оценки не допускается, если: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в отношении объекта оценки оценщик имеет вещные или обязательственные права вне договора;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оценщик является учредителем, собственником, акционером, кредитором, страховщиком юридического лица либо юридическое лицо является учредителем, акционером, кредитором, страховщиком оценочной фирмы.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Не допускается вмешательство заказчика либо иных заинтересованных лиц в деятельность оценщика, если это может негативно повлиять на достоверность результата проведения оценки объекта оценки, в том числе ограничение круга вопросов, подлежащих выяснению или определению при проведении оценки объекта оценки.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Размер оплаты оценщику за проведение оценки объекта оценки не может зависеть от итоговой величины стоимости объекта оценки.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Государственная кадастровая оценка земли производится в соответствии с Правилами проведения государственной кадастровой оценки земель, утвержденными постановлением Правительства РФ от 8 апреля 2000 г. № 316.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Государственной кадастровой оценке подлежат все категории земель на территории Российской Федерации для целей налогообложения и иных целей, установленных законом. Кадастровая оценка земель проводится органами Росземкадастра.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При государственной кадастровой оценке земель принимаются во внимание сервитуты, а также иные ограничения (обременения) прав пользования землей, установленные в законодательном, административном и судебном порядке. Оценка земель основывается на классификации земель по целевому назначению и виду функционального использования.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Кадастровая оценка земель городских и сельских поселений, садоводческих, огороднических и дачных объединений осуществляется на основании статистического анализа рыночных цен и иной информации об объектах недвижимости, а также иных методов массовой оценки недвижимости. Оценка сельскохозяйственных угодий вне черты городских и сельских поселений и земель лесного фонда проводится на основе капитализации расчетного рентного дохода.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Оценка иных категорий земель вне черты городских и сельских поселений осуществляется на основе капитализации расчетного рентного дохода или исходя из затрат, необходимых для воспроизводства и (или) сохранения и поддержания ценности их природного потенциала.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В процессе государственной кадастровой оценки земель проводится оценочное зонирование территории. Оценочной зоной признается часть земель, однородных по целевому назначению, ввиду функционального использования и близких по значению кадастровой стоимости земельных участков.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В зависимости от территориальной величины оценочных зон их границы совмещаются с границами земельных участков с учетом сложившейся застройки и землепользования, размещения линейных объектов (улиц, дорог, рек, водотоков, путепроводов, железных дорог и др.), а также границами кадастровых районов или кадастровых кварталов.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По результатам оценочного зонирования составляется карта (схема) оценочных зон и устанавливается кадастровая стоимость единицы площади в границах этих зон.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Государственная кадастровая оценка земель проводится с учетом данных земельного, градостроительного, лесного, водного и других кадастров. Результаты государственной кадастровой оценки земель вносятся в государственный земельный кадастр.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Органы исполнительной власти субъектов Российской Федерации по представлению территориальных органов Роскомземкадастра утверждают результаты государственной кадастровой оценки земель. </w:t>
      </w:r>
    </w:p>
    <w:p w:rsidR="007D0C8B" w:rsidRPr="00DC09B2" w:rsidRDefault="007D0C8B" w:rsidP="007D0C8B">
      <w:pPr>
        <w:spacing w:before="120"/>
        <w:ind w:firstLine="567"/>
        <w:jc w:val="both"/>
      </w:pPr>
      <w:r w:rsidRPr="00DC09B2">
        <w:t xml:space="preserve">Споры, возникающие при проведении государственной кадастровой оценки земель, рассматриваются в судебном порядке. </w:t>
      </w:r>
    </w:p>
    <w:p w:rsidR="007D0C8B" w:rsidRPr="00AB5E23" w:rsidRDefault="007D0C8B" w:rsidP="007D0C8B">
      <w:pPr>
        <w:spacing w:before="120"/>
        <w:jc w:val="center"/>
        <w:rPr>
          <w:b/>
          <w:bCs/>
          <w:sz w:val="28"/>
          <w:szCs w:val="28"/>
        </w:rPr>
      </w:pPr>
      <w:r w:rsidRPr="00AB5E23">
        <w:rPr>
          <w:b/>
          <w:bCs/>
          <w:sz w:val="28"/>
          <w:szCs w:val="28"/>
        </w:rPr>
        <w:t xml:space="preserve">Список литературы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C8B"/>
    <w:rsid w:val="00002B5A"/>
    <w:rsid w:val="0010437E"/>
    <w:rsid w:val="00616072"/>
    <w:rsid w:val="006730B5"/>
    <w:rsid w:val="006A5004"/>
    <w:rsid w:val="00710178"/>
    <w:rsid w:val="007D0C8B"/>
    <w:rsid w:val="008B35EE"/>
    <w:rsid w:val="00905CC1"/>
    <w:rsid w:val="0095706A"/>
    <w:rsid w:val="00AB5E23"/>
    <w:rsid w:val="00B42C45"/>
    <w:rsid w:val="00B47B6A"/>
    <w:rsid w:val="00BA26FA"/>
    <w:rsid w:val="00DC09B2"/>
    <w:rsid w:val="00D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9C0443-F251-4CC4-991F-5B77ED6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C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D0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земель по действующему законодательству РФ</vt:lpstr>
    </vt:vector>
  </TitlesOfParts>
  <Company>Home</Company>
  <LinksUpToDate>false</LinksUpToDate>
  <CharactersWithSpaces>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земель по действующему законодательству РФ</dc:title>
  <dc:subject/>
  <dc:creator>User</dc:creator>
  <cp:keywords/>
  <dc:description/>
  <cp:lastModifiedBy>admin</cp:lastModifiedBy>
  <cp:revision>2</cp:revision>
  <dcterms:created xsi:type="dcterms:W3CDTF">2014-02-15T03:41:00Z</dcterms:created>
  <dcterms:modified xsi:type="dcterms:W3CDTF">2014-02-15T03:41:00Z</dcterms:modified>
</cp:coreProperties>
</file>