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02" w:rsidRPr="00180EEE" w:rsidRDefault="00D40F02" w:rsidP="00D40F02">
      <w:pPr>
        <w:spacing w:before="120"/>
        <w:jc w:val="center"/>
        <w:rPr>
          <w:b/>
          <w:bCs/>
          <w:sz w:val="32"/>
          <w:szCs w:val="32"/>
        </w:rPr>
      </w:pPr>
      <w:r w:rsidRPr="00180EEE">
        <w:rPr>
          <w:b/>
          <w:bCs/>
          <w:sz w:val="32"/>
          <w:szCs w:val="32"/>
        </w:rPr>
        <w:t>Охрана и условия труда в Красноярском крае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В 2000 г. по данным Красноярского краевого комитета государственной статистики население края составило 3051,1 тыс. человек. При этом среднесписочная численность работающих во всех отраслях экономики края была 1146,5 тыс. человек.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Общая численность работающих на предприятиях промышленности, строительства, транспорта и связи, действующих на территории края в 2000 г., составила 435,8 тыс. человек, из них 157,2 тыс. - женщины.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На рабочих местах, не отвечающих санитарно-гигиеническим требованиям, в названных отраслях экономики было занято более 105 тыс. человек - четвертая часть работников предприятий, охваченных статистическим наблюдением, в том числе:</w:t>
      </w:r>
    </w:p>
    <w:tbl>
      <w:tblPr>
        <w:tblW w:w="11055" w:type="dxa"/>
        <w:tblCellSpacing w:w="15" w:type="dxa"/>
        <w:tblInd w:w="-7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02"/>
        <w:gridCol w:w="2636"/>
        <w:gridCol w:w="6017"/>
      </w:tblGrid>
      <w:tr w:rsidR="00D40F02" w:rsidRPr="00805847" w:rsidTr="003C6DE8">
        <w:trPr>
          <w:tblCellSpacing w:w="15" w:type="dxa"/>
        </w:trPr>
        <w:tc>
          <w:tcPr>
            <w:tcW w:w="2280" w:type="dxa"/>
          </w:tcPr>
          <w:p w:rsidR="00D40F02" w:rsidRPr="00805847" w:rsidRDefault="00D40F02" w:rsidP="003C6DE8">
            <w:pPr>
              <w:jc w:val="both"/>
            </w:pPr>
            <w:r w:rsidRPr="00805847">
              <w:t>Отрасль экономики</w:t>
            </w:r>
          </w:p>
        </w:tc>
        <w:tc>
          <w:tcPr>
            <w:tcW w:w="2520" w:type="dxa"/>
          </w:tcPr>
          <w:p w:rsidR="00D40F02" w:rsidRPr="00805847" w:rsidRDefault="00D40F02" w:rsidP="003C6DE8">
            <w:pPr>
              <w:jc w:val="both"/>
            </w:pPr>
            <w:r w:rsidRPr="00805847">
              <w:t>Среднесписочная</w:t>
            </w:r>
            <w:r>
              <w:t xml:space="preserve"> </w:t>
            </w:r>
            <w:r w:rsidRPr="00805847">
              <w:t>численность</w:t>
            </w:r>
            <w:r>
              <w:t xml:space="preserve"> </w:t>
            </w:r>
            <w:r w:rsidRPr="00805847">
              <w:t>работающих,</w:t>
            </w:r>
            <w:r>
              <w:t xml:space="preserve"> </w:t>
            </w:r>
            <w:r w:rsidRPr="00805847">
              <w:t>тыс. чел.</w:t>
            </w:r>
          </w:p>
        </w:tc>
        <w:tc>
          <w:tcPr>
            <w:tcW w:w="5775" w:type="dxa"/>
          </w:tcPr>
          <w:p w:rsidR="00D40F02" w:rsidRPr="00805847" w:rsidRDefault="00D40F02" w:rsidP="003C6DE8">
            <w:pPr>
              <w:jc w:val="both"/>
            </w:pPr>
            <w:r w:rsidRPr="00805847">
              <w:t>Из них занято в условиях,</w:t>
            </w:r>
            <w:r>
              <w:t xml:space="preserve"> </w:t>
            </w:r>
            <w:r w:rsidRPr="00805847">
              <w:t>не отвечающих санитарно-гигиеническим требованиям,</w:t>
            </w:r>
            <w:r>
              <w:t xml:space="preserve"> </w:t>
            </w:r>
            <w:r w:rsidRPr="00805847">
              <w:t>тыс. чел.</w:t>
            </w:r>
          </w:p>
        </w:tc>
      </w:tr>
      <w:tr w:rsidR="00D40F02" w:rsidRPr="00805847" w:rsidTr="003C6DE8">
        <w:trPr>
          <w:tblCellSpacing w:w="15" w:type="dxa"/>
        </w:trPr>
        <w:tc>
          <w:tcPr>
            <w:tcW w:w="2280" w:type="dxa"/>
          </w:tcPr>
          <w:p w:rsidR="00D40F02" w:rsidRPr="00805847" w:rsidRDefault="00D40F02" w:rsidP="003C6DE8">
            <w:pPr>
              <w:jc w:val="both"/>
            </w:pPr>
            <w:r w:rsidRPr="00805847">
              <w:t>Промышленность</w:t>
            </w:r>
          </w:p>
        </w:tc>
        <w:tc>
          <w:tcPr>
            <w:tcW w:w="2520" w:type="dxa"/>
          </w:tcPr>
          <w:p w:rsidR="00D40F02" w:rsidRPr="00805847" w:rsidRDefault="00D40F02" w:rsidP="003C6DE8">
            <w:pPr>
              <w:jc w:val="both"/>
            </w:pPr>
            <w:r w:rsidRPr="00805847">
              <w:t>294,3</w:t>
            </w:r>
          </w:p>
        </w:tc>
        <w:tc>
          <w:tcPr>
            <w:tcW w:w="5775" w:type="dxa"/>
          </w:tcPr>
          <w:p w:rsidR="00D40F02" w:rsidRPr="00805847" w:rsidRDefault="00D40F02" w:rsidP="003C6DE8">
            <w:pPr>
              <w:jc w:val="both"/>
            </w:pPr>
            <w:r w:rsidRPr="00805847">
              <w:t>87,2</w:t>
            </w:r>
          </w:p>
        </w:tc>
      </w:tr>
      <w:tr w:rsidR="00D40F02" w:rsidRPr="00805847" w:rsidTr="003C6DE8">
        <w:trPr>
          <w:tblCellSpacing w:w="15" w:type="dxa"/>
        </w:trPr>
        <w:tc>
          <w:tcPr>
            <w:tcW w:w="2280" w:type="dxa"/>
          </w:tcPr>
          <w:p w:rsidR="00D40F02" w:rsidRPr="00805847" w:rsidRDefault="00D40F02" w:rsidP="003C6DE8">
            <w:pPr>
              <w:jc w:val="both"/>
            </w:pPr>
            <w:r w:rsidRPr="00805847">
              <w:t>Транспорт</w:t>
            </w:r>
          </w:p>
        </w:tc>
        <w:tc>
          <w:tcPr>
            <w:tcW w:w="2520" w:type="dxa"/>
          </w:tcPr>
          <w:p w:rsidR="00D40F02" w:rsidRPr="00805847" w:rsidRDefault="00D40F02" w:rsidP="003C6DE8">
            <w:pPr>
              <w:jc w:val="both"/>
            </w:pPr>
            <w:r w:rsidRPr="00805847">
              <w:t>68,4</w:t>
            </w:r>
          </w:p>
        </w:tc>
        <w:tc>
          <w:tcPr>
            <w:tcW w:w="5775" w:type="dxa"/>
          </w:tcPr>
          <w:p w:rsidR="00D40F02" w:rsidRPr="00805847" w:rsidRDefault="00D40F02" w:rsidP="003C6DE8">
            <w:pPr>
              <w:jc w:val="both"/>
            </w:pPr>
            <w:r w:rsidRPr="00805847">
              <w:t>12,2</w:t>
            </w:r>
          </w:p>
        </w:tc>
      </w:tr>
      <w:tr w:rsidR="00D40F02" w:rsidRPr="00805847" w:rsidTr="003C6DE8">
        <w:trPr>
          <w:tblCellSpacing w:w="15" w:type="dxa"/>
        </w:trPr>
        <w:tc>
          <w:tcPr>
            <w:tcW w:w="2280" w:type="dxa"/>
          </w:tcPr>
          <w:p w:rsidR="00D40F02" w:rsidRPr="00805847" w:rsidRDefault="00D40F02" w:rsidP="003C6DE8">
            <w:pPr>
              <w:jc w:val="both"/>
            </w:pPr>
            <w:r w:rsidRPr="00805847">
              <w:t>Строительство</w:t>
            </w:r>
          </w:p>
        </w:tc>
        <w:tc>
          <w:tcPr>
            <w:tcW w:w="2520" w:type="dxa"/>
          </w:tcPr>
          <w:p w:rsidR="00D40F02" w:rsidRPr="00805847" w:rsidRDefault="00D40F02" w:rsidP="003C6DE8">
            <w:pPr>
              <w:jc w:val="both"/>
            </w:pPr>
            <w:r w:rsidRPr="00805847">
              <w:t>56,2</w:t>
            </w:r>
          </w:p>
        </w:tc>
        <w:tc>
          <w:tcPr>
            <w:tcW w:w="5775" w:type="dxa"/>
          </w:tcPr>
          <w:p w:rsidR="00D40F02" w:rsidRPr="00805847" w:rsidRDefault="00D40F02" w:rsidP="003C6DE8">
            <w:pPr>
              <w:jc w:val="both"/>
            </w:pPr>
            <w:r w:rsidRPr="00805847">
              <w:t>6,5</w:t>
            </w:r>
          </w:p>
        </w:tc>
      </w:tr>
      <w:tr w:rsidR="00D40F02" w:rsidRPr="00180EEE" w:rsidTr="003C6DE8">
        <w:trPr>
          <w:tblCellSpacing w:w="15" w:type="dxa"/>
        </w:trPr>
        <w:tc>
          <w:tcPr>
            <w:tcW w:w="2280" w:type="dxa"/>
          </w:tcPr>
          <w:p w:rsidR="00D40F02" w:rsidRPr="00805847" w:rsidRDefault="00D40F02" w:rsidP="003C6DE8">
            <w:pPr>
              <w:jc w:val="both"/>
            </w:pPr>
            <w:r w:rsidRPr="00805847">
              <w:t>Связь</w:t>
            </w:r>
          </w:p>
        </w:tc>
        <w:tc>
          <w:tcPr>
            <w:tcW w:w="2520" w:type="dxa"/>
          </w:tcPr>
          <w:p w:rsidR="00D40F02" w:rsidRPr="00805847" w:rsidRDefault="00D40F02" w:rsidP="003C6DE8">
            <w:pPr>
              <w:jc w:val="both"/>
            </w:pPr>
            <w:r w:rsidRPr="00805847">
              <w:t>16,9</w:t>
            </w:r>
          </w:p>
        </w:tc>
        <w:tc>
          <w:tcPr>
            <w:tcW w:w="5775" w:type="dxa"/>
          </w:tcPr>
          <w:p w:rsidR="00D40F02" w:rsidRPr="00180EEE" w:rsidRDefault="00D40F02" w:rsidP="003C6DE8">
            <w:pPr>
              <w:jc w:val="both"/>
            </w:pPr>
            <w:r w:rsidRPr="00805847">
              <w:t>0,1</w:t>
            </w:r>
          </w:p>
        </w:tc>
      </w:tr>
    </w:tbl>
    <w:p w:rsidR="00D40F02" w:rsidRPr="00180EEE" w:rsidRDefault="00D40F02" w:rsidP="00D40F02">
      <w:pPr>
        <w:spacing w:before="120"/>
        <w:ind w:firstLine="567"/>
        <w:jc w:val="both"/>
      </w:pPr>
      <w:r w:rsidRPr="00180EEE">
        <w:t>Следует отметить, что в некоторых производствах показатель занятости работающих во вредных условиях труда значительно превышает средний по краю (24,3 %). Такая картина наблюдается на протяжении ряда лет.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В таблице приведены показатели условий труда на предприятиях отдельных отраслей экономики края в процентах от общей численности работающих в отрасли.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Состояние условий труда на предприятиях отдельных отраслей экономики края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(% от общей численности работающих в отрасли)</w:t>
      </w:r>
    </w:p>
    <w:tbl>
      <w:tblPr>
        <w:tblW w:w="5000" w:type="pct"/>
        <w:tblCellSpacing w:w="15" w:type="dxa"/>
        <w:tblInd w:w="-7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09"/>
        <w:gridCol w:w="1668"/>
        <w:gridCol w:w="1530"/>
        <w:gridCol w:w="1530"/>
        <w:gridCol w:w="1555"/>
        <w:gridCol w:w="1693"/>
      </w:tblGrid>
      <w:tr w:rsidR="00D40F02" w:rsidRPr="00180EEE" w:rsidTr="003C6DE8">
        <w:trPr>
          <w:trHeight w:val="315"/>
          <w:tblCellSpacing w:w="15" w:type="dxa"/>
        </w:trPr>
        <w:tc>
          <w:tcPr>
            <w:tcW w:w="800" w:type="pct"/>
            <w:vMerge w:val="restart"/>
          </w:tcPr>
          <w:p w:rsidR="00D40F02" w:rsidRPr="00180EEE" w:rsidRDefault="00D40F02" w:rsidP="003C6DE8">
            <w:pPr>
              <w:jc w:val="both"/>
            </w:pPr>
            <w:r w:rsidRPr="00180EEE">
              <w:t>Отрасль</w:t>
            </w:r>
          </w:p>
        </w:tc>
        <w:tc>
          <w:tcPr>
            <w:tcW w:w="1050" w:type="pct"/>
            <w:vMerge w:val="restart"/>
          </w:tcPr>
          <w:p w:rsidR="00D40F02" w:rsidRPr="00180EEE" w:rsidRDefault="00D40F02" w:rsidP="003C6DE8">
            <w:pPr>
              <w:jc w:val="both"/>
            </w:pPr>
            <w:r w:rsidRPr="00180EEE">
              <w:t>Занято в условиях,</w:t>
            </w:r>
            <w:r>
              <w:t xml:space="preserve"> </w:t>
            </w:r>
            <w:r w:rsidRPr="00180EEE">
              <w:t>не отвечающих</w:t>
            </w:r>
            <w:r>
              <w:t xml:space="preserve"> </w:t>
            </w:r>
            <w:r w:rsidRPr="00180EEE">
              <w:t>санитарно-гигиеническим нормам</w:t>
            </w:r>
          </w:p>
        </w:tc>
        <w:tc>
          <w:tcPr>
            <w:tcW w:w="0" w:type="auto"/>
            <w:gridSpan w:val="4"/>
          </w:tcPr>
          <w:p w:rsidR="00D40F02" w:rsidRPr="00ED1BB2" w:rsidRDefault="00D40F02" w:rsidP="003C6DE8">
            <w:pPr>
              <w:jc w:val="both"/>
              <w:rPr>
                <w:color w:val="FFFFFF"/>
              </w:rPr>
            </w:pPr>
            <w:r w:rsidRPr="00ED1BB2">
              <w:rPr>
                <w:color w:val="FFFFFF"/>
                <w:shd w:val="clear" w:color="auto" w:fill="336600"/>
              </w:rPr>
              <w:t>Из них работающих под воздействием, %:</w:t>
            </w:r>
          </w:p>
        </w:tc>
      </w:tr>
      <w:tr w:rsidR="00D40F02" w:rsidRPr="00180EEE" w:rsidTr="003C6DE8">
        <w:trPr>
          <w:trHeight w:val="1470"/>
          <w:tblCellSpacing w:w="15" w:type="dxa"/>
        </w:trPr>
        <w:tc>
          <w:tcPr>
            <w:tcW w:w="0" w:type="auto"/>
            <w:vMerge/>
            <w:vAlign w:val="center"/>
          </w:tcPr>
          <w:p w:rsidR="00D40F02" w:rsidRPr="00180EEE" w:rsidRDefault="00D40F02" w:rsidP="003C6DE8">
            <w:pPr>
              <w:jc w:val="both"/>
            </w:pPr>
          </w:p>
        </w:tc>
        <w:tc>
          <w:tcPr>
            <w:tcW w:w="0" w:type="auto"/>
            <w:vMerge/>
            <w:vAlign w:val="center"/>
          </w:tcPr>
          <w:p w:rsidR="00D40F02" w:rsidRPr="00180EEE" w:rsidRDefault="00D40F02" w:rsidP="003C6DE8">
            <w:pPr>
              <w:jc w:val="both"/>
            </w:pP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повышенного уровня шума, ультразвука, инфразвука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повышенного уровня вибрации</w:t>
            </w:r>
          </w:p>
        </w:tc>
        <w:tc>
          <w:tcPr>
            <w:tcW w:w="500" w:type="pct"/>
          </w:tcPr>
          <w:p w:rsidR="00D40F02" w:rsidRPr="00180EEE" w:rsidRDefault="00D40F02" w:rsidP="003C6DE8">
            <w:pPr>
              <w:jc w:val="both"/>
            </w:pPr>
            <w:r w:rsidRPr="00180EEE">
              <w:t>Повышенной</w:t>
            </w:r>
            <w:r>
              <w:t xml:space="preserve"> </w:t>
            </w:r>
            <w:r w:rsidRPr="00180EEE">
              <w:t>запыленности воздуха рабочей зоны</w:t>
            </w:r>
          </w:p>
        </w:tc>
        <w:tc>
          <w:tcPr>
            <w:tcW w:w="650" w:type="pct"/>
          </w:tcPr>
          <w:p w:rsidR="00D40F02" w:rsidRPr="00180EEE" w:rsidRDefault="00D40F02" w:rsidP="003C6DE8">
            <w:pPr>
              <w:jc w:val="both"/>
            </w:pPr>
            <w:r w:rsidRPr="00180EEE">
              <w:t>Повышенной</w:t>
            </w:r>
            <w:r>
              <w:t xml:space="preserve"> </w:t>
            </w:r>
            <w:r w:rsidRPr="00180EEE">
              <w:t>загазованности воздуха рабочей зоны</w:t>
            </w:r>
          </w:p>
        </w:tc>
      </w:tr>
      <w:tr w:rsidR="00D40F02" w:rsidRPr="00180EEE" w:rsidTr="003C6DE8">
        <w:trPr>
          <w:trHeight w:val="315"/>
          <w:tblCellSpacing w:w="15" w:type="dxa"/>
        </w:trPr>
        <w:tc>
          <w:tcPr>
            <w:tcW w:w="800" w:type="pct"/>
          </w:tcPr>
          <w:p w:rsidR="00D40F02" w:rsidRPr="00180EEE" w:rsidRDefault="00D40F02" w:rsidP="003C6DE8">
            <w:pPr>
              <w:jc w:val="both"/>
            </w:pPr>
            <w:r w:rsidRPr="00180EEE">
              <w:t>Промышленность</w:t>
            </w:r>
          </w:p>
        </w:tc>
        <w:tc>
          <w:tcPr>
            <w:tcW w:w="1050" w:type="pct"/>
          </w:tcPr>
          <w:p w:rsidR="00D40F02" w:rsidRPr="00180EEE" w:rsidRDefault="00D40F02" w:rsidP="003C6DE8">
            <w:pPr>
              <w:jc w:val="both"/>
            </w:pPr>
            <w:r w:rsidRPr="00180EEE">
              <w:t>29,6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13,2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2,5</w:t>
            </w:r>
          </w:p>
        </w:tc>
        <w:tc>
          <w:tcPr>
            <w:tcW w:w="500" w:type="pct"/>
          </w:tcPr>
          <w:p w:rsidR="00D40F02" w:rsidRPr="00180EEE" w:rsidRDefault="00D40F02" w:rsidP="003C6DE8">
            <w:pPr>
              <w:jc w:val="both"/>
            </w:pPr>
            <w:r w:rsidRPr="00180EEE">
              <w:t>11,0</w:t>
            </w:r>
          </w:p>
        </w:tc>
        <w:tc>
          <w:tcPr>
            <w:tcW w:w="650" w:type="pct"/>
          </w:tcPr>
          <w:p w:rsidR="00D40F02" w:rsidRPr="00180EEE" w:rsidRDefault="00D40F02" w:rsidP="003C6DE8">
            <w:pPr>
              <w:jc w:val="both"/>
            </w:pPr>
            <w:r w:rsidRPr="00180EEE">
              <w:t>10,6</w:t>
            </w:r>
          </w:p>
        </w:tc>
      </w:tr>
      <w:tr w:rsidR="00D40F02" w:rsidRPr="00180EEE" w:rsidTr="003C6DE8">
        <w:trPr>
          <w:trHeight w:val="315"/>
          <w:tblCellSpacing w:w="15" w:type="dxa"/>
        </w:trPr>
        <w:tc>
          <w:tcPr>
            <w:tcW w:w="800" w:type="pct"/>
          </w:tcPr>
          <w:p w:rsidR="00D40F02" w:rsidRPr="00180EEE" w:rsidRDefault="00D40F02" w:rsidP="003C6DE8">
            <w:pPr>
              <w:jc w:val="both"/>
            </w:pPr>
            <w:r w:rsidRPr="00180EEE">
              <w:t>в том числе:</w:t>
            </w:r>
          </w:p>
        </w:tc>
        <w:tc>
          <w:tcPr>
            <w:tcW w:w="1050" w:type="pct"/>
          </w:tcPr>
          <w:p w:rsidR="00D40F02" w:rsidRPr="00180EEE" w:rsidRDefault="00D40F02" w:rsidP="003C6DE8">
            <w:pPr>
              <w:jc w:val="both"/>
            </w:pPr>
            <w:r>
              <w:t xml:space="preserve"> 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>
              <w:t xml:space="preserve"> 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>
              <w:t xml:space="preserve"> </w:t>
            </w:r>
          </w:p>
        </w:tc>
        <w:tc>
          <w:tcPr>
            <w:tcW w:w="500" w:type="pct"/>
          </w:tcPr>
          <w:p w:rsidR="00D40F02" w:rsidRPr="00180EEE" w:rsidRDefault="00D40F02" w:rsidP="003C6DE8">
            <w:pPr>
              <w:jc w:val="both"/>
            </w:pPr>
            <w:r>
              <w:t xml:space="preserve"> </w:t>
            </w:r>
          </w:p>
        </w:tc>
        <w:tc>
          <w:tcPr>
            <w:tcW w:w="650" w:type="pct"/>
          </w:tcPr>
          <w:p w:rsidR="00D40F02" w:rsidRPr="00180EEE" w:rsidRDefault="00D40F02" w:rsidP="003C6DE8">
            <w:pPr>
              <w:jc w:val="both"/>
            </w:pPr>
            <w:r>
              <w:t xml:space="preserve"> </w:t>
            </w:r>
          </w:p>
        </w:tc>
      </w:tr>
      <w:tr w:rsidR="00D40F02" w:rsidRPr="00180EEE" w:rsidTr="003C6DE8">
        <w:trPr>
          <w:trHeight w:val="315"/>
          <w:tblCellSpacing w:w="15" w:type="dxa"/>
        </w:trPr>
        <w:tc>
          <w:tcPr>
            <w:tcW w:w="800" w:type="pct"/>
          </w:tcPr>
          <w:p w:rsidR="00D40F02" w:rsidRPr="00180EEE" w:rsidRDefault="00D40F02" w:rsidP="003C6DE8">
            <w:pPr>
              <w:jc w:val="both"/>
            </w:pPr>
            <w:r w:rsidRPr="00180EEE">
              <w:t>Электроэнергетика</w:t>
            </w:r>
          </w:p>
        </w:tc>
        <w:tc>
          <w:tcPr>
            <w:tcW w:w="1050" w:type="pct"/>
          </w:tcPr>
          <w:p w:rsidR="00D40F02" w:rsidRPr="00180EEE" w:rsidRDefault="00D40F02" w:rsidP="003C6DE8">
            <w:pPr>
              <w:jc w:val="both"/>
            </w:pPr>
            <w:r w:rsidRPr="00180EEE">
              <w:t>43,6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23,2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3,9</w:t>
            </w:r>
          </w:p>
        </w:tc>
        <w:tc>
          <w:tcPr>
            <w:tcW w:w="500" w:type="pct"/>
          </w:tcPr>
          <w:p w:rsidR="00D40F02" w:rsidRPr="00180EEE" w:rsidRDefault="00D40F02" w:rsidP="003C6DE8">
            <w:pPr>
              <w:jc w:val="both"/>
            </w:pPr>
            <w:r w:rsidRPr="00180EEE">
              <w:t>17,4</w:t>
            </w:r>
          </w:p>
        </w:tc>
        <w:tc>
          <w:tcPr>
            <w:tcW w:w="650" w:type="pct"/>
          </w:tcPr>
          <w:p w:rsidR="00D40F02" w:rsidRPr="00180EEE" w:rsidRDefault="00D40F02" w:rsidP="003C6DE8">
            <w:pPr>
              <w:jc w:val="both"/>
            </w:pPr>
            <w:r w:rsidRPr="00180EEE">
              <w:t>12,1</w:t>
            </w:r>
          </w:p>
        </w:tc>
      </w:tr>
      <w:tr w:rsidR="00D40F02" w:rsidRPr="00180EEE" w:rsidTr="003C6DE8">
        <w:trPr>
          <w:trHeight w:val="315"/>
          <w:tblCellSpacing w:w="15" w:type="dxa"/>
        </w:trPr>
        <w:tc>
          <w:tcPr>
            <w:tcW w:w="800" w:type="pct"/>
          </w:tcPr>
          <w:p w:rsidR="00D40F02" w:rsidRPr="00180EEE" w:rsidRDefault="00D40F02" w:rsidP="003C6DE8">
            <w:pPr>
              <w:jc w:val="both"/>
            </w:pPr>
            <w:r w:rsidRPr="00180EEE">
              <w:t>Нефтедобывающая</w:t>
            </w:r>
          </w:p>
        </w:tc>
        <w:tc>
          <w:tcPr>
            <w:tcW w:w="1050" w:type="pct"/>
          </w:tcPr>
          <w:p w:rsidR="00D40F02" w:rsidRPr="00180EEE" w:rsidRDefault="00D40F02" w:rsidP="003C6DE8">
            <w:pPr>
              <w:jc w:val="both"/>
            </w:pPr>
            <w:r w:rsidRPr="00180EEE">
              <w:t>55,3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21,4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18,4</w:t>
            </w:r>
          </w:p>
        </w:tc>
        <w:tc>
          <w:tcPr>
            <w:tcW w:w="500" w:type="pct"/>
          </w:tcPr>
          <w:p w:rsidR="00D40F02" w:rsidRPr="00180EEE" w:rsidRDefault="00D40F02" w:rsidP="003C6DE8">
            <w:pPr>
              <w:jc w:val="both"/>
            </w:pPr>
            <w:r w:rsidRPr="00180EEE">
              <w:t>2,9</w:t>
            </w:r>
          </w:p>
        </w:tc>
        <w:tc>
          <w:tcPr>
            <w:tcW w:w="650" w:type="pct"/>
          </w:tcPr>
          <w:p w:rsidR="00D40F02" w:rsidRPr="00180EEE" w:rsidRDefault="00D40F02" w:rsidP="003C6DE8">
            <w:pPr>
              <w:jc w:val="both"/>
            </w:pPr>
            <w:r w:rsidRPr="00180EEE">
              <w:t>28,2</w:t>
            </w:r>
          </w:p>
        </w:tc>
      </w:tr>
      <w:tr w:rsidR="00D40F02" w:rsidRPr="00180EEE" w:rsidTr="003C6DE8">
        <w:trPr>
          <w:trHeight w:val="600"/>
          <w:tblCellSpacing w:w="15" w:type="dxa"/>
        </w:trPr>
        <w:tc>
          <w:tcPr>
            <w:tcW w:w="800" w:type="pct"/>
          </w:tcPr>
          <w:p w:rsidR="00D40F02" w:rsidRPr="00180EEE" w:rsidRDefault="00D40F02" w:rsidP="003C6DE8">
            <w:pPr>
              <w:jc w:val="both"/>
            </w:pPr>
            <w:r w:rsidRPr="00180EEE">
              <w:t>Цветная металлургия</w:t>
            </w:r>
          </w:p>
        </w:tc>
        <w:tc>
          <w:tcPr>
            <w:tcW w:w="1050" w:type="pct"/>
          </w:tcPr>
          <w:p w:rsidR="00D40F02" w:rsidRPr="00180EEE" w:rsidRDefault="00D40F02" w:rsidP="003C6DE8">
            <w:pPr>
              <w:jc w:val="both"/>
            </w:pPr>
            <w:r w:rsidRPr="00180EEE">
              <w:t>37,3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17,2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3,2</w:t>
            </w:r>
          </w:p>
        </w:tc>
        <w:tc>
          <w:tcPr>
            <w:tcW w:w="500" w:type="pct"/>
          </w:tcPr>
          <w:p w:rsidR="00D40F02" w:rsidRPr="00180EEE" w:rsidRDefault="00D40F02" w:rsidP="003C6DE8">
            <w:pPr>
              <w:jc w:val="both"/>
            </w:pPr>
            <w:r w:rsidRPr="00180EEE">
              <w:t>17,2</w:t>
            </w:r>
          </w:p>
        </w:tc>
        <w:tc>
          <w:tcPr>
            <w:tcW w:w="650" w:type="pct"/>
          </w:tcPr>
          <w:p w:rsidR="00D40F02" w:rsidRPr="00180EEE" w:rsidRDefault="00D40F02" w:rsidP="003C6DE8">
            <w:pPr>
              <w:jc w:val="both"/>
            </w:pPr>
            <w:r w:rsidRPr="00180EEE">
              <w:t>13,3</w:t>
            </w:r>
          </w:p>
        </w:tc>
      </w:tr>
      <w:tr w:rsidR="00D40F02" w:rsidRPr="00180EEE" w:rsidTr="003C6DE8">
        <w:trPr>
          <w:trHeight w:val="885"/>
          <w:tblCellSpacing w:w="15" w:type="dxa"/>
        </w:trPr>
        <w:tc>
          <w:tcPr>
            <w:tcW w:w="800" w:type="pct"/>
          </w:tcPr>
          <w:p w:rsidR="00D40F02" w:rsidRPr="00180EEE" w:rsidRDefault="00D40F02" w:rsidP="003C6DE8">
            <w:pPr>
              <w:jc w:val="both"/>
            </w:pPr>
            <w:r w:rsidRPr="00180EEE">
              <w:t>Химическая и</w:t>
            </w:r>
            <w:r>
              <w:t xml:space="preserve"> </w:t>
            </w:r>
            <w:r w:rsidRPr="00180EEE">
              <w:t>нефтехимическая</w:t>
            </w:r>
          </w:p>
        </w:tc>
        <w:tc>
          <w:tcPr>
            <w:tcW w:w="1050" w:type="pct"/>
          </w:tcPr>
          <w:p w:rsidR="00D40F02" w:rsidRPr="00180EEE" w:rsidRDefault="00D40F02" w:rsidP="003C6DE8">
            <w:pPr>
              <w:jc w:val="both"/>
            </w:pPr>
            <w:r w:rsidRPr="00180EEE">
              <w:t>52,9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33,8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0,5</w:t>
            </w:r>
          </w:p>
        </w:tc>
        <w:tc>
          <w:tcPr>
            <w:tcW w:w="500" w:type="pct"/>
          </w:tcPr>
          <w:p w:rsidR="00D40F02" w:rsidRPr="00180EEE" w:rsidRDefault="00D40F02" w:rsidP="003C6DE8">
            <w:pPr>
              <w:jc w:val="both"/>
            </w:pPr>
            <w:r w:rsidRPr="00180EEE">
              <w:t>4,3</w:t>
            </w:r>
          </w:p>
        </w:tc>
        <w:tc>
          <w:tcPr>
            <w:tcW w:w="650" w:type="pct"/>
          </w:tcPr>
          <w:p w:rsidR="00D40F02" w:rsidRPr="00180EEE" w:rsidRDefault="00D40F02" w:rsidP="003C6DE8">
            <w:pPr>
              <w:jc w:val="both"/>
            </w:pPr>
            <w:r w:rsidRPr="00180EEE">
              <w:t>28,4</w:t>
            </w:r>
          </w:p>
        </w:tc>
      </w:tr>
      <w:tr w:rsidR="00D40F02" w:rsidRPr="00180EEE" w:rsidTr="003C6DE8">
        <w:trPr>
          <w:trHeight w:val="315"/>
          <w:tblCellSpacing w:w="15" w:type="dxa"/>
        </w:trPr>
        <w:tc>
          <w:tcPr>
            <w:tcW w:w="800" w:type="pct"/>
          </w:tcPr>
          <w:p w:rsidR="00D40F02" w:rsidRPr="00180EEE" w:rsidRDefault="00D40F02" w:rsidP="003C6DE8">
            <w:pPr>
              <w:jc w:val="both"/>
            </w:pPr>
            <w:r w:rsidRPr="00180EEE">
              <w:t>Текстильная</w:t>
            </w:r>
          </w:p>
        </w:tc>
        <w:tc>
          <w:tcPr>
            <w:tcW w:w="1050" w:type="pct"/>
          </w:tcPr>
          <w:p w:rsidR="00D40F02" w:rsidRPr="00180EEE" w:rsidRDefault="00D40F02" w:rsidP="003C6DE8">
            <w:pPr>
              <w:jc w:val="both"/>
            </w:pPr>
            <w:r w:rsidRPr="00180EEE">
              <w:t>39,9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26,8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-</w:t>
            </w:r>
          </w:p>
        </w:tc>
        <w:tc>
          <w:tcPr>
            <w:tcW w:w="500" w:type="pct"/>
          </w:tcPr>
          <w:p w:rsidR="00D40F02" w:rsidRPr="00180EEE" w:rsidRDefault="00D40F02" w:rsidP="003C6DE8">
            <w:pPr>
              <w:jc w:val="both"/>
            </w:pPr>
            <w:r w:rsidRPr="00180EEE">
              <w:t>8,8</w:t>
            </w:r>
          </w:p>
        </w:tc>
        <w:tc>
          <w:tcPr>
            <w:tcW w:w="650" w:type="pct"/>
          </w:tcPr>
          <w:p w:rsidR="00D40F02" w:rsidRPr="00180EEE" w:rsidRDefault="00D40F02" w:rsidP="003C6DE8">
            <w:pPr>
              <w:jc w:val="both"/>
            </w:pPr>
            <w:r w:rsidRPr="00180EEE">
              <w:t>4,8</w:t>
            </w:r>
          </w:p>
        </w:tc>
      </w:tr>
      <w:tr w:rsidR="00D40F02" w:rsidRPr="00180EEE" w:rsidTr="003C6DE8">
        <w:trPr>
          <w:trHeight w:val="315"/>
          <w:tblCellSpacing w:w="15" w:type="dxa"/>
        </w:trPr>
        <w:tc>
          <w:tcPr>
            <w:tcW w:w="800" w:type="pct"/>
          </w:tcPr>
          <w:p w:rsidR="00D40F02" w:rsidRPr="00180EEE" w:rsidRDefault="00D40F02" w:rsidP="003C6DE8">
            <w:pPr>
              <w:jc w:val="both"/>
            </w:pPr>
            <w:r w:rsidRPr="00180EEE">
              <w:t>Строительство</w:t>
            </w:r>
          </w:p>
        </w:tc>
        <w:tc>
          <w:tcPr>
            <w:tcW w:w="1050" w:type="pct"/>
          </w:tcPr>
          <w:p w:rsidR="00D40F02" w:rsidRPr="00180EEE" w:rsidRDefault="00D40F02" w:rsidP="003C6DE8">
            <w:pPr>
              <w:jc w:val="both"/>
            </w:pPr>
            <w:r w:rsidRPr="00180EEE">
              <w:t>11,5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4,2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2,4</w:t>
            </w:r>
          </w:p>
        </w:tc>
        <w:tc>
          <w:tcPr>
            <w:tcW w:w="500" w:type="pct"/>
          </w:tcPr>
          <w:p w:rsidR="00D40F02" w:rsidRPr="00180EEE" w:rsidRDefault="00D40F02" w:rsidP="003C6DE8">
            <w:pPr>
              <w:jc w:val="both"/>
            </w:pPr>
            <w:r w:rsidRPr="00180EEE">
              <w:t>3,96</w:t>
            </w:r>
          </w:p>
        </w:tc>
        <w:tc>
          <w:tcPr>
            <w:tcW w:w="650" w:type="pct"/>
          </w:tcPr>
          <w:p w:rsidR="00D40F02" w:rsidRPr="00180EEE" w:rsidRDefault="00D40F02" w:rsidP="003C6DE8">
            <w:pPr>
              <w:jc w:val="both"/>
            </w:pPr>
            <w:r w:rsidRPr="00180EEE">
              <w:t>5,0</w:t>
            </w:r>
          </w:p>
        </w:tc>
      </w:tr>
      <w:tr w:rsidR="00D40F02" w:rsidRPr="00180EEE" w:rsidTr="003C6DE8">
        <w:trPr>
          <w:trHeight w:val="315"/>
          <w:tblCellSpacing w:w="15" w:type="dxa"/>
        </w:trPr>
        <w:tc>
          <w:tcPr>
            <w:tcW w:w="800" w:type="pct"/>
          </w:tcPr>
          <w:p w:rsidR="00D40F02" w:rsidRPr="00180EEE" w:rsidRDefault="00D40F02" w:rsidP="003C6DE8">
            <w:pPr>
              <w:jc w:val="both"/>
            </w:pPr>
            <w:r w:rsidRPr="00180EEE">
              <w:t>Транспорт</w:t>
            </w:r>
          </w:p>
        </w:tc>
        <w:tc>
          <w:tcPr>
            <w:tcW w:w="1050" w:type="pct"/>
          </w:tcPr>
          <w:p w:rsidR="00D40F02" w:rsidRPr="00180EEE" w:rsidRDefault="00D40F02" w:rsidP="003C6DE8">
            <w:pPr>
              <w:jc w:val="both"/>
            </w:pPr>
            <w:r w:rsidRPr="00180EEE">
              <w:t>17,8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8,6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3,5</w:t>
            </w:r>
          </w:p>
        </w:tc>
        <w:tc>
          <w:tcPr>
            <w:tcW w:w="500" w:type="pct"/>
          </w:tcPr>
          <w:p w:rsidR="00D40F02" w:rsidRPr="00180EEE" w:rsidRDefault="00D40F02" w:rsidP="003C6DE8">
            <w:pPr>
              <w:jc w:val="both"/>
            </w:pPr>
            <w:r w:rsidRPr="00180EEE">
              <w:t>2,8</w:t>
            </w:r>
          </w:p>
        </w:tc>
        <w:tc>
          <w:tcPr>
            <w:tcW w:w="650" w:type="pct"/>
          </w:tcPr>
          <w:p w:rsidR="00D40F02" w:rsidRPr="00180EEE" w:rsidRDefault="00D40F02" w:rsidP="003C6DE8">
            <w:pPr>
              <w:jc w:val="both"/>
            </w:pPr>
            <w:r w:rsidRPr="00180EEE">
              <w:t>4,2</w:t>
            </w:r>
          </w:p>
        </w:tc>
      </w:tr>
      <w:tr w:rsidR="00D40F02" w:rsidRPr="00180EEE" w:rsidTr="003C6DE8">
        <w:trPr>
          <w:trHeight w:val="315"/>
          <w:tblCellSpacing w:w="15" w:type="dxa"/>
        </w:trPr>
        <w:tc>
          <w:tcPr>
            <w:tcW w:w="800" w:type="pct"/>
          </w:tcPr>
          <w:p w:rsidR="00D40F02" w:rsidRPr="00180EEE" w:rsidRDefault="00D40F02" w:rsidP="003C6DE8">
            <w:pPr>
              <w:jc w:val="both"/>
            </w:pPr>
            <w:r w:rsidRPr="00180EEE">
              <w:t>Связь</w:t>
            </w:r>
          </w:p>
        </w:tc>
        <w:tc>
          <w:tcPr>
            <w:tcW w:w="1050" w:type="pct"/>
          </w:tcPr>
          <w:p w:rsidR="00D40F02" w:rsidRPr="00180EEE" w:rsidRDefault="00D40F02" w:rsidP="003C6DE8">
            <w:pPr>
              <w:jc w:val="both"/>
            </w:pPr>
            <w:r w:rsidRPr="00180EEE">
              <w:t>0,7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0,1</w:t>
            </w:r>
          </w:p>
        </w:tc>
        <w:tc>
          <w:tcPr>
            <w:tcW w:w="1000" w:type="pct"/>
          </w:tcPr>
          <w:p w:rsidR="00D40F02" w:rsidRPr="00180EEE" w:rsidRDefault="00D40F02" w:rsidP="003C6DE8">
            <w:pPr>
              <w:jc w:val="both"/>
            </w:pPr>
            <w:r w:rsidRPr="00180EEE">
              <w:t>-</w:t>
            </w:r>
          </w:p>
        </w:tc>
        <w:tc>
          <w:tcPr>
            <w:tcW w:w="500" w:type="pct"/>
          </w:tcPr>
          <w:p w:rsidR="00D40F02" w:rsidRPr="00180EEE" w:rsidRDefault="00D40F02" w:rsidP="003C6DE8">
            <w:pPr>
              <w:jc w:val="both"/>
            </w:pPr>
            <w:r w:rsidRPr="00180EEE">
              <w:t>0,4</w:t>
            </w:r>
          </w:p>
        </w:tc>
        <w:tc>
          <w:tcPr>
            <w:tcW w:w="650" w:type="pct"/>
          </w:tcPr>
          <w:p w:rsidR="00D40F02" w:rsidRPr="00180EEE" w:rsidRDefault="00D40F02" w:rsidP="003C6DE8">
            <w:pPr>
              <w:jc w:val="both"/>
            </w:pPr>
            <w:r w:rsidRPr="00180EEE">
              <w:t>0,2</w:t>
            </w:r>
          </w:p>
        </w:tc>
      </w:tr>
    </w:tbl>
    <w:p w:rsidR="00D40F02" w:rsidRPr="00180EEE" w:rsidRDefault="00D40F02" w:rsidP="00D40F02">
      <w:pPr>
        <w:spacing w:before="120"/>
        <w:ind w:firstLine="567"/>
        <w:jc w:val="both"/>
      </w:pPr>
      <w:r w:rsidRPr="00180EEE">
        <w:t>Из таблицы видно, что в представленных в анализе отраслях промышленности имеет место совокупное воздействие комплекса неблагоприятных факторов производственной среды. Наиболее значительный удельный вес работников, занятых в условиях, не отвечающих санитарно-гигиеническим нормам, как и прежде, отмечен в электроэнергетике, нефтедобывающей промышленности и цветной металлургии.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Согласно результатам проверок санитарно-технического состояния предприятий края Центром Госсанэпиднадзора по Красноярскому краю, распределение объектов надзора по санитарно-техническому состоянию (%) на протяжении ряда лет выглядит следующим образом.</w:t>
      </w:r>
    </w:p>
    <w:tbl>
      <w:tblPr>
        <w:tblW w:w="11805" w:type="dxa"/>
        <w:tblCellSpacing w:w="15" w:type="dxa"/>
        <w:tblInd w:w="-7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726"/>
        <w:gridCol w:w="1746"/>
        <w:gridCol w:w="1546"/>
        <w:gridCol w:w="1546"/>
        <w:gridCol w:w="1638"/>
        <w:gridCol w:w="2603"/>
      </w:tblGrid>
      <w:tr w:rsidR="00D40F02" w:rsidRPr="00180EEE" w:rsidTr="003C6DE8">
        <w:trPr>
          <w:tblCellSpacing w:w="15" w:type="dxa"/>
        </w:trPr>
        <w:tc>
          <w:tcPr>
            <w:tcW w:w="2625" w:type="dxa"/>
            <w:vMerge w:val="restart"/>
            <w:shd w:val="clear" w:color="000000" w:fill="auto"/>
            <w:vAlign w:val="center"/>
          </w:tcPr>
          <w:p w:rsidR="00D40F02" w:rsidRPr="00180EEE" w:rsidRDefault="00D40F02" w:rsidP="003C6DE8">
            <w:pPr>
              <w:jc w:val="both"/>
            </w:pPr>
            <w:r w:rsidRPr="00180EEE">
              <w:t>Санитарно-техническое</w:t>
            </w:r>
            <w:r>
              <w:t xml:space="preserve"> </w:t>
            </w:r>
            <w:r w:rsidRPr="00180EEE">
              <w:t>состояние</w:t>
            </w:r>
          </w:p>
        </w:tc>
        <w:tc>
          <w:tcPr>
            <w:tcW w:w="8850" w:type="dxa"/>
            <w:gridSpan w:val="5"/>
            <w:shd w:val="clear" w:color="000000" w:fill="auto"/>
            <w:vAlign w:val="center"/>
          </w:tcPr>
          <w:p w:rsidR="00D40F02" w:rsidRPr="00180EEE" w:rsidRDefault="00D40F02" w:rsidP="003C6DE8">
            <w:pPr>
              <w:jc w:val="both"/>
            </w:pPr>
            <w:r w:rsidRPr="00180EEE">
              <w:t>Показатели по годам (удельный вес, %)</w:t>
            </w:r>
          </w:p>
        </w:tc>
      </w:tr>
      <w:tr w:rsidR="00D40F02" w:rsidRPr="00180EEE" w:rsidTr="003C6DE8">
        <w:trPr>
          <w:tblCellSpacing w:w="15" w:type="dxa"/>
        </w:trPr>
        <w:tc>
          <w:tcPr>
            <w:tcW w:w="0" w:type="auto"/>
            <w:vMerge/>
            <w:shd w:val="clear" w:color="000000" w:fill="auto"/>
            <w:vAlign w:val="center"/>
          </w:tcPr>
          <w:p w:rsidR="00D40F02" w:rsidRPr="00180EEE" w:rsidRDefault="00D40F02" w:rsidP="003C6DE8">
            <w:pPr>
              <w:jc w:val="both"/>
            </w:pPr>
          </w:p>
        </w:tc>
        <w:tc>
          <w:tcPr>
            <w:tcW w:w="1680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1996</w:t>
            </w:r>
          </w:p>
        </w:tc>
        <w:tc>
          <w:tcPr>
            <w:tcW w:w="148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1997</w:t>
            </w:r>
          </w:p>
        </w:tc>
        <w:tc>
          <w:tcPr>
            <w:tcW w:w="148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1998</w:t>
            </w:r>
          </w:p>
        </w:tc>
        <w:tc>
          <w:tcPr>
            <w:tcW w:w="157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1999</w:t>
            </w:r>
          </w:p>
        </w:tc>
        <w:tc>
          <w:tcPr>
            <w:tcW w:w="202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2000</w:t>
            </w:r>
          </w:p>
        </w:tc>
      </w:tr>
      <w:tr w:rsidR="00D40F02" w:rsidRPr="00180EEE" w:rsidTr="003C6DE8">
        <w:trPr>
          <w:tblCellSpacing w:w="15" w:type="dxa"/>
        </w:trPr>
        <w:tc>
          <w:tcPr>
            <w:tcW w:w="262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 xml:space="preserve">I группа </w:t>
            </w:r>
            <w:r>
              <w:t>–</w:t>
            </w:r>
            <w:r w:rsidRPr="00180EEE">
              <w:t xml:space="preserve"> удовлетворительное</w:t>
            </w:r>
            <w:r>
              <w:t xml:space="preserve"> </w:t>
            </w:r>
            <w:r w:rsidRPr="00180EEE">
              <w:t>санитарно-техническое состояние</w:t>
            </w:r>
          </w:p>
        </w:tc>
        <w:tc>
          <w:tcPr>
            <w:tcW w:w="1680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20,3</w:t>
            </w:r>
          </w:p>
        </w:tc>
        <w:tc>
          <w:tcPr>
            <w:tcW w:w="148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18,5</w:t>
            </w:r>
          </w:p>
        </w:tc>
        <w:tc>
          <w:tcPr>
            <w:tcW w:w="148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26,1</w:t>
            </w:r>
          </w:p>
        </w:tc>
        <w:tc>
          <w:tcPr>
            <w:tcW w:w="157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28,1</w:t>
            </w:r>
          </w:p>
        </w:tc>
        <w:tc>
          <w:tcPr>
            <w:tcW w:w="202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30,4</w:t>
            </w:r>
          </w:p>
        </w:tc>
      </w:tr>
      <w:tr w:rsidR="00D40F02" w:rsidRPr="00180EEE" w:rsidTr="003C6DE8">
        <w:trPr>
          <w:tblCellSpacing w:w="15" w:type="dxa"/>
        </w:trPr>
        <w:tc>
          <w:tcPr>
            <w:tcW w:w="262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 xml:space="preserve">II группа </w:t>
            </w:r>
            <w:r>
              <w:t>–</w:t>
            </w:r>
            <w:r w:rsidRPr="00180EEE">
              <w:t xml:space="preserve"> неудовлетворительное</w:t>
            </w:r>
            <w:r>
              <w:t xml:space="preserve"> </w:t>
            </w:r>
            <w:r w:rsidRPr="00180EEE">
              <w:t>санитарно-техническое состояние</w:t>
            </w:r>
          </w:p>
        </w:tc>
        <w:tc>
          <w:tcPr>
            <w:tcW w:w="1680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57,4</w:t>
            </w:r>
          </w:p>
        </w:tc>
        <w:tc>
          <w:tcPr>
            <w:tcW w:w="148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57,2</w:t>
            </w:r>
          </w:p>
        </w:tc>
        <w:tc>
          <w:tcPr>
            <w:tcW w:w="148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55,9</w:t>
            </w:r>
          </w:p>
        </w:tc>
        <w:tc>
          <w:tcPr>
            <w:tcW w:w="157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56,5</w:t>
            </w:r>
          </w:p>
        </w:tc>
        <w:tc>
          <w:tcPr>
            <w:tcW w:w="202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55,5</w:t>
            </w:r>
          </w:p>
        </w:tc>
      </w:tr>
      <w:tr w:rsidR="00D40F02" w:rsidRPr="00180EEE" w:rsidTr="003C6DE8">
        <w:trPr>
          <w:tblCellSpacing w:w="15" w:type="dxa"/>
        </w:trPr>
        <w:tc>
          <w:tcPr>
            <w:tcW w:w="262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III группа - крайне неудовлетворительное санитарно-техническое состояние</w:t>
            </w:r>
          </w:p>
        </w:tc>
        <w:tc>
          <w:tcPr>
            <w:tcW w:w="1680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22,3</w:t>
            </w:r>
          </w:p>
        </w:tc>
        <w:tc>
          <w:tcPr>
            <w:tcW w:w="148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24,3</w:t>
            </w:r>
          </w:p>
        </w:tc>
        <w:tc>
          <w:tcPr>
            <w:tcW w:w="148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18,0</w:t>
            </w:r>
          </w:p>
        </w:tc>
        <w:tc>
          <w:tcPr>
            <w:tcW w:w="157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15,4</w:t>
            </w:r>
          </w:p>
        </w:tc>
        <w:tc>
          <w:tcPr>
            <w:tcW w:w="2025" w:type="dxa"/>
            <w:shd w:val="clear" w:color="000000" w:fill="auto"/>
          </w:tcPr>
          <w:p w:rsidR="00D40F02" w:rsidRPr="00180EEE" w:rsidRDefault="00D40F02" w:rsidP="003C6DE8">
            <w:pPr>
              <w:jc w:val="both"/>
            </w:pPr>
            <w:r w:rsidRPr="00180EEE">
              <w:t>14,1</w:t>
            </w:r>
          </w:p>
        </w:tc>
      </w:tr>
    </w:tbl>
    <w:p w:rsidR="00D40F02" w:rsidRPr="00180EEE" w:rsidRDefault="00D40F02" w:rsidP="00D40F02">
      <w:pPr>
        <w:spacing w:before="120"/>
        <w:ind w:firstLine="567"/>
        <w:jc w:val="both"/>
      </w:pPr>
      <w:r w:rsidRPr="00180EEE">
        <w:t>Наибольший удельный вес предприятий 2 и 3 групп по санитарно-техническому состоянию имеется в следующих городах и районах: Ачинск и Ачинский район, Бородино, Игарка, Норильск, в Дзержинском, Емельяновском, Идринском, Ирбейском, Иланском, Каратузском, Краснотуранском, Манском, Нижнеингашском, Пировском, Сухобузимском, Тасеевском, Туруханском рай-онах и на госпредприятии "Красмашзавод" - 100%. В Енисейском, Абанском, Новоселовском, Саянском, Мотыгинском, Северо-Енисейском районах от 97,3% до 88,6%.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Из числа обследованных предприятий наиболее неблагоприятные условия по содержанию паров и газов в воздухе рабочей зоны отмечены на предприятиях: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 xml:space="preserve">лесозаготовительной промышленности - до 50 %; 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 xml:space="preserve">в тракторном и сельскохозяйственном машиностроении - 41,7 %; 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 xml:space="preserve">целлюлозно-бумажной промышленности - 33,5 %; 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 xml:space="preserve">общего строительства - 22,2 %. 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Исследования на пыль и аэрозоли выявили неудовлетворительные показатели на предприятиях: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 xml:space="preserve">лесозаготовительной промышленности - 43,2 %; 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 xml:space="preserve">нефтехимической промышленности - 32,9 %; 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 xml:space="preserve">медицинской промышленности -30,8 %; 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 xml:space="preserve">химического машиностроения - 30,6 %; 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 xml:space="preserve">жилищно-коммунального хозяйства - 29,1 %; 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 xml:space="preserve">цветной металлургии - 28,2 %. 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В течение 5 лет выявлена тенденция к снижению удельного веса проб воздуха рабочей зоны с превышением нормативов на пары и газы, на пыль и аэрозоли на 33,2 % и в т.ч. по веществам 1-2 классов опасности.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При анализе результатов исследований воздушной среды в различных городах и районах края установлено, что по доле результатов, не отвечающих гигиеническим нормативам по содержанию паров и газов, наиболее неудовлетворительная ситуация выявлена в Большеулуйском, Тюхтетском, Бирилюсском районах, Назарове, Канске, Лесосибирске.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При исследовании на пыль и аэрозоли и при среднем показателе по краю 8,8 % этот показатель составил: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 xml:space="preserve">в Назаровском районе - 68,6 %, 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 xml:space="preserve">в Ачинске и Ачинском районе - 33 %, 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 xml:space="preserve">в Норильске - 28,5 %, 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 xml:space="preserve">в Канске - 25,9 %, 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 xml:space="preserve">в Минусинске - 22,7 %. 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Из общего числа лиц, подверженных профессиональному риску из-за несоблюдения на их рабочих местах санитарно-гигиенических норм, в ведущих отраслях экономики края 44,5 % работников испытывали воздействие повышенного уровня шума, ультразвука и инфразвука. В условиях повышенной запыленности и загазованности работал каждый третий, а на каждого девятого воздействовал повышенный уровень вибрации.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В условиях повышенного уровня шума, ультразвука и инфразвука в крае трудится 44,5 % работающих</w:t>
      </w:r>
      <w:r>
        <w:t xml:space="preserve"> 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Повышенный уровень запыленности испытывают на рабочих местах 34,6 %, загазованности 34,8 % работающих в неблагоприятных условиях труда.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Под воздействием повышенного уровня ионизирующего излучения в 2000 г. работало 1003 тыс. человек (по обследуемому кругу отраслей), из них 87 % было занято в цветной металлургии.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Тяжелым физическим трудом в крае было занято 4,5 % от всех работающих в обследуемых отраслях, или 19,7 тыс. работников. По этому показателю в крае "лидерами" являются рыбная промышленность (40,6 % от общей численности работающих в отрасли), медицинская и химико-фармацевтическая (по 23,3 %), лесозаготовительная промышленность (12,8 %).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На предприятиях основных отраслей экономики края продолжает использоваться тяжелый физический труд. Из числа работающих в условиях, не отвечающих санитарно-гигиеническим нормам, эта категория составляет 18,6 %.</w:t>
      </w:r>
      <w:r>
        <w:t xml:space="preserve"> 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Кроме того, следует отметить, что в обследованных отраслях экономики 2,5 тыс. человек, или 0,6 % работали на оборудовании, не отвечающем требованиям безопасности. Подавляющая часть этих работников (98 %) была сосредоточена в промышленности, причем, почти половина из них - на предприятиях цветной металлургии.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Неблагоприятной остается ситуация в сфере условий и охраны труда женщин. В законодательстве России существуют специальные нормы, направленные на ограничение применения труда женщин. Связано это, в первую очередь, с их репродуктивной функцией. На предприятиях края ведется работа по высвобождению женщин с рабочих мест, не отвечающих санитарно-гигиеническим требованиям. Но вопрос до сих пор остается открытым.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В крае из числа всех занятых на рабочих местах с неблагоприятными условиями труда, на предприятиях промышленности женщины составляют 24,4 %; в транспорте - 16,4 %; в строительных организациях - 15,4 %; организациях связи - 4 %. В крае эта цифра составляет 22,9 %, в целом же по России - 12-13 %.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Несмотря на введение в 1993 г. новых норм перемещения женщинами тяжестей вручную (Постановление Правительства РФ от 8.02.93 № 105), число работниц, занятых тяжелым физическим трудом на предприятиях края растет. Динамика привлечения женщин к тяжелым физическим работам на предприятиях промышленности, транспорта, строительства и связи в целом по краю за ряд лет показана на рис. 7.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Наиболее интенсивно на тяжелых физических работах женский труд продолжают использовать на предприятиях химической (6,1 %), нефтехимической (4,4 %), лесозаготовительной (5,3 %), целлюлозно-бумажной (2,1 %), деревообрабатывающей (2,3 %) промышленности. На протяжении ряда лет самым высоким остается число женщин, занятых тяжелым физическим трудом в химико-фармацевтической, медицинской (по 24,9 %) и рыбной (20,0 %) промышленности. К сожалению, мы не располагаем данными о женском труде на тяжелых физических работах в сельскохозяйственном производстве, хотя доля его там значительна.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>Наличие на рабочих местах вредных производственных факторов, несовершенных машин, оборудования и технологических процессов нередко приводит к профессиональным заболеваниям, к полной или частичной утрате работающими трудоспособности.</w:t>
      </w:r>
    </w:p>
    <w:p w:rsidR="00D40F02" w:rsidRPr="00180EEE" w:rsidRDefault="00D40F02" w:rsidP="00D40F02">
      <w:pPr>
        <w:spacing w:before="120"/>
        <w:ind w:firstLine="567"/>
        <w:jc w:val="both"/>
      </w:pPr>
      <w:r w:rsidRPr="00180EEE">
        <w:t xml:space="preserve">Материалы опубликованы Комитетом труда Красноярского края на сайте Администрации края </w:t>
      </w:r>
      <w:hyperlink r:id="rId4" w:history="1">
        <w:r w:rsidRPr="00180EEE">
          <w:rPr>
            <w:rStyle w:val="a3"/>
          </w:rPr>
          <w:t>www.krskstate.ru</w:t>
        </w:r>
      </w:hyperlink>
      <w:r>
        <w:t xml:space="preserve"> 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F02"/>
    <w:rsid w:val="00180EEE"/>
    <w:rsid w:val="003C6DE8"/>
    <w:rsid w:val="003F3287"/>
    <w:rsid w:val="004915ED"/>
    <w:rsid w:val="00805847"/>
    <w:rsid w:val="00B43099"/>
    <w:rsid w:val="00B973ED"/>
    <w:rsid w:val="00BB0DE0"/>
    <w:rsid w:val="00C860FA"/>
    <w:rsid w:val="00D40F02"/>
    <w:rsid w:val="00E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5C54F2-0F1F-4865-A3F1-6F5A1273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F0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0F02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5551</Words>
  <Characters>3165</Characters>
  <Application>Microsoft Office Word</Application>
  <DocSecurity>0</DocSecurity>
  <Lines>26</Lines>
  <Paragraphs>17</Paragraphs>
  <ScaleCrop>false</ScaleCrop>
  <Company>Home</Company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Охрана и условия труда в Красноярском крае</dc:title>
  <dc:subject/>
  <dc:creator>User</dc:creator>
  <cp:keywords/>
  <dc:description/>
  <cp:lastModifiedBy>admin</cp:lastModifiedBy>
  <cp:revision>2</cp:revision>
  <dcterms:created xsi:type="dcterms:W3CDTF">2014-01-25T19:57:00Z</dcterms:created>
  <dcterms:modified xsi:type="dcterms:W3CDTF">2014-01-25T19:57:00Z</dcterms:modified>
</cp:coreProperties>
</file>