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C" w:rsidRPr="00E866C5" w:rsidRDefault="00FD595C" w:rsidP="00FD59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C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D595C" w:rsidRPr="00E866C5" w:rsidRDefault="00FD595C" w:rsidP="00487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1.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Охрана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2.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0B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Список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литературы</w:t>
      </w:r>
    </w:p>
    <w:p w:rsidR="00546802" w:rsidRPr="00E866C5" w:rsidRDefault="00546802" w:rsidP="00546802">
      <w:pPr>
        <w:spacing w:after="0"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E866C5">
        <w:rPr>
          <w:rFonts w:ascii="Times New Roman" w:hAnsi="Times New Roman" w:cs="Times New Roman"/>
          <w:color w:val="FFFFFF"/>
          <w:sz w:val="28"/>
          <w:szCs w:val="28"/>
        </w:rPr>
        <w:t>защита</w:t>
      </w:r>
      <w:r w:rsidR="00F57C3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color w:val="FFFFFF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color w:val="FFFFFF"/>
          <w:sz w:val="28"/>
          <w:szCs w:val="28"/>
        </w:rPr>
        <w:t>интерес</w:t>
      </w:r>
      <w:r w:rsidR="00F57C3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color w:val="FFFFFF"/>
          <w:sz w:val="28"/>
          <w:szCs w:val="28"/>
        </w:rPr>
        <w:t>ребенок</w:t>
      </w: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310B" w:rsidRPr="00E866C5" w:rsidRDefault="00FD595C" w:rsidP="00FD59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br w:type="page"/>
      </w:r>
      <w:r w:rsidRPr="00E866C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Охрана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прав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защита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несовершеннолетних</w:t>
      </w:r>
    </w:p>
    <w:p w:rsidR="00FD595C" w:rsidRPr="00E866C5" w:rsidRDefault="00FD595C" w:rsidP="00487CC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Каждый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легкостью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оперировать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ситуации.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показывает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многих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доступа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информации,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материалам,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подробно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затрагивающим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раскрывающим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правового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данным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официальной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статистики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российские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находятся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тяжелейшем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Насилию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ежегодно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подвергаются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около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двух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миллионов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убегают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50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тысяч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около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10%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погибают;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60%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сироты,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трехлетнего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попадают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специнтернаты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диагнозом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«дебильность»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поставлено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103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тысячи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сирот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старше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5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348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тысяч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считаются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потенциально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безнадежными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детьми);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тысяч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состоят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комиссиях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комментариев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Российскому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периодичному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отчету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Российской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Федерацией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1993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1997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гг.»).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факты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подтверждают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области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детьми,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преподавателями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детскими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врачами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многими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другими.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Особенности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учитываться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ведь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взрослый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человек.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Правовые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учитывать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особенность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защищать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свобод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стороны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«сильных»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взрослых.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связи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правовые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регулирующие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участием.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Подростки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обязанности),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актах.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проблема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волновала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общественность,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сейчас,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период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рыночных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преобразований,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встала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чрезвычайно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остро.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Затянувшийся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экономический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кризис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пагубно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влияет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прежде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отчетливо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иллюстрируют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неблагоприятные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показатели,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бедных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стране,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постоянное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увеличение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совершаемых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подростками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преступлений,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ежегодно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увеличивающееся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количество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брошенных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оставшихся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т.д.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Основным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нашей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стране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Федеральный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июля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N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124-ФЗ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Российской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Федерации».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целях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правовых,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устанавливает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признает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важным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этапом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исходит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принципов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приоритетности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подготовки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полноценной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значимой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творческой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активности,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высоких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нравственных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качеств,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патриотизма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гражданственности.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Гражданском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Условно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совокупность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разделить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шесть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Первая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включает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равенство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вторая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благополучие;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свободное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четвертая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призвана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обеспечить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здоровье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пятая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ориентирована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культурное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отдых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досуг,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участвовать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играх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развлекательных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мероприятиях,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свободно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участвовать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культурной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заниматься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искусством);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шестая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направлена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экономической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эксплуатации,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привлечения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производству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распространению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наркотиков,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античеловеческого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обращения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детьми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свободы.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сразу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возникают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регулируются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морали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совместного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людей,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частности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устанавливают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вступления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брак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прекращение,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регулируют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неимущественные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членами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(супругами,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детьми,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родственниками),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устройства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оставшихся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Отношения,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возникающие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детьми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подразделяются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группы: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имущественные.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относятся:</w:t>
      </w:r>
    </w:p>
    <w:p w:rsidR="002F310B" w:rsidRPr="00E866C5" w:rsidRDefault="002F310B" w:rsidP="00FD595C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семье;</w:t>
      </w:r>
    </w:p>
    <w:p w:rsidR="002F310B" w:rsidRPr="00E866C5" w:rsidRDefault="002F310B" w:rsidP="00FD595C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заботу;</w:t>
      </w:r>
    </w:p>
    <w:p w:rsidR="002F310B" w:rsidRPr="00E866C5" w:rsidRDefault="002F310B" w:rsidP="00FD595C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совместное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проживание;</w:t>
      </w:r>
    </w:p>
    <w:p w:rsidR="002F310B" w:rsidRPr="00E866C5" w:rsidRDefault="002F310B" w:rsidP="00FD595C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родителями;</w:t>
      </w:r>
    </w:p>
    <w:p w:rsidR="002F310B" w:rsidRPr="00E866C5" w:rsidRDefault="002F310B" w:rsidP="00FD595C">
      <w:pPr>
        <w:pStyle w:val="a3"/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обеспечение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уважение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человеческого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2F310B" w:rsidRPr="00E866C5" w:rsidRDefault="002F310B" w:rsidP="00487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обоими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дедушкой,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бабушкой,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братьями,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сестрами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родственниками.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фамилию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58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соглашению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присваивается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отца,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фамилия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фамилией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важнейшим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относится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56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предусмотренных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прокуроров,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защищать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56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злоупотреблений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стороны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замещающих).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невыполнении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ненадлежащем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выполнении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(одним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воспитанию,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злоупотреблении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родительскими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обращаться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исполнилось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обязывает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должностных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известно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угрозе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здоровью,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сообщать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фактического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нахождения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сведений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Действующее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выражение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выражать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затрагивающего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заслушанным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ходе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судебного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разбирательства.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обязателен,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противоречит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интересам.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Кроме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предусмотрено,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изменение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фамилии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лет.</w:t>
      </w:r>
    </w:p>
    <w:p w:rsidR="00487CC1" w:rsidRPr="00E866C5" w:rsidRDefault="002F310B" w:rsidP="00487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Мнение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восстановлении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родительских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подготовки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требуется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усыновлении,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отчестве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фамилии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усыновлении,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записи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качестве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усыновленного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связанных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отменой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передачей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семью.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Следовательно,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говорить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Российской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Федерации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представлен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широкий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спектр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признается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(совершеннолетия).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60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частности,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членов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(родители)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предоставляют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детям,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взыскиваются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судебном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порядке.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0B" w:rsidRPr="00E866C5" w:rsidRDefault="002F310B" w:rsidP="00487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Каждый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доходы,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дар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порядке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наследования,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приобретенное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принадлежащим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(далее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Указанные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статьи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дееспособность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дееспособность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малолетних.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частности,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письменного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какую-либо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письменно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одобрена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представителями;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признается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недействительной.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попечителей:</w:t>
      </w:r>
    </w:p>
    <w:p w:rsidR="002F310B" w:rsidRPr="00E866C5" w:rsidRDefault="002F310B" w:rsidP="00FD595C">
      <w:pPr>
        <w:pStyle w:val="a3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распоряжаться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заработком,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стипендией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доходами;</w:t>
      </w:r>
    </w:p>
    <w:p w:rsidR="002F310B" w:rsidRPr="00E866C5" w:rsidRDefault="002F310B" w:rsidP="00FD595C">
      <w:pPr>
        <w:pStyle w:val="a3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осуществлять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автора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произведения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науки,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литературы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искусства,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изобретения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охраняемого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результата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F310B" w:rsidRPr="00E866C5" w:rsidRDefault="002F310B" w:rsidP="00FD595C">
      <w:pPr>
        <w:pStyle w:val="a3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вклады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кредитные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ими;</w:t>
      </w:r>
    </w:p>
    <w:p w:rsidR="002F310B" w:rsidRPr="00E866C5" w:rsidRDefault="002F310B" w:rsidP="00FD595C">
      <w:pPr>
        <w:pStyle w:val="a3"/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совершать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мелкие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бытовые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сделки.</w:t>
      </w:r>
    </w:p>
    <w:p w:rsidR="002F310B" w:rsidRPr="00E866C5" w:rsidRDefault="002F310B" w:rsidP="00FD595C">
      <w:pPr>
        <w:spacing w:after="0" w:line="36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достижении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членами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кооперативов.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сделкам,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заключенным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имущественную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ответственность.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наличии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весомых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оснований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ограничен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лишен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заработком,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стипендией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доходами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будет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лишь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ограничения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вызвана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причинами: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неразумная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трата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расточительство,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увлечение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азартными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играми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ходатайству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2F310B" w:rsidRPr="00E866C5" w:rsidRDefault="002F310B" w:rsidP="00FD595C">
      <w:pPr>
        <w:spacing w:after="0" w:line="360" w:lineRule="auto"/>
        <w:ind w:left="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дееспособность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малолетних,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Малолетние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совершать:</w:t>
      </w:r>
    </w:p>
    <w:p w:rsidR="002F310B" w:rsidRPr="00E866C5" w:rsidRDefault="002F310B" w:rsidP="00FD595C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мелкие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бытовые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сделки;</w:t>
      </w:r>
    </w:p>
    <w:p w:rsidR="002F310B" w:rsidRPr="00E866C5" w:rsidRDefault="002F310B" w:rsidP="00FD595C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сделки,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направленные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безвозмездное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выгоды,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требующие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нотариального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удостоверения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2F310B" w:rsidRPr="00E866C5" w:rsidRDefault="002F310B" w:rsidP="00FD595C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сделки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предоставленными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представителям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третьим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свободного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Таким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малолетний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дар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исходя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стоимости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подарка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договор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нотариально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удостоверен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пройти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регистрацию.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Следовательно,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(усыновители,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опекуны)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дар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земельный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участок,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квартиру,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недвижимое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поскольку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гражданским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164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подлежат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регистрации.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малолетний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договор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безвозмездное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пользование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года,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поскольку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договора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лишь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простой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письменной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формы;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напрокат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велосипед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вещь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заплатить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деньги,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подаренные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кем-либо;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фактически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наследственное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(свидетельство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наследство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нотариуса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совместно,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владеть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пользоваться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взаимному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60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Наличие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надлежащего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взаимодействия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взрослыми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детьми,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взаимодействие,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эффективнее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проходит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Действующие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правовые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рассматривать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надлежащего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(эффективного)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Поэтому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исходит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воспитывать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заботиться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здоровье,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физическом,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психическом,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духовном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нравственном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63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первую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очередь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возлагает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выступают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физическими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юридическими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судах.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функций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нужно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никаких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специальных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полномочий.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обращаться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практике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противоречия.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уведомить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имеющемся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противоречии,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назначить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выполняется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большинством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добровольно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предоставляют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обеспечение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добровольно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исполняется,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принуждаются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уплате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алиментов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суда.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Обязанность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возлагается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Поэтому,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матерью,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взыскании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алиментов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предъявляется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отцу.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находится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отцом,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предъявлен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матери.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находится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деда,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бабушки,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дяди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взыскать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алименты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Многие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причинам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становятся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сиротами.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судьбы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волновали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общество.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детей-сирот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муж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жена,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берут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сирот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оставшихся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специалистов,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количество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восьми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человек.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бездетным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неполные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отсутствует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один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семью.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гражданина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43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Конституции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универсальным.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гарантирует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общедоступность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бесплатность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дошкольного,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предприятиях.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понимается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целенаправленный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сопровождается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констатацией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достижения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гражданином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(обучающимся)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установленных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уровней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цензов).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Общественные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связанные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регулируются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июля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1992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N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3266-I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образовании»,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нормативными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актами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субъектов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Федерации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области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образования.</w:t>
      </w:r>
      <w:r w:rsidRPr="00E866C5">
        <w:rPr>
          <w:rFonts w:ascii="Times New Roman" w:hAnsi="Times New Roman" w:cs="Times New Roman"/>
          <w:sz w:val="28"/>
          <w:szCs w:val="28"/>
        </w:rPr>
        <w:br/>
        <w:t>Государство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гарантирует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независимо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национальности,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языка,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происхождения,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жительства,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религии,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убеждений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обеспечивает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контролирует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систему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Существуют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очная,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очно-заочная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(вечерняя),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заочная,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самообразование,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экстернат.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выбора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конкретной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гражданином.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Подавляющее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большинство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типы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предусмотрены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включают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себя:</w:t>
      </w:r>
    </w:p>
    <w:p w:rsidR="002F310B" w:rsidRPr="00E866C5" w:rsidRDefault="002F310B" w:rsidP="00FD595C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дошкольные;</w:t>
      </w:r>
    </w:p>
    <w:p w:rsidR="002F310B" w:rsidRPr="00E866C5" w:rsidRDefault="002F310B" w:rsidP="00FD595C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(полного)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2F310B" w:rsidRPr="00E866C5" w:rsidRDefault="002F310B" w:rsidP="00FD595C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F310B" w:rsidRPr="00E866C5" w:rsidRDefault="002F310B" w:rsidP="00FD595C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среднего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F310B" w:rsidRPr="00E866C5" w:rsidRDefault="002F310B" w:rsidP="00FD595C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высшего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F310B" w:rsidRPr="00E866C5" w:rsidRDefault="002F310B" w:rsidP="00FD595C">
      <w:pPr>
        <w:pStyle w:val="a3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послевузовского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Применительно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(полного)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подавляющее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большинство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показывает,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заведений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разные: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колледжи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все-таки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подавляющего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большинства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школа.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организационно-правовым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муниципальными,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негосударственными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(частными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религиозных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объединений).</w:t>
      </w:r>
      <w:r w:rsidRPr="00E866C5">
        <w:rPr>
          <w:rFonts w:ascii="Times New Roman" w:hAnsi="Times New Roman" w:cs="Times New Roman"/>
          <w:sz w:val="28"/>
          <w:szCs w:val="28"/>
        </w:rPr>
        <w:br/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большинство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нашей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стране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названию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учредили.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(муниципалитет,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устанавливают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ступени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(полного)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обеспечить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территории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уровня.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предписывает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гражданина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ознакомить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(или)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регулируется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данном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словами,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пришли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записать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знакомство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начинаться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прочтения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ознакомить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лежит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приходит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Ознакомление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потому,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ступени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</w:p>
    <w:p w:rsidR="00FD595C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Государство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гарантирует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общедоступность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бесплатность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(полного)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высшее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послевузовское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бесплатно,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конкурса.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5C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конкурса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гарантировать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соблюдение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обеспечивать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зачисление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наиболее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способных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подготовленных.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5C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конкурса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успешной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сдаче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экзаменов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принимаются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дети-сироты,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инвалиды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I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II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групп,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врачебно-трудовой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комиссии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противопоказано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гражданам,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поступающим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предоставлена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языке.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Язык,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ведется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D595C" w:rsidRPr="00E866C5">
        <w:rPr>
          <w:rFonts w:ascii="Times New Roman" w:hAnsi="Times New Roman" w:cs="Times New Roman"/>
          <w:sz w:val="28"/>
          <w:szCs w:val="28"/>
        </w:rPr>
        <w:t>чреждении,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указан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уставе.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Основное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аттестация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(итоговая)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учащихся.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применительно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конкретному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обучающемуся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(школьнику,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гимназисту,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лицеисту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трансформируется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сохраняет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силу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достижения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школьником,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гимназистом,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лицеистом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15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обучающимся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ранее.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позволяет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утверждать,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учащийся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15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изъявил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желание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покинуть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(школу,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задерживать.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наоборот,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получил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исполнилось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15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несмотря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желание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отсутствии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веских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оснований,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указанных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время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установлен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предельный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обучающихся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типах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очной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учащийся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типа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заведения.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Анализ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многих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показывает,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закреплены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следующие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учащихся:</w:t>
      </w:r>
    </w:p>
    <w:p w:rsidR="002F310B" w:rsidRPr="00E866C5" w:rsidRDefault="002F310B" w:rsidP="00FD595C">
      <w:pPr>
        <w:pStyle w:val="a3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достоинства,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неприкосновенность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личности;</w:t>
      </w:r>
    </w:p>
    <w:p w:rsidR="002F310B" w:rsidRPr="00E866C5" w:rsidRDefault="002F310B" w:rsidP="00FD595C">
      <w:pPr>
        <w:pStyle w:val="a3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объективную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оценку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знаниями,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умениями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навыками;</w:t>
      </w:r>
    </w:p>
    <w:p w:rsidR="002F310B" w:rsidRPr="00E866C5" w:rsidRDefault="002F310B" w:rsidP="00FD595C">
      <w:pPr>
        <w:pStyle w:val="a3"/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принимать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управлении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заведением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через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выборные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через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школах,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создаваться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добровольной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ученического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самоуправления,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ученические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допускаются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заседаниям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обсуждении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касающихся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учащихся.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Наряду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конкретных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правомочий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перечень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возлагаемых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учащиеся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(обязаны)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соблюдать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учащихся,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разработаны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Учащиеся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обязаны:</w:t>
      </w:r>
    </w:p>
    <w:p w:rsidR="002F310B" w:rsidRPr="00E866C5" w:rsidRDefault="002F310B" w:rsidP="00FD595C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подчиняться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требованиям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педагогов;</w:t>
      </w:r>
    </w:p>
    <w:p w:rsidR="002F310B" w:rsidRPr="00E866C5" w:rsidRDefault="002F310B" w:rsidP="00FD595C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заботиться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младших;</w:t>
      </w:r>
    </w:p>
    <w:p w:rsidR="002F310B" w:rsidRPr="00E866C5" w:rsidRDefault="002F310B" w:rsidP="00FD595C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соблюдать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гигиены,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аккуратный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вид;</w:t>
      </w:r>
    </w:p>
    <w:p w:rsidR="002F310B" w:rsidRPr="00E866C5" w:rsidRDefault="002F310B" w:rsidP="00FD595C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поддерживать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чистоту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классах,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помещениях;</w:t>
      </w:r>
    </w:p>
    <w:p w:rsidR="002F310B" w:rsidRPr="00E866C5" w:rsidRDefault="002F310B" w:rsidP="00FD595C">
      <w:pPr>
        <w:pStyle w:val="a3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бережно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относиться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практически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запрещается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лицеев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т.д.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F310B" w:rsidRPr="00E866C5" w:rsidRDefault="002F310B" w:rsidP="00FD595C">
      <w:pPr>
        <w:pStyle w:val="a3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приносить,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передавать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употреблять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спиртные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напитки,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токсические,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наркотические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вещества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оружие,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табачные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изделия;</w:t>
      </w:r>
    </w:p>
    <w:p w:rsidR="002F310B" w:rsidRPr="00E866C5" w:rsidRDefault="002F310B" w:rsidP="00FD595C">
      <w:pPr>
        <w:pStyle w:val="a3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использовать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привести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взрывам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возгораниям;</w:t>
      </w:r>
    </w:p>
    <w:p w:rsidR="002F310B" w:rsidRPr="00E866C5" w:rsidRDefault="002F310B" w:rsidP="00FD595C">
      <w:pPr>
        <w:pStyle w:val="a3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применять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физическую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силу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выяснения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отношений;</w:t>
      </w:r>
    </w:p>
    <w:p w:rsidR="002F310B" w:rsidRPr="00E866C5" w:rsidRDefault="002F310B" w:rsidP="00FD595C">
      <w:pPr>
        <w:pStyle w:val="a3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применять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психическое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насилие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вида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угроз);</w:t>
      </w:r>
    </w:p>
    <w:p w:rsidR="002F310B" w:rsidRPr="00E866C5" w:rsidRDefault="002F310B" w:rsidP="00FD595C">
      <w:pPr>
        <w:pStyle w:val="a3"/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заниматься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вымогательством,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влекущие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опасные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последствия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окружающих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(толкать,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кого-либо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бросать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кого-то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предметы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Практически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запрещающие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сквернословить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пропускать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занятия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уважительной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причины.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неисполнение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уважительных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причин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сказано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выше,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запретов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применены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дисциплинарные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воздействия,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указанные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дисциплинарного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воздействия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относят:</w:t>
      </w:r>
    </w:p>
    <w:p w:rsidR="002F310B" w:rsidRPr="00E866C5" w:rsidRDefault="002F310B" w:rsidP="00FD595C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объявление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выговора;</w:t>
      </w:r>
    </w:p>
    <w:p w:rsidR="002F310B" w:rsidRPr="00E866C5" w:rsidRDefault="002F310B" w:rsidP="00FD595C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возложение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возместить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вред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принести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публичное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извинение;</w:t>
      </w:r>
    </w:p>
    <w:p w:rsidR="002F310B" w:rsidRPr="00E866C5" w:rsidRDefault="002F310B" w:rsidP="00FD595C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вызов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представителей)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2F310B" w:rsidRPr="00E866C5" w:rsidRDefault="002F310B" w:rsidP="00FD595C">
      <w:pPr>
        <w:pStyle w:val="a3"/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исключение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строгое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взыскание).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противоправных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грубые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неоднократные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допускают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учащиеся,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исполнилось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нельзя.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Говоря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противоправных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прежде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учащимися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преступлений.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уголовной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привлечено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преступления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16-летнего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Уголовный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(далее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уголовная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наступает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14-летнего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Четырнадцатилетние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подлежат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уголовной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убийство,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умышленное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причинение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тяжкого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вреда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здоровью,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изнасилование,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кражу,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грабеж,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разбой,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вымогательство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деяния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(перечень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изложен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Под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противоправным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рассматривать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2.3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Российской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Федерации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подлежат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достигшие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Названный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Кодекс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перечень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наступает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16-летнего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возраста:</w:t>
      </w:r>
    </w:p>
    <w:p w:rsidR="002F310B" w:rsidRPr="00E866C5" w:rsidRDefault="002F310B" w:rsidP="00FD595C">
      <w:pPr>
        <w:pStyle w:val="a3"/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мелкое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хищение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общественного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имущества;</w:t>
      </w:r>
    </w:p>
    <w:p w:rsidR="002F310B" w:rsidRPr="00E866C5" w:rsidRDefault="002F310B" w:rsidP="00FD595C">
      <w:pPr>
        <w:pStyle w:val="a3"/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нарушение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правил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дорожного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движения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пешеходами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участниками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дорожного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движения;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транспортными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имеющими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мелкое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хулиганство;</w:t>
      </w:r>
    </w:p>
    <w:p w:rsidR="002F310B" w:rsidRPr="00E866C5" w:rsidRDefault="002F310B" w:rsidP="00FD595C">
      <w:pPr>
        <w:pStyle w:val="a3"/>
        <w:numPr>
          <w:ilvl w:val="0"/>
          <w:numId w:val="10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злостное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неповиновение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требованию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работника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милиции.</w:t>
      </w:r>
    </w:p>
    <w:p w:rsidR="00FD595C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Общественная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опасность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субъектом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учащийся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неодинакова.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Поэтому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вряд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однозначно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говорить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учащегося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нужно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автоматически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конкретном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разбираться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лишь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глубокого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анализа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случившегося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принимать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Другими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основаниями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грубые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неоднократные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Здесь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виду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прежде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учащимися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запретов,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содержащихся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Любой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запретов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приносить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спиртные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напитки,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заниматься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вымогательством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рассматривать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качестве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грубого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нарушения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устава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следовательно,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качестве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учащегося.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Неоднократность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какого-либо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подразумевает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учащегося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принимает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практике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чаще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педагогический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трехдневный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(местные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администрации)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учащегося.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совместно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(законными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представителями)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исключенного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месячный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трудоустройству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продолжению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</w:t>
      </w:r>
      <w:r w:rsidR="00FD595C" w:rsidRPr="00E866C5">
        <w:rPr>
          <w:rFonts w:ascii="Times New Roman" w:hAnsi="Times New Roman" w:cs="Times New Roman"/>
          <w:sz w:val="28"/>
          <w:szCs w:val="28"/>
        </w:rPr>
        <w:t>гом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образовательном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="00FD595C" w:rsidRPr="00E866C5">
        <w:rPr>
          <w:rFonts w:ascii="Times New Roman" w:hAnsi="Times New Roman" w:cs="Times New Roman"/>
          <w:sz w:val="28"/>
          <w:szCs w:val="28"/>
        </w:rPr>
        <w:t>учреждении.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Говоря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сфере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анализировали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применительно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общему,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общему,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(полному)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образованию.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предусматривает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включающее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себя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Реализация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целях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всестороннего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удовлетворения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потребностей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граждан,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программам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относятся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направленности.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реализованы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(школах,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гимназиях,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лицеях),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(музыкальных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художественных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школах,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искусств,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дворцах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творчества,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станциях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юных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техников,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натуралистов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Кроме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обучаясь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посредством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индивидуальной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педагогической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деятельности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(например,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занимаясь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репетитором).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программам,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курсов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циклов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дисциплин,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репетиторство,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занятия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углубленному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изучению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предметов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предусмотрены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стандартами,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брать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плату.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Несовершеннолетние,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обучающиеся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введены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представителей)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предлагаемые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словами,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данном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речь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идет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выбора,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принадлежит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учащимся.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Причем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оказаны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финансируемых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счет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средств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бюджета.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Отсюда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следует,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администрация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заставить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ученика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непосредственно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через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представителей)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принимать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желанию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воле.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плату.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существует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широкая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музыкальных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художественных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школ,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дворцов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творчества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т.п.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желании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индивидуально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заключив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(договор)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специалистом.</w:t>
      </w:r>
      <w:r w:rsidRPr="00E866C5">
        <w:rPr>
          <w:rFonts w:ascii="Times New Roman" w:hAnsi="Times New Roman" w:cs="Times New Roman"/>
          <w:sz w:val="28"/>
          <w:szCs w:val="28"/>
        </w:rPr>
        <w:br/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отметим,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введение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требованиям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содержанию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ориентировано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на:</w:t>
      </w:r>
    </w:p>
    <w:p w:rsidR="002F310B" w:rsidRPr="00E866C5" w:rsidRDefault="002F310B" w:rsidP="00FD595C">
      <w:pPr>
        <w:pStyle w:val="a3"/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обеспечение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самоопределения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2F310B" w:rsidRPr="00E866C5" w:rsidRDefault="002F310B" w:rsidP="00FD595C">
      <w:pPr>
        <w:pStyle w:val="a3"/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развитие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общества;</w:t>
      </w:r>
    </w:p>
    <w:p w:rsidR="002F310B" w:rsidRPr="00E866C5" w:rsidRDefault="002F310B" w:rsidP="00FD595C">
      <w:pPr>
        <w:pStyle w:val="a3"/>
        <w:numPr>
          <w:ilvl w:val="0"/>
          <w:numId w:val="1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укрепление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правового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Инвалидность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беда.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сожалению,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детей-инвалидов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уменьшается.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связи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извечная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проблема: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обучать,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воспитывать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детей?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стране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использовали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накатанный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путь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интернаты.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пребывание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детей-инвалидов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практически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сводило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минимуму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семейное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влияние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мнению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специалистов,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оптимальным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ближайшего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окружения,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целом.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годы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стране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распространение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негосударственные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заведения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стараются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максимально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приблизить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домашнему.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далеко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платить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деньги,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немалые,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подобные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относится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оплачивать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работу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приглашенных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Учитывая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Правительство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Постановление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июля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N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861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«Об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утверждении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порядка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детей-инвалидов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негосударственных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учреждениях»,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дети-инвалиды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Основанием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ребенка-инвалида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лечебно-профилактического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Дети-инвалиды,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состоянию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здоровья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временно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постоянно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посещать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услуги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находящееся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ближе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Зачисление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основаниях.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эффективной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процесса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ребенку-инвалиду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время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бесплатные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учебники,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учебную,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справочную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литературу,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имеющуюся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библиотеке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специалисты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педагогических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работников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конкретного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оказывают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методическую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консультативную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помощь,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освоения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программ.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(законные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представители)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ребенка-инвалида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дополнительно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приглашать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педагогических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работников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Педагогические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работники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договоренности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участвовать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совместно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работающими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конкретным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педагогами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проведении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промежуточной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итоговой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аттестации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ребенка-инвалида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(прием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экзаменов).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Кроме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рамках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стандартов.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связи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важно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отметить,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детей-инвалидов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(законными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представителями)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самостоятельно,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компенсировать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затраты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размерах,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определяемых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нормативами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финансирования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затрат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учреждении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типа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вида.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То,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несовершеннолетние-инвалиды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могут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воспитания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огромное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значение,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поскольку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касается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десятков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тысяч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человек.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Задача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создание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механизма,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ребенок-инвалид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желании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реализовать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благополучие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разделило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Государственная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забота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крайней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мере,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проявляться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выплате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детских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пособий,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бесплатном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среднем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т.д.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Однако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роль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ограничивается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лишь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благ;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берет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себя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охрану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корыстолюбия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Подавляющее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большинство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споров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вокруг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недвижимости,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пользу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последних.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России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носит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безусловный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характер.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Собственник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квартиры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члены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изрядно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ограничен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недвижимостью.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вступать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противоречие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владелец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квартиры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продать,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обменять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подарить,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отчуждается,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ущемлять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интересы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Решать,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насколько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пострадают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подобной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должен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отчуждение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квартиры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недвижимости,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имеют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невозможно.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состоится,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будет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ничтожной,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т.е.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недействительной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заключения.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Функции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попечительства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возложены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самоуправления.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Москве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вопросами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занимаются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районные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управы.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Чиновник,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пусть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муниципальный,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всегда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чиновником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принимает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справок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официальных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документов.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вознамерились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продать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(обменять,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подарить)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квартиру,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вместе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придется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собрать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целый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пакет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документов.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Прежде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перечислить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требуется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хотелось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еще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напомнить: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данная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процедура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носит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уведомительный,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разрешительный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характер,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поэтому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наличие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подлинность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отнюдь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гарантируют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положительного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Итак,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чтобы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разрешение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отчуждение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необходимо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представить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следующие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документы: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заявление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просьбой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разрешении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заявление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старше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согласии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данную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сделку;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справку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балансовой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стоимости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обращения;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выписку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домовой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книги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копии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финансовых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лицевых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счетов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площади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отдельно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продажи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покупки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(обмена)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помещений;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копии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свидетельств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помещение,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отдельно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продажи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покупки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(обмена);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согласие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старше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16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площади,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приобретенной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результате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отчуждения;</w:t>
      </w:r>
    </w:p>
    <w:p w:rsidR="002F310B" w:rsidRPr="00E866C5" w:rsidRDefault="002F310B" w:rsidP="00FD595C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копию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справки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налоговой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инспекции,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подтверждающей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отсутствие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задолженности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уплате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налога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недвижимость.</w:t>
      </w:r>
    </w:p>
    <w:p w:rsidR="002F310B" w:rsidRPr="00E866C5" w:rsidRDefault="002F310B" w:rsidP="00FD5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Кроме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того,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может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истребовать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письменное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обязательство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собственника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(заверенное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нотариусом)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выписке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проживающих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членов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семьи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занимаемой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жилой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площади.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Если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опеки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даст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«добро»,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собственник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отчуждаемого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имущества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получит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разрешение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совершение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сделки,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оформленное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постановлением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распоряжением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местного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самоуправления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подписью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главы.</w:t>
      </w:r>
    </w:p>
    <w:p w:rsidR="002F310B" w:rsidRPr="00E866C5" w:rsidRDefault="002F310B" w:rsidP="00487C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10B" w:rsidRPr="00E866C5" w:rsidRDefault="00FD595C" w:rsidP="00FD595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C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Конвенция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10B" w:rsidRPr="00E866C5">
        <w:rPr>
          <w:rFonts w:ascii="Times New Roman" w:hAnsi="Times New Roman" w:cs="Times New Roman"/>
          <w:b/>
          <w:bCs/>
          <w:sz w:val="28"/>
          <w:szCs w:val="28"/>
        </w:rPr>
        <w:t>ребенка</w:t>
      </w: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310B" w:rsidRPr="00E866C5" w:rsidRDefault="002F310B" w:rsidP="00FD595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Конвенцию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называют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Великой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хартией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вольностей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состоит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пятидесяти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четырех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детализирующих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индивидуальные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человека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возрасте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восемнадцати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условиях,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свободных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голода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нужды,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жестокости,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эксплуатации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форм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злоупотреблений.</w:t>
      </w:r>
    </w:p>
    <w:p w:rsidR="002F310B" w:rsidRPr="00E866C5" w:rsidRDefault="002F310B" w:rsidP="00FD595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Конвенция,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ставшая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результатом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десяти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переговоров,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Организацией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Объединенных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Наций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ноября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1989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вступила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силу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сентября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1990г.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ратификации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двадцатью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государствами.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настоящему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моменту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139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стран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подписали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этот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либо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участниками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результате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ратификации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присоединения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После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ратификации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или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приобретает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территории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статус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закона,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контроль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соблюдением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будет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осуществлять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государствах-участниках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комитет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составе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десяти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экспертов.</w:t>
      </w:r>
    </w:p>
    <w:p w:rsidR="002F310B" w:rsidRPr="00E866C5" w:rsidRDefault="002F310B" w:rsidP="00FD595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Конвенция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шаг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вперед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сравнению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действующими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международными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документами.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увязывает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обязанностями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родителей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других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лиц,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несущих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ответственность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жизнь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защиту,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предоставляет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участие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принятии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решений,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затрагивающих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настоящее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будущее.</w:t>
      </w:r>
    </w:p>
    <w:p w:rsidR="002F310B" w:rsidRPr="00E866C5" w:rsidRDefault="002F310B" w:rsidP="00FD595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числе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наиболее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остро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стоящих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проблем,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рассматриваемых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ряде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случаев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впервые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поднимаемых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рамках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международного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документа,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отметим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такие,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обязательства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отношению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детям,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живущим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наиболее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неблагоприятных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22),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защита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сексуальной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видов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эксплуатации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34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36),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наркомания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33),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детская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преступность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40),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межгосударственная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практика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усыновления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21),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вооруженных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конфликтах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38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39),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потребности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детей-инвалидов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23),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также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меньшинств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коренных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народов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(Статья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30).</w:t>
      </w:r>
    </w:p>
    <w:p w:rsidR="002F310B" w:rsidRPr="00E866C5" w:rsidRDefault="002F310B" w:rsidP="00FD595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является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предметом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рассмотрения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двух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важных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статей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(27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28),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значимость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которых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вновь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подчеркивалась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Всемирной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конференции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всех,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проходившей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5-9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марта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1990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Джомтьене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(Таиланд).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Начальное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должно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быть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обязательным,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бесплатным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доступным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каждому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направленным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развитие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личности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ребенка,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дарований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природных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способностей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условиях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уважения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национальной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самобытности,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языка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традиционных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ценностей.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Особый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акцент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делается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равенстве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образовательных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возможностей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девочек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мальчиков.</w:t>
      </w:r>
    </w:p>
    <w:p w:rsidR="002F310B" w:rsidRPr="00E866C5" w:rsidRDefault="002F310B" w:rsidP="00FD595C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Органичная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сила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новой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состоит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гибкости,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способности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сохранять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действенность,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несмотря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широкое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разнообразие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подходов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государств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решению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задач.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оставляя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стороне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наиболее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деликатные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проблемы,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ориентируется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на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различные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культурные,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религиозные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ценностные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системы,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предлагающие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свои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пути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решения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общих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для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всех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детей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проблем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Ниже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приводится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сокращенное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изложение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основных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положений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Конвенции.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5C" w:rsidRPr="00E866C5" w:rsidRDefault="00FD595C" w:rsidP="00487CC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10B" w:rsidRPr="00E866C5" w:rsidRDefault="00FD595C" w:rsidP="00FD595C">
      <w:pPr>
        <w:pStyle w:val="a8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C5">
        <w:rPr>
          <w:rFonts w:ascii="Times New Roman" w:hAnsi="Times New Roman" w:cs="Times New Roman"/>
        </w:rPr>
        <w:br w:type="page"/>
      </w:r>
      <w:r w:rsidRPr="00E866C5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F5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1.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Шнекендорф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З.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Путеводитель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Конвенции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о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правах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ребёнка.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—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М.,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1997.</w:t>
      </w:r>
    </w:p>
    <w:p w:rsidR="00FD595C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2.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http://www.to-1.ru</w:t>
      </w:r>
    </w:p>
    <w:p w:rsidR="002F310B" w:rsidRPr="00E866C5" w:rsidRDefault="00FD595C" w:rsidP="00FD59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3.</w:t>
      </w:r>
      <w:r w:rsidR="00F57C34">
        <w:rPr>
          <w:rFonts w:ascii="Times New Roman" w:hAnsi="Times New Roman" w:cs="Times New Roman"/>
          <w:sz w:val="28"/>
          <w:szCs w:val="28"/>
        </w:rPr>
        <w:t xml:space="preserve"> </w:t>
      </w:r>
      <w:r w:rsidRPr="00E866C5">
        <w:rPr>
          <w:rFonts w:ascii="Times New Roman" w:hAnsi="Times New Roman" w:cs="Times New Roman"/>
          <w:sz w:val="28"/>
          <w:szCs w:val="28"/>
        </w:rPr>
        <w:t>http://www.un.org</w:t>
      </w:r>
    </w:p>
    <w:p w:rsidR="002F310B" w:rsidRPr="00E866C5" w:rsidRDefault="002F310B" w:rsidP="00487C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595C" w:rsidRPr="00E866C5" w:rsidRDefault="00FD595C" w:rsidP="00FD595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FD595C" w:rsidRPr="00E866C5" w:rsidSect="00FD595C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EE" w:rsidRDefault="000F57EE" w:rsidP="00486BA8">
      <w:pPr>
        <w:spacing w:after="0" w:line="240" w:lineRule="auto"/>
      </w:pPr>
      <w:r>
        <w:separator/>
      </w:r>
    </w:p>
  </w:endnote>
  <w:endnote w:type="continuationSeparator" w:id="0">
    <w:p w:rsidR="000F57EE" w:rsidRDefault="000F57EE" w:rsidP="0048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5C" w:rsidRPr="00FD595C" w:rsidRDefault="00FD595C" w:rsidP="00BA4376">
    <w:pPr>
      <w:pStyle w:val="a6"/>
      <w:framePr w:wrap="auto" w:vAnchor="text" w:hAnchor="margin" w:xAlign="right" w:y="1"/>
      <w:rPr>
        <w:rStyle w:val="aa"/>
        <w:rFonts w:ascii="Times New Roman" w:hAnsi="Times New Roman"/>
        <w:sz w:val="24"/>
        <w:szCs w:val="24"/>
      </w:rPr>
    </w:pPr>
    <w:r w:rsidRPr="00FD595C">
      <w:rPr>
        <w:rStyle w:val="aa"/>
        <w:rFonts w:ascii="Times New Roman" w:hAnsi="Times New Roman"/>
        <w:sz w:val="24"/>
        <w:szCs w:val="24"/>
      </w:rPr>
      <w:fldChar w:fldCharType="begin"/>
    </w:r>
    <w:r w:rsidRPr="00FD595C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FD595C">
      <w:rPr>
        <w:rStyle w:val="aa"/>
        <w:rFonts w:ascii="Times New Roman" w:hAnsi="Times New Roman"/>
        <w:sz w:val="24"/>
        <w:szCs w:val="24"/>
      </w:rPr>
      <w:fldChar w:fldCharType="separate"/>
    </w:r>
    <w:r w:rsidR="0095075F">
      <w:rPr>
        <w:rStyle w:val="aa"/>
        <w:rFonts w:ascii="Times New Roman" w:hAnsi="Times New Roman"/>
        <w:noProof/>
        <w:sz w:val="24"/>
        <w:szCs w:val="24"/>
      </w:rPr>
      <w:t>1</w:t>
    </w:r>
    <w:r w:rsidRPr="00FD595C">
      <w:rPr>
        <w:rStyle w:val="aa"/>
        <w:rFonts w:ascii="Times New Roman" w:hAnsi="Times New Roman"/>
        <w:sz w:val="24"/>
        <w:szCs w:val="24"/>
      </w:rPr>
      <w:fldChar w:fldCharType="end"/>
    </w:r>
  </w:p>
  <w:p w:rsidR="002F310B" w:rsidRDefault="002F310B" w:rsidP="00FD595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EE" w:rsidRDefault="000F57EE" w:rsidP="00486BA8">
      <w:pPr>
        <w:spacing w:after="0" w:line="240" w:lineRule="auto"/>
      </w:pPr>
      <w:r>
        <w:separator/>
      </w:r>
    </w:p>
  </w:footnote>
  <w:footnote w:type="continuationSeparator" w:id="0">
    <w:p w:rsidR="000F57EE" w:rsidRDefault="000F57EE" w:rsidP="0048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5C" w:rsidRPr="00FD595C" w:rsidRDefault="00FD595C" w:rsidP="00FD595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17D"/>
    <w:multiLevelType w:val="hybridMultilevel"/>
    <w:tmpl w:val="EE4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A236CB"/>
    <w:multiLevelType w:val="hybridMultilevel"/>
    <w:tmpl w:val="A03CA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1E760E9"/>
    <w:multiLevelType w:val="hybridMultilevel"/>
    <w:tmpl w:val="0D52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E4338"/>
    <w:multiLevelType w:val="hybridMultilevel"/>
    <w:tmpl w:val="1F648C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CD16D1"/>
    <w:multiLevelType w:val="hybridMultilevel"/>
    <w:tmpl w:val="79147584"/>
    <w:lvl w:ilvl="0" w:tplc="CE121ACC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E7C06DB"/>
    <w:multiLevelType w:val="hybridMultilevel"/>
    <w:tmpl w:val="6494EF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6EA69CC"/>
    <w:multiLevelType w:val="hybridMultilevel"/>
    <w:tmpl w:val="F27A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21D3F"/>
    <w:multiLevelType w:val="hybridMultilevel"/>
    <w:tmpl w:val="46F8F2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87A23B7"/>
    <w:multiLevelType w:val="hybridMultilevel"/>
    <w:tmpl w:val="B55C1C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C690F47"/>
    <w:multiLevelType w:val="hybridMultilevel"/>
    <w:tmpl w:val="B3C666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6B4975"/>
    <w:multiLevelType w:val="hybridMultilevel"/>
    <w:tmpl w:val="B4D6F2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3951D0E"/>
    <w:multiLevelType w:val="hybridMultilevel"/>
    <w:tmpl w:val="8DE4FA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BE8347E"/>
    <w:multiLevelType w:val="hybridMultilevel"/>
    <w:tmpl w:val="FEC22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116"/>
    <w:rsid w:val="0001752E"/>
    <w:rsid w:val="000F3285"/>
    <w:rsid w:val="000F57EE"/>
    <w:rsid w:val="002269EC"/>
    <w:rsid w:val="00254116"/>
    <w:rsid w:val="002B3254"/>
    <w:rsid w:val="002F310B"/>
    <w:rsid w:val="00313B76"/>
    <w:rsid w:val="00486BA8"/>
    <w:rsid w:val="00487CC1"/>
    <w:rsid w:val="00546802"/>
    <w:rsid w:val="00556AA9"/>
    <w:rsid w:val="00595DC2"/>
    <w:rsid w:val="007C35A7"/>
    <w:rsid w:val="00891C6E"/>
    <w:rsid w:val="008C77D9"/>
    <w:rsid w:val="00910BB3"/>
    <w:rsid w:val="0095075F"/>
    <w:rsid w:val="009A3E18"/>
    <w:rsid w:val="00AE06BE"/>
    <w:rsid w:val="00BA4376"/>
    <w:rsid w:val="00C53507"/>
    <w:rsid w:val="00D709A5"/>
    <w:rsid w:val="00E334C7"/>
    <w:rsid w:val="00E866C5"/>
    <w:rsid w:val="00F57C34"/>
    <w:rsid w:val="00FB0AE0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89C786-8A29-4BAB-9629-DB65F7F7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6AA9"/>
    <w:pPr>
      <w:ind w:left="720"/>
    </w:pPr>
  </w:style>
  <w:style w:type="paragraph" w:styleId="a4">
    <w:name w:val="header"/>
    <w:basedOn w:val="a"/>
    <w:link w:val="a5"/>
    <w:uiPriority w:val="99"/>
    <w:semiHidden/>
    <w:rsid w:val="0048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486BA8"/>
    <w:rPr>
      <w:rFonts w:cs="Times New Roman"/>
    </w:rPr>
  </w:style>
  <w:style w:type="paragraph" w:styleId="a6">
    <w:name w:val="footer"/>
    <w:basedOn w:val="a"/>
    <w:link w:val="a7"/>
    <w:uiPriority w:val="99"/>
    <w:rsid w:val="00486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86BA8"/>
    <w:rPr>
      <w:rFonts w:cs="Times New Roman"/>
    </w:rPr>
  </w:style>
  <w:style w:type="paragraph" w:styleId="a8">
    <w:name w:val="Normal (Web)"/>
    <w:basedOn w:val="a"/>
    <w:uiPriority w:val="99"/>
    <w:semiHidden/>
    <w:rsid w:val="002B325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uiPriority w:val="99"/>
    <w:rsid w:val="007C35A7"/>
    <w:rPr>
      <w:rFonts w:cs="Times New Roman"/>
      <w:color w:val="0000FF"/>
      <w:u w:val="single"/>
    </w:rPr>
  </w:style>
  <w:style w:type="character" w:styleId="aa">
    <w:name w:val="page number"/>
    <w:uiPriority w:val="99"/>
    <w:rsid w:val="00FD59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6078</Words>
  <Characters>34650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40647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Neoma3x</dc:creator>
  <cp:keywords/>
  <dc:description/>
  <cp:lastModifiedBy>admin</cp:lastModifiedBy>
  <cp:revision>2</cp:revision>
  <cp:lastPrinted>2011-04-17T17:56:00Z</cp:lastPrinted>
  <dcterms:created xsi:type="dcterms:W3CDTF">2014-03-26T06:51:00Z</dcterms:created>
  <dcterms:modified xsi:type="dcterms:W3CDTF">2014-03-26T06:51:00Z</dcterms:modified>
</cp:coreProperties>
</file>