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57"/>
        <w:gridCol w:w="1364"/>
      </w:tblGrid>
      <w:tr w:rsidR="00522D65">
        <w:tc>
          <w:tcPr>
            <w:tcW w:w="10421" w:type="dxa"/>
            <w:gridSpan w:val="2"/>
            <w:vAlign w:val="center"/>
          </w:tcPr>
          <w:p w:rsidR="009609D0" w:rsidRDefault="009609D0" w:rsidP="00BD6BFD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522D65" w:rsidRPr="00522D65" w:rsidRDefault="00522D65" w:rsidP="00BD6BFD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22D65">
              <w:rPr>
                <w:b/>
                <w:sz w:val="28"/>
                <w:szCs w:val="28"/>
                <w:lang w:val="en-US"/>
              </w:rPr>
              <w:t>СОДЕРЖАНИЕ</w:t>
            </w:r>
          </w:p>
          <w:p w:rsidR="00522D65" w:rsidRDefault="00522D65" w:rsidP="00BD6B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22D65">
        <w:tc>
          <w:tcPr>
            <w:tcW w:w="9057" w:type="dxa"/>
          </w:tcPr>
          <w:p w:rsidR="0049132B" w:rsidRDefault="0049132B" w:rsidP="00BD6B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  <w:p w:rsidR="0049132B" w:rsidRDefault="0049132B" w:rsidP="00BD6B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Понятие валюты и валютных ценностях </w:t>
            </w:r>
          </w:p>
          <w:p w:rsidR="0049132B" w:rsidRDefault="0049132B" w:rsidP="00BD6B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Понятие и содержание валютного регулирования</w:t>
            </w:r>
          </w:p>
          <w:p w:rsidR="0049132B" w:rsidRDefault="0049132B" w:rsidP="00BD6B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Описание закона «О валютном регулировании и валютном контроле»</w:t>
            </w:r>
          </w:p>
          <w:p w:rsidR="0049132B" w:rsidRDefault="0049132B" w:rsidP="00BD6B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Ответственность за несоблюдение требований валютного законодательства</w:t>
            </w:r>
          </w:p>
          <w:p w:rsidR="0049132B" w:rsidRDefault="0049132B" w:rsidP="00BD6B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</w:t>
            </w:r>
          </w:p>
          <w:p w:rsidR="00522D65" w:rsidRDefault="0049132B" w:rsidP="00BD6B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364" w:type="dxa"/>
          </w:tcPr>
          <w:p w:rsidR="00522D65" w:rsidRDefault="00CE165C" w:rsidP="00BD6B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E165C" w:rsidRDefault="00CE165C" w:rsidP="00BD6B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E165C" w:rsidRDefault="00CE165C" w:rsidP="00BD6B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CE165C" w:rsidRDefault="00CE165C" w:rsidP="00BD6B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CE165C" w:rsidRDefault="00CE165C" w:rsidP="00BD6BFD">
            <w:pPr>
              <w:spacing w:line="360" w:lineRule="auto"/>
              <w:rPr>
                <w:sz w:val="28"/>
                <w:szCs w:val="28"/>
              </w:rPr>
            </w:pPr>
          </w:p>
          <w:p w:rsidR="00CE165C" w:rsidRDefault="00CE165C" w:rsidP="00BD6B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CE165C" w:rsidRDefault="00CE165C" w:rsidP="00BD6B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CE165C" w:rsidRDefault="00CE165C" w:rsidP="00BD6B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522D65" w:rsidRDefault="00522D65" w:rsidP="00BD6BFD">
      <w:pPr>
        <w:spacing w:line="360" w:lineRule="auto"/>
        <w:rPr>
          <w:sz w:val="28"/>
          <w:szCs w:val="28"/>
        </w:rPr>
      </w:pPr>
    </w:p>
    <w:p w:rsidR="00522D65" w:rsidRPr="00151FD3" w:rsidRDefault="0049132B" w:rsidP="00BD6BFD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51FD3">
        <w:rPr>
          <w:b/>
          <w:sz w:val="28"/>
          <w:szCs w:val="28"/>
        </w:rPr>
        <w:t>ВВЕДЕНИЕ</w:t>
      </w:r>
    </w:p>
    <w:p w:rsidR="0049132B" w:rsidRDefault="0049132B" w:rsidP="00BD6BFD">
      <w:pPr>
        <w:spacing w:line="360" w:lineRule="auto"/>
        <w:jc w:val="both"/>
        <w:rPr>
          <w:sz w:val="28"/>
          <w:szCs w:val="28"/>
        </w:rPr>
      </w:pPr>
    </w:p>
    <w:p w:rsidR="0049132B" w:rsidRPr="00550BA4" w:rsidRDefault="00550BA4" w:rsidP="00BD6BFD">
      <w:pPr>
        <w:spacing w:line="360" w:lineRule="auto"/>
        <w:ind w:firstLine="708"/>
        <w:jc w:val="both"/>
        <w:rPr>
          <w:sz w:val="28"/>
          <w:szCs w:val="28"/>
        </w:rPr>
      </w:pPr>
      <w:r w:rsidRPr="00550BA4">
        <w:rPr>
          <w:sz w:val="28"/>
          <w:szCs w:val="28"/>
        </w:rPr>
        <w:t xml:space="preserve">Эта </w:t>
      </w:r>
      <w:r w:rsidR="0085613F">
        <w:rPr>
          <w:sz w:val="28"/>
          <w:szCs w:val="28"/>
        </w:rPr>
        <w:t xml:space="preserve">контрольная работа </w:t>
      </w:r>
      <w:r w:rsidR="0049132B" w:rsidRPr="00550BA4">
        <w:rPr>
          <w:sz w:val="28"/>
          <w:szCs w:val="28"/>
        </w:rPr>
        <w:t xml:space="preserve"> представляет собой общий обзор системы валютного регулирования и контроля, действующей в России.</w:t>
      </w:r>
    </w:p>
    <w:p w:rsidR="0049132B" w:rsidRPr="00550BA4" w:rsidRDefault="0049132B" w:rsidP="00BD6BFD">
      <w:pPr>
        <w:spacing w:line="360" w:lineRule="auto"/>
        <w:ind w:firstLine="708"/>
        <w:jc w:val="both"/>
        <w:rPr>
          <w:sz w:val="28"/>
          <w:szCs w:val="28"/>
        </w:rPr>
      </w:pPr>
      <w:r w:rsidRPr="00550BA4">
        <w:rPr>
          <w:sz w:val="28"/>
          <w:szCs w:val="28"/>
        </w:rPr>
        <w:t>Система валютного регулирования и контроля предназначена, обобщенно говоря, для того, чтобы оградить слабую национальную валюту от потенциально опасного для нее внешнего финансового мира. В странах с сильной валютой (доллар, евро) валютный контроль вообще отсутствует. В странах со слабой валютой он, наоборот, максимально жесткий. Россия находится в процессе либерализации валютного законодательства, и есть шанс, что в обозримом будущем рубль усилится настолько, что валютное регулирование можно будет свести к минимуму или вообще упразднить.</w:t>
      </w:r>
    </w:p>
    <w:p w:rsidR="0049132B" w:rsidRPr="0085613F" w:rsidRDefault="0049132B" w:rsidP="00BD6BFD">
      <w:pPr>
        <w:spacing w:line="360" w:lineRule="auto"/>
        <w:ind w:firstLine="708"/>
        <w:jc w:val="both"/>
        <w:rPr>
          <w:sz w:val="28"/>
          <w:szCs w:val="28"/>
        </w:rPr>
      </w:pPr>
      <w:r w:rsidRPr="00550BA4">
        <w:rPr>
          <w:sz w:val="28"/>
          <w:szCs w:val="28"/>
        </w:rPr>
        <w:t xml:space="preserve">В настоящее время, однако, в России действует довольно жесткая система </w:t>
      </w:r>
      <w:r w:rsidRPr="0085613F">
        <w:rPr>
          <w:bCs/>
          <w:sz w:val="28"/>
          <w:szCs w:val="28"/>
        </w:rPr>
        <w:t>регулирования</w:t>
      </w:r>
      <w:r w:rsidRPr="0085613F">
        <w:rPr>
          <w:sz w:val="28"/>
          <w:szCs w:val="28"/>
        </w:rPr>
        <w:t xml:space="preserve"> валютных операций. Суть ее состоит в том, чтобы воздвигнуть своего род</w:t>
      </w:r>
      <w:r w:rsidRPr="00550BA4">
        <w:rPr>
          <w:sz w:val="28"/>
          <w:szCs w:val="28"/>
        </w:rPr>
        <w:t xml:space="preserve">а барьер между рублевой зоной и внешними финансовыми системами, с целью воспрепятствовать бесконтрольному оттоку капитала за границу. Для этого </w:t>
      </w:r>
      <w:r w:rsidRPr="0085613F">
        <w:rPr>
          <w:bCs/>
          <w:sz w:val="28"/>
          <w:szCs w:val="28"/>
        </w:rPr>
        <w:t>резиденты России ограничиваются в их операциях с валютой, а нерезиденты - в операциях с рублями.</w:t>
      </w:r>
    </w:p>
    <w:p w:rsidR="0049132B" w:rsidRPr="00550BA4" w:rsidRDefault="0049132B" w:rsidP="00BD6BFD">
      <w:pPr>
        <w:spacing w:line="360" w:lineRule="auto"/>
        <w:ind w:firstLine="708"/>
        <w:jc w:val="both"/>
        <w:rPr>
          <w:sz w:val="28"/>
          <w:szCs w:val="28"/>
        </w:rPr>
      </w:pPr>
      <w:r w:rsidRPr="00550BA4">
        <w:rPr>
          <w:sz w:val="28"/>
          <w:szCs w:val="28"/>
        </w:rPr>
        <w:t>Операции российских резидентов с валютой и валютными ценностями строго регламентированы. Валютные операции подразделяются на текущие и капиталь</w:t>
      </w:r>
      <w:r w:rsidR="00EE787F">
        <w:rPr>
          <w:sz w:val="28"/>
          <w:szCs w:val="28"/>
        </w:rPr>
        <w:t xml:space="preserve">ные. </w:t>
      </w:r>
      <w:r w:rsidRPr="00550BA4">
        <w:rPr>
          <w:sz w:val="28"/>
          <w:szCs w:val="28"/>
        </w:rPr>
        <w:t>Текущие операции проводятся ре</w:t>
      </w:r>
      <w:r w:rsidR="0085613F">
        <w:rPr>
          <w:sz w:val="28"/>
          <w:szCs w:val="28"/>
        </w:rPr>
        <w:t xml:space="preserve">зидентами без ограничений. </w:t>
      </w:r>
      <w:r w:rsidRPr="00550BA4">
        <w:rPr>
          <w:sz w:val="28"/>
          <w:szCs w:val="28"/>
        </w:rPr>
        <w:t>А вот на каждую капитальную операцию требуется, вообще говоря, особое разрешение Центрального банка РФ (ЦБР), если только иное не предусмотрено законом или нормативными актами самого ЦБР.</w:t>
      </w:r>
    </w:p>
    <w:p w:rsidR="0049132B" w:rsidRPr="00550BA4" w:rsidRDefault="0049132B" w:rsidP="00BD6BFD">
      <w:pPr>
        <w:spacing w:line="360" w:lineRule="auto"/>
        <w:ind w:firstLine="708"/>
        <w:jc w:val="both"/>
        <w:rPr>
          <w:sz w:val="28"/>
          <w:szCs w:val="28"/>
        </w:rPr>
      </w:pPr>
      <w:r w:rsidRPr="00550BA4">
        <w:rPr>
          <w:sz w:val="28"/>
          <w:szCs w:val="28"/>
        </w:rPr>
        <w:t xml:space="preserve">"Без ограничений" не означает, что текущие операции происходят без </w:t>
      </w:r>
      <w:r w:rsidRPr="0085613F">
        <w:rPr>
          <w:bCs/>
          <w:sz w:val="28"/>
          <w:szCs w:val="28"/>
        </w:rPr>
        <w:t>контроля</w:t>
      </w:r>
      <w:r w:rsidRPr="0085613F">
        <w:rPr>
          <w:sz w:val="28"/>
          <w:szCs w:val="28"/>
        </w:rPr>
        <w:t xml:space="preserve"> со стороны государства. Напротив, существует целая система правил, связа</w:t>
      </w:r>
      <w:r w:rsidRPr="00550BA4">
        <w:rPr>
          <w:sz w:val="28"/>
          <w:szCs w:val="28"/>
        </w:rPr>
        <w:t>нных с приобретением валюты для импорта товаров и оплаты услуг иностранных поставщиков</w:t>
      </w:r>
      <w:r w:rsidR="0085613F">
        <w:rPr>
          <w:sz w:val="28"/>
          <w:szCs w:val="28"/>
        </w:rPr>
        <w:t xml:space="preserve">. </w:t>
      </w:r>
      <w:r w:rsidRPr="00550BA4">
        <w:rPr>
          <w:sz w:val="28"/>
          <w:szCs w:val="28"/>
        </w:rPr>
        <w:t xml:space="preserve">За соблюдением правил зорко следит ЦБР (орган валютного контроля) с помощью уполномоченных банков (агентов валютного контроля). Разумеется, подлежат контролю и разрешенные капитальные операции. Контроль осуществляется прежде всего за операциями по валютным банковским счетам резидентов, причем режимы счетов различаются в зависимости от их назначения (текущий, транзитный, специальный транзитный). </w:t>
      </w:r>
    </w:p>
    <w:p w:rsidR="0049132B" w:rsidRPr="00550BA4" w:rsidRDefault="0049132B" w:rsidP="00BD6BFD">
      <w:pPr>
        <w:spacing w:line="360" w:lineRule="auto"/>
        <w:ind w:firstLine="708"/>
        <w:jc w:val="both"/>
        <w:rPr>
          <w:sz w:val="28"/>
          <w:szCs w:val="28"/>
        </w:rPr>
      </w:pPr>
      <w:r w:rsidRPr="00550BA4">
        <w:rPr>
          <w:sz w:val="28"/>
          <w:szCs w:val="28"/>
        </w:rPr>
        <w:t>Что касается нерезидентов, их валютные операции, вообще говоря, также попадают под российское валютное регулирование, но, естественно, только когда они совершаются в России. Однако валютные счета нерезидентов в России не регулируются так, как в случае рези</w:t>
      </w:r>
      <w:r w:rsidR="00EE787F">
        <w:rPr>
          <w:sz w:val="28"/>
          <w:szCs w:val="28"/>
        </w:rPr>
        <w:t>дентов</w:t>
      </w:r>
      <w:r w:rsidRPr="00550BA4">
        <w:rPr>
          <w:sz w:val="28"/>
          <w:szCs w:val="28"/>
        </w:rPr>
        <w:t>. Регу</w:t>
      </w:r>
      <w:r w:rsidR="00EE787F">
        <w:rPr>
          <w:sz w:val="28"/>
          <w:szCs w:val="28"/>
        </w:rPr>
        <w:t>лирование,</w:t>
      </w:r>
      <w:r w:rsidRPr="00550BA4">
        <w:rPr>
          <w:sz w:val="28"/>
          <w:szCs w:val="28"/>
        </w:rPr>
        <w:t xml:space="preserve"> прежде всего происходит на уровне рублевых счетов нерезидентов в российских банках. </w:t>
      </w:r>
    </w:p>
    <w:p w:rsidR="0049132B" w:rsidRPr="00550BA4" w:rsidRDefault="0049132B" w:rsidP="00BD6BFD">
      <w:pPr>
        <w:spacing w:line="360" w:lineRule="auto"/>
        <w:ind w:firstLine="708"/>
        <w:jc w:val="both"/>
        <w:rPr>
          <w:sz w:val="28"/>
          <w:szCs w:val="28"/>
        </w:rPr>
      </w:pPr>
      <w:r w:rsidRPr="00550BA4">
        <w:rPr>
          <w:sz w:val="28"/>
          <w:szCs w:val="28"/>
        </w:rPr>
        <w:t>Наконец, государство в лице ЦБР устанавливает и правила функционирования внутреннего валютного рынка России. Сюда относятся правила продажи валюты, в том числе обязательной продажи части валютной выручки при экспорте, и ее приобретения, в том числе для осуществления импорта.</w:t>
      </w:r>
    </w:p>
    <w:p w:rsidR="0049132B" w:rsidRPr="00550BA4" w:rsidRDefault="0049132B" w:rsidP="00BD6BFD">
      <w:pPr>
        <w:spacing w:line="360" w:lineRule="auto"/>
        <w:ind w:firstLine="708"/>
        <w:jc w:val="both"/>
        <w:rPr>
          <w:sz w:val="28"/>
          <w:szCs w:val="28"/>
        </w:rPr>
      </w:pPr>
      <w:r w:rsidRPr="00550BA4">
        <w:rPr>
          <w:sz w:val="28"/>
          <w:szCs w:val="28"/>
        </w:rPr>
        <w:t xml:space="preserve">Такова в общих чертах система валютного регулирования и контроля в России, некоторые детали которой мы рассмотрим далее. Она находится в процессе постоянной либерализации, то есть все больше и больше видов валютных операций попадают в разряд разрешенных. </w:t>
      </w:r>
    </w:p>
    <w:p w:rsidR="0049132B" w:rsidRPr="00151FD3" w:rsidRDefault="00550BA4" w:rsidP="00BD6BFD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51FD3">
        <w:rPr>
          <w:b/>
          <w:sz w:val="28"/>
          <w:szCs w:val="28"/>
        </w:rPr>
        <w:t>1. ПОНЯТИЕ ВАЛЮТЫ И ВАЛЮТНЫХ ЦЕННОСТЯХ</w:t>
      </w:r>
    </w:p>
    <w:p w:rsidR="00CE165C" w:rsidRDefault="00CE165C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550BA4" w:rsidRPr="00550BA4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>Термин «валюта» про</w:t>
      </w:r>
      <w:r w:rsidR="00EE787F">
        <w:rPr>
          <w:rFonts w:ascii="Times New Roman" w:hAnsi="Times New Roman"/>
          <w:sz w:val="28"/>
          <w:szCs w:val="28"/>
        </w:rPr>
        <w:t xml:space="preserve">изошел от итальянского valuta – </w:t>
      </w:r>
      <w:r w:rsidRPr="00550BA4">
        <w:rPr>
          <w:rFonts w:ascii="Times New Roman" w:hAnsi="Times New Roman"/>
          <w:sz w:val="28"/>
          <w:szCs w:val="28"/>
        </w:rPr>
        <w:t xml:space="preserve"> цена, стоимость. Понятие валюты в экономической литературе рассматривается в нескольких аспектах. Так, под валютой принято понимать денежную единицу конкретной страны (национальная валюта). Под валютой также понимают денежные знаки иностранных государств (наличная валюта), а также другие платежные и кредитные средства, выраженные в иностранных денежных единицах (безналичная валюта). Кроме того, термин валюта применяется при характеристике всей совокупности внешних по отношению к конкретному государству денежных единиц (иностранная валюта). Новый аспект применения термина «валюта» связан с таким явлением мирового финансового рынка, как выпуск международными финансовыми организациями международных расчет</w:t>
      </w:r>
      <w:r w:rsidR="00DE2DD9">
        <w:rPr>
          <w:rFonts w:ascii="Times New Roman" w:hAnsi="Times New Roman"/>
          <w:sz w:val="28"/>
          <w:szCs w:val="28"/>
        </w:rPr>
        <w:t xml:space="preserve">ных единиц –  СДР и евро. СДР – </w:t>
      </w:r>
      <w:r w:rsidRPr="00550BA4">
        <w:rPr>
          <w:rFonts w:ascii="Times New Roman" w:hAnsi="Times New Roman"/>
          <w:sz w:val="28"/>
          <w:szCs w:val="28"/>
        </w:rPr>
        <w:t>расчетная единица Международного валютного фонда (в переводе с англи</w:t>
      </w:r>
      <w:r w:rsidR="00DE2DD9">
        <w:rPr>
          <w:rFonts w:ascii="Times New Roman" w:hAnsi="Times New Roman"/>
          <w:sz w:val="28"/>
          <w:szCs w:val="28"/>
        </w:rPr>
        <w:t xml:space="preserve">йского Special drawing rights – </w:t>
      </w:r>
      <w:r w:rsidRPr="00550BA4">
        <w:rPr>
          <w:rFonts w:ascii="Times New Roman" w:hAnsi="Times New Roman"/>
          <w:sz w:val="28"/>
          <w:szCs w:val="28"/>
        </w:rPr>
        <w:t xml:space="preserve"> специальные права заимст</w:t>
      </w:r>
      <w:r w:rsidR="00DE2DD9">
        <w:rPr>
          <w:rFonts w:ascii="Times New Roman" w:hAnsi="Times New Roman"/>
          <w:sz w:val="28"/>
          <w:szCs w:val="28"/>
        </w:rPr>
        <w:t xml:space="preserve">вования), евро – </w:t>
      </w:r>
      <w:r w:rsidRPr="00550BA4">
        <w:rPr>
          <w:rFonts w:ascii="Times New Roman" w:hAnsi="Times New Roman"/>
          <w:sz w:val="28"/>
          <w:szCs w:val="28"/>
        </w:rPr>
        <w:t xml:space="preserve"> денежная единица Европейского Союза.</w:t>
      </w:r>
    </w:p>
    <w:p w:rsidR="00550BA4" w:rsidRPr="00550BA4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>Понятие валюты в правовом аспекте в российском законодательстве получило закрепление сравнительно н</w:t>
      </w:r>
      <w:r w:rsidR="00DE2DD9">
        <w:rPr>
          <w:rFonts w:ascii="Times New Roman" w:hAnsi="Times New Roman"/>
          <w:sz w:val="28"/>
          <w:szCs w:val="28"/>
        </w:rPr>
        <w:t xml:space="preserve">едавно </w:t>
      </w:r>
      <w:r w:rsidRPr="00550BA4">
        <w:rPr>
          <w:rFonts w:ascii="Times New Roman" w:hAnsi="Times New Roman"/>
          <w:sz w:val="28"/>
          <w:szCs w:val="28"/>
        </w:rPr>
        <w:t xml:space="preserve"> в 1992г. Однако сам термин давно и достаточно широко используется. Состояние валютных отношений завидит от множества факторов и, Прежде всего, от развития экономики, национальной и политической систем. С развитием отношений, так или иначе связанных с валютой, складываются ва</w:t>
      </w:r>
      <w:r w:rsidR="00DE2DD9">
        <w:rPr>
          <w:rFonts w:ascii="Times New Roman" w:hAnsi="Times New Roman"/>
          <w:sz w:val="28"/>
          <w:szCs w:val="28"/>
        </w:rPr>
        <w:t xml:space="preserve">лютные системы – </w:t>
      </w:r>
      <w:r w:rsidRPr="00550BA4">
        <w:rPr>
          <w:rFonts w:ascii="Times New Roman" w:hAnsi="Times New Roman"/>
          <w:sz w:val="28"/>
          <w:szCs w:val="28"/>
        </w:rPr>
        <w:t xml:space="preserve"> национальная, региональная и мировая.</w:t>
      </w:r>
    </w:p>
    <w:p w:rsidR="00550BA4" w:rsidRPr="00550BA4" w:rsidRDefault="00DE2DD9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0BA4" w:rsidRPr="00550BA4">
        <w:rPr>
          <w:rFonts w:ascii="Times New Roman" w:hAnsi="Times New Roman"/>
          <w:sz w:val="28"/>
          <w:szCs w:val="28"/>
        </w:rPr>
        <w:t>Национальная валютная система представляет собой совокупность экономических валютных отношений, посредством которых осуществляется межгосударственный оборот платежных средств, а также формируются и используются валютные ресурсы страны. Национальная валютная система непосредственно связана с мировой валютной системой, представляющей собой совокупность международных валютных отношений, сформированных в связи с эволюцией мирового хозяйства и получивших закрепление в международных соглашениях. Мировая валютная система основана на резервной (ключевой) валюте (одной или сразу нескольких), выполняющей функции международного платежного средства. Ею, как правило, выступает конвертируемая валюта</w:t>
      </w:r>
      <w:r w:rsidR="00543379">
        <w:rPr>
          <w:rFonts w:ascii="Times New Roman" w:hAnsi="Times New Roman"/>
          <w:sz w:val="28"/>
          <w:szCs w:val="28"/>
        </w:rPr>
        <w:t xml:space="preserve"> </w:t>
      </w:r>
      <w:r w:rsidR="00543379" w:rsidRPr="00543379">
        <w:rPr>
          <w:rFonts w:ascii="Times New Roman" w:hAnsi="Times New Roman"/>
          <w:sz w:val="28"/>
          <w:szCs w:val="28"/>
        </w:rPr>
        <w:t>(валюта, свободно обмениваемая на валюты других стран)</w:t>
      </w:r>
      <w:r w:rsidR="00550BA4" w:rsidRPr="00550BA4">
        <w:rPr>
          <w:rFonts w:ascii="Times New Roman" w:hAnsi="Times New Roman"/>
          <w:sz w:val="28"/>
          <w:szCs w:val="28"/>
        </w:rPr>
        <w:t xml:space="preserve"> одной из ведущих стран с развитой экономикой, которая используется в международных расчетах. Такой валютой впервые стал англ</w:t>
      </w:r>
      <w:r>
        <w:rPr>
          <w:rFonts w:ascii="Times New Roman" w:hAnsi="Times New Roman"/>
          <w:sz w:val="28"/>
          <w:szCs w:val="28"/>
        </w:rPr>
        <w:t xml:space="preserve">ийский фунт стерлингов, затем </w:t>
      </w:r>
      <w:r w:rsidR="00543379">
        <w:rPr>
          <w:rFonts w:ascii="Times New Roman" w:hAnsi="Times New Roman"/>
          <w:sz w:val="28"/>
          <w:szCs w:val="28"/>
        </w:rPr>
        <w:t xml:space="preserve">– </w:t>
      </w:r>
      <w:r w:rsidR="00550BA4" w:rsidRPr="00550BA4">
        <w:rPr>
          <w:rFonts w:ascii="Times New Roman" w:hAnsi="Times New Roman"/>
          <w:sz w:val="28"/>
          <w:szCs w:val="28"/>
        </w:rPr>
        <w:t xml:space="preserve"> доллар США. С 1 января </w:t>
      </w:r>
      <w:smartTag w:uri="urn:schemas-microsoft-com:office:smarttags" w:element="metricconverter">
        <w:smartTagPr>
          <w:attr w:name="ProductID" w:val="1999 г"/>
        </w:smartTagPr>
        <w:r w:rsidR="00550BA4" w:rsidRPr="00550BA4">
          <w:rPr>
            <w:rFonts w:ascii="Times New Roman" w:hAnsi="Times New Roman"/>
            <w:sz w:val="28"/>
            <w:szCs w:val="28"/>
          </w:rPr>
          <w:t>1999 г</w:t>
        </w:r>
      </w:smartTag>
      <w:r w:rsidR="00550BA4" w:rsidRPr="00550BA4">
        <w:rPr>
          <w:rFonts w:ascii="Times New Roman" w:hAnsi="Times New Roman"/>
          <w:sz w:val="28"/>
          <w:szCs w:val="28"/>
        </w:rPr>
        <w:t>. введена единая европей</w:t>
      </w:r>
      <w:r w:rsidR="00543379">
        <w:rPr>
          <w:rFonts w:ascii="Times New Roman" w:hAnsi="Times New Roman"/>
          <w:sz w:val="28"/>
          <w:szCs w:val="28"/>
        </w:rPr>
        <w:t xml:space="preserve">ская валюта – </w:t>
      </w:r>
      <w:r w:rsidR="00550BA4" w:rsidRPr="00550BA4">
        <w:rPr>
          <w:rFonts w:ascii="Times New Roman" w:hAnsi="Times New Roman"/>
          <w:sz w:val="28"/>
          <w:szCs w:val="28"/>
        </w:rPr>
        <w:t xml:space="preserve"> евро в странах Европейского Союза. Мировая валютная система, помимо резервной валюты, может быть основана и на международной счетной денежной единице как своеобразном условном размере для сопоставления и соизмерения международных требований и обязательств, а также установления валютного курса.</w:t>
      </w:r>
    </w:p>
    <w:p w:rsidR="00550BA4" w:rsidRPr="00550BA4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 xml:space="preserve">Переход России от жесткого администрирования и существования абсолютной валютной монополии государства в условиях существования Союза ССР к рыночным отношениям обусловил переход к либерализации валютных отношений. В настоящее время в Российской Федерации в сфере валютных отношений действует огромное количество правовых актов, основным из которых первоначально стал принятый 9 октября </w:t>
      </w:r>
      <w:smartTag w:uri="urn:schemas-microsoft-com:office:smarttags" w:element="metricconverter">
        <w:smartTagPr>
          <w:attr w:name="ProductID" w:val="1992 г"/>
        </w:smartTagPr>
        <w:r w:rsidRPr="00550BA4">
          <w:rPr>
            <w:rFonts w:ascii="Times New Roman" w:hAnsi="Times New Roman"/>
            <w:sz w:val="28"/>
            <w:szCs w:val="28"/>
          </w:rPr>
          <w:t>1992 г</w:t>
        </w:r>
      </w:smartTag>
      <w:r w:rsidRPr="00550BA4">
        <w:rPr>
          <w:rFonts w:ascii="Times New Roman" w:hAnsi="Times New Roman"/>
          <w:sz w:val="28"/>
          <w:szCs w:val="28"/>
        </w:rPr>
        <w:t xml:space="preserve">. Закон РФ «О валютном регулировании и валютном контроле», действовавший (с изменениями и дополнениями) до вступления в силу нового Федерального закона от 10 декабря </w:t>
      </w:r>
      <w:smartTag w:uri="urn:schemas-microsoft-com:office:smarttags" w:element="metricconverter">
        <w:smartTagPr>
          <w:attr w:name="ProductID" w:val="2003 г"/>
        </w:smartTagPr>
        <w:r w:rsidRPr="00550BA4">
          <w:rPr>
            <w:rFonts w:ascii="Times New Roman" w:hAnsi="Times New Roman"/>
            <w:sz w:val="28"/>
            <w:szCs w:val="28"/>
          </w:rPr>
          <w:t>2003 г</w:t>
        </w:r>
      </w:smartTag>
      <w:r w:rsidRPr="00550BA4">
        <w:rPr>
          <w:rFonts w:ascii="Times New Roman" w:hAnsi="Times New Roman"/>
          <w:sz w:val="28"/>
          <w:szCs w:val="28"/>
        </w:rPr>
        <w:t>.</w:t>
      </w:r>
      <w:r w:rsidRPr="00550BA4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50BA4">
        <w:rPr>
          <w:rFonts w:ascii="Times New Roman" w:hAnsi="Times New Roman"/>
          <w:sz w:val="28"/>
          <w:szCs w:val="28"/>
        </w:rPr>
        <w:t>с аналогичным названием (дата е</w:t>
      </w:r>
      <w:r w:rsidR="00665ECB">
        <w:rPr>
          <w:rFonts w:ascii="Times New Roman" w:hAnsi="Times New Roman"/>
          <w:sz w:val="28"/>
          <w:szCs w:val="28"/>
        </w:rPr>
        <w:t>го официального опубликования</w:t>
      </w:r>
      <w:r w:rsidRPr="00550BA4">
        <w:rPr>
          <w:rFonts w:ascii="Times New Roman" w:hAnsi="Times New Roman"/>
          <w:sz w:val="28"/>
          <w:szCs w:val="28"/>
        </w:rPr>
        <w:t xml:space="preserve"> 17 декабря </w:t>
      </w:r>
      <w:smartTag w:uri="urn:schemas-microsoft-com:office:smarttags" w:element="metricconverter">
        <w:smartTagPr>
          <w:attr w:name="ProductID" w:val="2003 г"/>
        </w:smartTagPr>
        <w:r w:rsidRPr="00550BA4">
          <w:rPr>
            <w:rFonts w:ascii="Times New Roman" w:hAnsi="Times New Roman"/>
            <w:sz w:val="28"/>
            <w:szCs w:val="28"/>
          </w:rPr>
          <w:t>2003 г</w:t>
        </w:r>
      </w:smartTag>
      <w:r w:rsidRPr="00550BA4">
        <w:rPr>
          <w:rFonts w:ascii="Times New Roman" w:hAnsi="Times New Roman"/>
          <w:sz w:val="28"/>
          <w:szCs w:val="28"/>
        </w:rPr>
        <w:t xml:space="preserve">.). Новый Закон «О валютном регулировании и валютном контроле» нацелен на дальнейшую либерализацию российской государственной валютной политики. </w:t>
      </w:r>
    </w:p>
    <w:p w:rsidR="00665ECB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 xml:space="preserve">В нем получили правовое закрепление принципы осуществления валютных операций в Российской Федерации в новых экономических условиях, а также полномочия и функции органов" валютного регулирования и валютного контроля, права и обязанности юридических и физических лиц в отношении владения, пользования и распоряжения валютными ценностями, ответственность за нарушение валютного законодательства. Согласно названному Закону валюта РФ в правовом аспекте представляет собой: </w:t>
      </w:r>
    </w:p>
    <w:p w:rsidR="00665ECB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 xml:space="preserve">а) денежные знаки в виде банкнот и монеты Банка России, находящиеся в обращении в качестве законного средства наличного платежа на территории РФ, а также изымаемые либо изъятые из обращения, но подлежащие обмену указанные денежные знаки; </w:t>
      </w:r>
    </w:p>
    <w:p w:rsidR="00550BA4" w:rsidRPr="00550BA4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>б) средства на банковских счетах и в банковских вкладах.</w:t>
      </w:r>
    </w:p>
    <w:p w:rsidR="00665ECB" w:rsidRDefault="00665ECB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Иностранная валюта – </w:t>
      </w:r>
      <w:r w:rsidR="00550BA4" w:rsidRPr="00550BA4">
        <w:rPr>
          <w:rFonts w:ascii="Times New Roman" w:hAnsi="Times New Roman"/>
          <w:sz w:val="28"/>
          <w:szCs w:val="28"/>
        </w:rPr>
        <w:t xml:space="preserve">это: </w:t>
      </w:r>
    </w:p>
    <w:p w:rsidR="00665ECB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 xml:space="preserve">а) денежные знаки в виде банкнот, казначейских билетов, монеты, находящиеся в обращении и являющиеся законным средством наличного платежа на территории соответствующего иностранного государства (группы иностранных государств), а также изымаемые либо изъятые из обращения, но подлежащие обмену; </w:t>
      </w:r>
    </w:p>
    <w:p w:rsidR="00550BA4" w:rsidRPr="00550BA4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>б) средства на банковских счетах и в банковских вкладах в денежных единицах иностранных государств и международных денежных или расчетных единицах.</w:t>
      </w:r>
    </w:p>
    <w:p w:rsidR="00550BA4" w:rsidRPr="00550BA4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>Юридическое закрепление получило и понятие внутренних и внешних ценных бумаг. К указанным бумагам относятся эмиссионные ценные бумаги, номинальная стоимость которых указана в валюте России и выпуск зарегистрирован в Российской Федерации, а также иные ценные бумаги, удостоверяющие право на получение валюты России, выпущенные на ее территории. Под внешними ценными бумагами понимаются ценные бумаги, в том числе в бездокументарной форме, не относящиеся в соответствии с нормами Федерального закона «О валютном регулировании и валютном контроле» к внутренним ценным бумагам.</w:t>
      </w:r>
    </w:p>
    <w:p w:rsidR="00550BA4" w:rsidRPr="00550BA4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 xml:space="preserve"> Указанная разновидность иностранной валюты представляет собой валюту, которая без ограничений обменивается на валюту другого иностранного государства при осуществлении текущих валютных операций.</w:t>
      </w:r>
    </w:p>
    <w:p w:rsidR="00550BA4" w:rsidRPr="00550BA4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 xml:space="preserve">Понятие иностранной валюты следует отличать от более широкого понятия валютных ценностей (они соотносятся как часть и целое). Валютные ценности в правовом аспекте определяются тем, что: во-первых, это иностранная валюта, во-вторых, номинальная стоимость их выражена в любой валюте, кроме российской. </w:t>
      </w:r>
    </w:p>
    <w:p w:rsidR="00A90C0A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 xml:space="preserve">В связи с функционированием валюты осуществляются валютные операции. В основу классификации валютных операций законодателем положен признак резидентства. К валютным операциям законодатель относит: </w:t>
      </w:r>
    </w:p>
    <w:p w:rsidR="00A90C0A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 xml:space="preserve">1) приобретение резидентом у резидента и отчуждение, а также использование валютных ценностей в качестве средства платежа; </w:t>
      </w:r>
    </w:p>
    <w:p w:rsidR="00A90C0A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 xml:space="preserve">2) приобретение резидентом у нерезидента либо нерезидентом у резидента и отчуждение, а также использование валютных ценностей, валюты РФ и внутренних ценных бумаг в качестве средства платежа; </w:t>
      </w:r>
    </w:p>
    <w:p w:rsidR="00A90C0A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 xml:space="preserve">3) приобретение нерезидентом у нерезидента и отчуждение, а также использование валютных ценностей, валюты РФ и внутренних ценных бумаг в качестве средства платежа; </w:t>
      </w:r>
    </w:p>
    <w:p w:rsidR="00A90C0A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 xml:space="preserve">4) ввоз на таможенную территорию России и вывоз с ее таможенной территории валютных ценностей, валюты РФ и внутренних ценных бумаг; </w:t>
      </w:r>
    </w:p>
    <w:p w:rsidR="00030BCE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 xml:space="preserve">5) перевод иностранной валюты, валюты РФ, внутренних и внешних ценных бумаг со счета, открытого за пределами территории РФ, на счет того же лица, открытый на территории РФ, и со счета, открытого на территории РФ, на счет того же лица, открытый за пределами территории РФ; </w:t>
      </w:r>
    </w:p>
    <w:p w:rsidR="00550BA4" w:rsidRPr="00550BA4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>6) перевод нерезидентом валюты РФ, внутренних и внешних ценных бумаг со счета (с раздела счета), открытого на территории РФ, на счет (раздел счета) того же лица, открытый на территории РФ.</w:t>
      </w:r>
    </w:p>
    <w:p w:rsidR="00550BA4" w:rsidRPr="00550BA4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>Все указанные операции осуществляют физические и юридические лица, имеющие статус резидента либо нерезидента, который также определяется Федеральным законом «О валютном регулировании и валютном контроле» (ст. 1).</w:t>
      </w:r>
    </w:p>
    <w:p w:rsidR="00550BA4" w:rsidRPr="00550BA4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 xml:space="preserve">Валютные операции на территории России вправе осуществлять лишь уполномоченные банки. </w:t>
      </w:r>
    </w:p>
    <w:p w:rsidR="00550BA4" w:rsidRPr="00550BA4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 xml:space="preserve">Для целей контроля определен перечень операций, на проведение которых могут быть наложены какие-либо ограничения. Этот перечень является закрытым, и указанные в нем операции делятся на две группы в зависимости от того, какой орган </w:t>
      </w:r>
      <w:r w:rsidR="00030BCE">
        <w:rPr>
          <w:rFonts w:ascii="Times New Roman" w:hAnsi="Times New Roman"/>
          <w:sz w:val="28"/>
          <w:szCs w:val="28"/>
        </w:rPr>
        <w:t>осуществляет их регулирование,</w:t>
      </w:r>
      <w:r w:rsidRPr="00550BA4">
        <w:rPr>
          <w:rFonts w:ascii="Times New Roman" w:hAnsi="Times New Roman"/>
          <w:sz w:val="28"/>
          <w:szCs w:val="28"/>
        </w:rPr>
        <w:t xml:space="preserve"> Правительство РФ или Центральный банк РФ. Так, в соответствии с новым Законом Правительство РФ осуществляет регулирование, в основном, посредством введения ограничений в виде резервирования определенных сумм. Например, при регулировании операций, связанных с расчетами и переводами между резидентами и нерезидентами при экспорте определенных товаров, Правительство РФ вправе применить такой способ регулирования, как установление требования о резервировании резидентом в день истечения 3-летнего срока определенной суммы денежных средств на срок до исполнения нерезидентом обязательств по оплате (но не более 2 лет).</w:t>
      </w:r>
    </w:p>
    <w:p w:rsidR="00550BA4" w:rsidRPr="00550BA4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>Банк России, в отличие от Правительства РФ, имеет право не только устанавливать требование о резервировании определенных сумм, но и в случаях, прямо предусмотренных Законом, требование об использовании специального счета.</w:t>
      </w:r>
    </w:p>
    <w:p w:rsidR="00550BA4" w:rsidRPr="00151FD3" w:rsidRDefault="00550BA4" w:rsidP="00BD6BFD">
      <w:pPr>
        <w:spacing w:line="360" w:lineRule="auto"/>
        <w:jc w:val="center"/>
        <w:rPr>
          <w:b/>
          <w:sz w:val="28"/>
          <w:szCs w:val="28"/>
        </w:rPr>
      </w:pPr>
      <w:r w:rsidRPr="00550BA4">
        <w:rPr>
          <w:sz w:val="28"/>
          <w:szCs w:val="28"/>
        </w:rPr>
        <w:br w:type="page"/>
      </w:r>
      <w:r w:rsidRPr="00151FD3">
        <w:rPr>
          <w:b/>
          <w:sz w:val="28"/>
          <w:szCs w:val="28"/>
        </w:rPr>
        <w:t>2. ПОНЯТИЕ И СОДЕРЖАНИЕ ВАЛЮТНОГО РЕГУЛИРОВАНИЯ</w:t>
      </w:r>
    </w:p>
    <w:p w:rsidR="006E6AF5" w:rsidRPr="00550BA4" w:rsidRDefault="006E6AF5" w:rsidP="00BD6BFD">
      <w:pPr>
        <w:spacing w:line="360" w:lineRule="auto"/>
        <w:jc w:val="both"/>
        <w:rPr>
          <w:sz w:val="28"/>
          <w:szCs w:val="28"/>
        </w:rPr>
      </w:pPr>
    </w:p>
    <w:p w:rsidR="00550BA4" w:rsidRPr="00550BA4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>В соответствии с п. «ж» ст. 71 Конституции РФ валютное регулирование отнесено к исключительной компетенции Российской Федерации. Таким образом, именно Федерация вправе устанавливать задачи, функции, объекты валютного регулирования, а также определять органы валютного регулирования и валютного контроля.</w:t>
      </w:r>
    </w:p>
    <w:p w:rsidR="006E6AF5" w:rsidRDefault="00550BA4" w:rsidP="00BD6BFD">
      <w:pPr>
        <w:pStyle w:val="a4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 xml:space="preserve">Переход России к рыночным отношениям способствовал ликвидации валютной монополии Российского государства и либерализации валютных отношений. Однако, учитывая непосредственную связь указанных отношений с экономическим суверенитетом Российского государства, оно, отказавшись от жестких командных методов управления в этой сфере, оставило за собой функции по регулированию и контролю. </w:t>
      </w:r>
    </w:p>
    <w:p w:rsidR="006E6AF5" w:rsidRDefault="006E6AF5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50BA4" w:rsidRPr="00550BA4">
        <w:rPr>
          <w:rFonts w:ascii="Times New Roman" w:hAnsi="Times New Roman"/>
          <w:sz w:val="28"/>
          <w:szCs w:val="28"/>
        </w:rPr>
        <w:t xml:space="preserve">егулирование является ведущей функцией управленческого процесса. Оно осуществляется путем: </w:t>
      </w:r>
    </w:p>
    <w:p w:rsidR="006E6AF5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 xml:space="preserve">1) установления на нормативном уровне для всех субъектов и объектов управленческих отношений наиболее общих правил-программ; </w:t>
      </w:r>
    </w:p>
    <w:p w:rsidR="006E6AF5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 xml:space="preserve">2) внесения в них изменений и дополнений в соответствии с изменившимися обстоятельствами в сфере управления; </w:t>
      </w:r>
    </w:p>
    <w:p w:rsidR="006E6AF5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 xml:space="preserve">3) контроля за исполнением управленческих решений и применением мер по устранению выявленных нарушений. </w:t>
      </w:r>
    </w:p>
    <w:p w:rsidR="00550BA4" w:rsidRPr="00550BA4" w:rsidRDefault="00550BA4" w:rsidP="00BD6BFD">
      <w:pPr>
        <w:pStyle w:val="a4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>Таким образом, валютное регулирование выражается в деятельности государства по регламентированию порядка совершения валютных операций и международных расчетов.</w:t>
      </w:r>
    </w:p>
    <w:p w:rsidR="00550BA4" w:rsidRPr="00550BA4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>Валютное правовое регулирование осуществляется как на нормативном, так и индивидуальном уровнях. Первое (нормативное) заключается в упорядочивании общественных отношений, так или иначе связанных с валютой и операциями с ней (обращением, вывозом, использованием в сфере международных расчетов и т. п.), посредством принятия норм права. Второе (индивидуально-правовое регулирование) выражается в упорядочивании посредством применения норм права в отношениях, обусловленных конкретными жизненными ситуациями и возникающих между конкретными субъектами.</w:t>
      </w:r>
    </w:p>
    <w:p w:rsidR="00550BA4" w:rsidRPr="00550BA4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>Валютные отношения регулируются нормами, относящимися к различным отраслям права, в том числе финансовому, а также гражданскому, административному, международному, исходя из конституционных норм. При этом финансово-правовые нормы в регулировании валютных отношений сохраняют приоритетное значение.</w:t>
      </w:r>
    </w:p>
    <w:p w:rsidR="00550BA4" w:rsidRPr="00550BA4" w:rsidRDefault="00550BA4" w:rsidP="00BD6BFD">
      <w:pPr>
        <w:pStyle w:val="a4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>Основы организации и осуществления валютного регулирования закреплены Федеральным законом «О валютном регулировании и валютном контроле», гл. 2 которо</w:t>
      </w:r>
      <w:r w:rsidR="008F50FE">
        <w:rPr>
          <w:rFonts w:ascii="Times New Roman" w:hAnsi="Times New Roman"/>
          <w:sz w:val="28"/>
          <w:szCs w:val="28"/>
        </w:rPr>
        <w:t xml:space="preserve">го так и называется </w:t>
      </w:r>
      <w:r w:rsidRPr="00550BA4">
        <w:rPr>
          <w:rFonts w:ascii="Times New Roman" w:hAnsi="Times New Roman"/>
          <w:sz w:val="28"/>
          <w:szCs w:val="28"/>
        </w:rPr>
        <w:t xml:space="preserve"> «Валютное регулирование». Помимо указанного нормативного акта, валютные правоотношения в этой сфере регламентируются многочисленными законами и подзаконными нормативными актами. Особое значение среди них принадлежит ведомственным правовым актам общего значения, в том числе актам Банка России, Минфина России и др. В пределах своей компетенции валютное регулирование осуществляют органы валютного регулирования, которыми являются Правительство РФ и Центральный банк РФ.</w:t>
      </w:r>
    </w:p>
    <w:p w:rsidR="00550BA4" w:rsidRPr="00550BA4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>Законом предусмотрено, что если порядок осуществления валютных операций и использования счетов (включая требование об использовании специального счета) органами валютного регулирования не установлен, то валютные операции осуществляются, счета открываются и операции по счетам проводятся без ограничений.</w:t>
      </w:r>
    </w:p>
    <w:p w:rsidR="00550BA4" w:rsidRPr="00550BA4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>При этом Федеральным законом «О валютном регулировании и валютном контроле» установлены пределы валютного регулирования органами валютного контроля. Так, например, органам валютного контроля запрещено вводить иные ограничения в случае, если указанным Законом установлено требование об использовании специального счета. По истечении же года со дня вступления в силу Федерального закона «О валютном регулировании и валютном контроле» (п. 2 ч. 1 ст. 26 Закона) не допускается установление органами валютного регулирования требования о получении резидентами и нерезидентами индивидуальных разрешений. Введение указанных «пределов» валютного регулирования органами валютного контроля связано с направленностью финансово-правовой политики России на либерализацию валютных отношений.</w:t>
      </w:r>
    </w:p>
    <w:p w:rsidR="00550BA4" w:rsidRPr="00550BA4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>Закон четко разграничивает компетенцию различных органов в сфере валютного регулирования. К основным полномочиям Банка России и Правительства РФ в сфере валютного регулирования указанным Законом отнесено издание актов, обязательных для резидентов и нерезидентов. Кроме того, Банк России имеет право устанавливать: единые формы учета и отчетности по валютным операциям; порядок и сроки их представления. Он же готовит и опубликовывает статистическую информацию по валютным операциям. На Правительство РФ возложено регулирование валютных операций движения капитала. При этом валютное регулирование не распространяется на Центральный банк РФ, Правительство РФ и специально уполномоченные на то Правительством РФ федеральные органы исполнительной власти. Они осуществляют все виды валютных операций, регулируемых Законом, без ограничений.</w:t>
      </w:r>
    </w:p>
    <w:p w:rsidR="00550BA4" w:rsidRPr="00550BA4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>Валютное регулирование в соответствии с новым Федеральным законом «О валютном регулировании и валютном контроле» касается следующих основных направле</w:t>
      </w:r>
      <w:r w:rsidR="008F50FE">
        <w:rPr>
          <w:rFonts w:ascii="Times New Roman" w:hAnsi="Times New Roman"/>
          <w:sz w:val="28"/>
          <w:szCs w:val="28"/>
        </w:rPr>
        <w:t>ний:</w:t>
      </w:r>
    </w:p>
    <w:p w:rsidR="00550BA4" w:rsidRPr="00550BA4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>1. Валютные операции между резидентами и нерезидентами. В данном случае ограничения устанавливаются в целях предотвращения существенного сокращения золотовалютных резервов, резких колебаний курса валюты РФ, а также для поддержания устойчивости платежного баланса России.</w:t>
      </w:r>
    </w:p>
    <w:p w:rsidR="00550BA4" w:rsidRPr="00550BA4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>2. Регулирование Правительством РФ валютных операций движения капитала. Правительство РФ вправе устанавливать требования о резервировании определенных сумм в случаях осуществления расчетов и переводов между резидентами и нерезидентами при экспорте определенных товаров и др. Эти требования устанавливаются в целях обеспечения исполнения обязательств нерезидента перед резидентом.</w:t>
      </w:r>
    </w:p>
    <w:p w:rsidR="00550BA4" w:rsidRPr="00550BA4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 xml:space="preserve">3. Регулирование Центральным банком РФ валютных операций движения капитала. Данное направление в соответствии с Федеральным законом «О валютном регулировании и валютном контроле» действует лишь до 1 января </w:t>
      </w:r>
      <w:smartTag w:uri="urn:schemas-microsoft-com:office:smarttags" w:element="metricconverter">
        <w:smartTagPr>
          <w:attr w:name="ProductID" w:val="2007 г"/>
        </w:smartTagPr>
        <w:r w:rsidRPr="00550BA4">
          <w:rPr>
            <w:rFonts w:ascii="Times New Roman" w:hAnsi="Times New Roman"/>
            <w:sz w:val="28"/>
            <w:szCs w:val="28"/>
          </w:rPr>
          <w:t>2007 г</w:t>
        </w:r>
      </w:smartTag>
      <w:r w:rsidRPr="00550BA4">
        <w:rPr>
          <w:rFonts w:ascii="Times New Roman" w:hAnsi="Times New Roman"/>
          <w:sz w:val="28"/>
          <w:szCs w:val="28"/>
        </w:rPr>
        <w:t>. (ст. 26). Полномочия Банка России по валютному регулированию в данном случае заключаются исключительно в праве устанавливать требование об использовании специального счета или требование о резервировании.</w:t>
      </w:r>
    </w:p>
    <w:p w:rsidR="00550BA4" w:rsidRPr="00550BA4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>4. Валютные операции между нерезидентами. В данном случае законом установлен перечень валютных операций, которые вправе без ограничений осуществлять между собой нерезиденты (например, переводы иностранной валюты со счетов).</w:t>
      </w:r>
    </w:p>
    <w:p w:rsidR="00550BA4" w:rsidRPr="00550BA4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 xml:space="preserve">5. Организация функционирования внутреннего валютного рынка РФ. Основное регулирующее воздействие здесь направлено на отношения по купле-продаже иностранной валюты и чеков (в том числе дорожных чеков), номинальная стоимость которых указана в иностранной валюте. Указанные сделки в Российской Федерации производятся только через уполномоченные банки. </w:t>
      </w:r>
    </w:p>
    <w:p w:rsidR="00550BA4" w:rsidRPr="00550BA4" w:rsidRDefault="00550BA4" w:rsidP="00BD6BFD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>6. Регулирование порядка открытия резидентами счетов в банках, расположенных за пределами территории Российской Федерации. Законом предусматривается, что резиденты открывают без ограничений счета (вклады) в иностранной валюте в банках, расположенных на территориях иностранных государств, являющихся членами Организации экономического сотрудничества и развития (ОЭСР) или Группы разработки финансовых мер борьбы с отмыванием денег (ФАТФ). Юриди</w:t>
      </w:r>
      <w:r w:rsidR="00E27D05">
        <w:rPr>
          <w:rFonts w:ascii="Times New Roman" w:hAnsi="Times New Roman"/>
          <w:sz w:val="28"/>
          <w:szCs w:val="28"/>
        </w:rPr>
        <w:t xml:space="preserve">ческие лица – </w:t>
      </w:r>
      <w:r w:rsidRPr="00550BA4">
        <w:rPr>
          <w:rFonts w:ascii="Times New Roman" w:hAnsi="Times New Roman"/>
          <w:sz w:val="28"/>
          <w:szCs w:val="28"/>
        </w:rPr>
        <w:t xml:space="preserve"> резиденты вправе без ограничений осуществлять валютные операции со средствами, зачисленными на счета (во вклады), открытые в банках за пределами территории РФ, за исключением валютных операций между резидентами, а физиче</w:t>
      </w:r>
      <w:r w:rsidR="00E27D05">
        <w:rPr>
          <w:rFonts w:ascii="Times New Roman" w:hAnsi="Times New Roman"/>
          <w:sz w:val="28"/>
          <w:szCs w:val="28"/>
        </w:rPr>
        <w:t xml:space="preserve">ские лица – </w:t>
      </w:r>
      <w:r w:rsidRPr="00550BA4">
        <w:rPr>
          <w:rFonts w:ascii="Times New Roman" w:hAnsi="Times New Roman"/>
          <w:sz w:val="28"/>
          <w:szCs w:val="28"/>
        </w:rPr>
        <w:t xml:space="preserve"> валютные операции, не связанные с передачей имущества и оказанием услуг на территории России, с использованием средств, зачисленных в соответствии с Законом на счета (во вклады), открытые в банках за пределами территории РФ. Законом устанавливаются требования о предоставлении резидентами (юридическими и физическими лицами) определенных сведений налоговым органам в порядке, устанавливаемом Правительством РФ по согласованию с Центральным банком РФ.</w:t>
      </w:r>
    </w:p>
    <w:p w:rsidR="00550BA4" w:rsidRPr="00550BA4" w:rsidRDefault="00550BA4" w:rsidP="00BD6BFD">
      <w:pPr>
        <w:pStyle w:val="a4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>7. Определение порядка функционирования счетов (вкладов) нерезидентов, открываемых на территории РФ. Нерезиденты на территории РФ вправе открывать банковские счета (банковские вклады) в иностранной валюте и валюте РФ только в уполномоченных банках. Расчеты при осуществлении валютных операций физическими лицами-резидентами производятся через банковские счета в уполномоченных банках, за исключением следующих валютных операций: а) передачи физическим лицом-резидентом валютных ценностей в дар Российской Федерации, субъекту РФ и (или) муниципальному образованию; б) дарения валютных ценностей супругу и близким родственникам; в) завещания валютных ценностей или получения их по праву наследования; г) приобретениям отчуждения физическим лицом -- резидентом в целях коллекционирования единичных денежных знаков и монет; д) перевода физическим лицом -- резидентом из Российской Федерации и в Российскую Федерацию без открытия банковских счетов, осуществляемого в установленном Центральным банком РФ порядке, который может предусматривать только ограничение суммы перевода, а также почтового перевода; е) покупки у уполномоченного банка или продажи уполномоч</w:t>
      </w:r>
      <w:r w:rsidR="00151FD3">
        <w:rPr>
          <w:rFonts w:ascii="Times New Roman" w:hAnsi="Times New Roman"/>
          <w:sz w:val="28"/>
          <w:szCs w:val="28"/>
        </w:rPr>
        <w:t>енному банку физическим лицом –</w:t>
      </w:r>
      <w:r w:rsidRPr="00550BA4">
        <w:rPr>
          <w:rFonts w:ascii="Times New Roman" w:hAnsi="Times New Roman"/>
          <w:sz w:val="28"/>
          <w:szCs w:val="28"/>
        </w:rPr>
        <w:t xml:space="preserve"> резидентом наличной иностранной валюты, обмена, замены денежных знаков иностранного государства (группы иностранных государств), а также приема для направления на инкассо в банки за пределами территории РФ наличной иностранной валюты.</w:t>
      </w:r>
    </w:p>
    <w:p w:rsidR="00550BA4" w:rsidRPr="00550BA4" w:rsidRDefault="00550BA4" w:rsidP="00BD6BFD">
      <w:pPr>
        <w:pStyle w:val="a4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550BA4">
        <w:rPr>
          <w:rFonts w:ascii="Times New Roman" w:hAnsi="Times New Roman"/>
          <w:sz w:val="28"/>
          <w:szCs w:val="28"/>
        </w:rPr>
        <w:t>8. Регламентирование ввоза в Российскую Федерацию и вывоза из Российской Федерации валютных ценностей, валюты РФ и внутренних ценных бумаг. Законом установлено, что ввоз в Российскую Федерацию иностранной валюты и внешних ценных бумаг в документарной форме осуществляется резидентами и нерезидентами без ограничений при соблюдении требований таможенного законодательст</w:t>
      </w:r>
      <w:r w:rsidR="00151FD3">
        <w:rPr>
          <w:rFonts w:ascii="Times New Roman" w:hAnsi="Times New Roman"/>
          <w:sz w:val="28"/>
          <w:szCs w:val="28"/>
        </w:rPr>
        <w:t xml:space="preserve">ва РФ. Физические лица – </w:t>
      </w:r>
      <w:r w:rsidRPr="00550BA4">
        <w:rPr>
          <w:rFonts w:ascii="Times New Roman" w:hAnsi="Times New Roman"/>
          <w:sz w:val="28"/>
          <w:szCs w:val="28"/>
        </w:rPr>
        <w:t xml:space="preserve"> резиденты и нерезиденты имеют право единовременно (без каких-либо документов, подтверждающих ее происхождение) вывозить из Российской Федерации наличную иностранную валюту в сумме, равной в эквиваленте до 10 тыс. долларов США. При единовременном вывозе из России физическими лицами -- резидентами и физическими лицами -- нерезидентами наличной иностранной валюты в сумме, равной в эквиваленте до 3000 долларов США, вывозимая наличная иностранная валюта не подлежит декларированию таможенному органу. </w:t>
      </w:r>
    </w:p>
    <w:p w:rsidR="00550BA4" w:rsidRDefault="00550BA4" w:rsidP="00BD6BFD">
      <w:pPr>
        <w:pStyle w:val="a4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  <w:lang w:val="en-US"/>
        </w:rPr>
      </w:pPr>
      <w:r w:rsidRPr="00550BA4">
        <w:rPr>
          <w:rFonts w:ascii="Times New Roman" w:hAnsi="Times New Roman"/>
          <w:sz w:val="28"/>
          <w:szCs w:val="28"/>
        </w:rPr>
        <w:t xml:space="preserve">9. До 1 января </w:t>
      </w:r>
      <w:smartTag w:uri="urn:schemas-microsoft-com:office:smarttags" w:element="metricconverter">
        <w:smartTagPr>
          <w:attr w:name="ProductID" w:val="2007 г"/>
        </w:smartTagPr>
        <w:r w:rsidRPr="00550BA4">
          <w:rPr>
            <w:rFonts w:ascii="Times New Roman" w:hAnsi="Times New Roman"/>
            <w:sz w:val="28"/>
            <w:szCs w:val="28"/>
          </w:rPr>
          <w:t>2007 г</w:t>
        </w:r>
      </w:smartTag>
      <w:r w:rsidRPr="00550BA4">
        <w:rPr>
          <w:rFonts w:ascii="Times New Roman" w:hAnsi="Times New Roman"/>
          <w:sz w:val="28"/>
          <w:szCs w:val="28"/>
        </w:rPr>
        <w:t>. в Российской Федерации отдельными направлениями (объектами) валютного регулирования являются также порядок резервирования (ст. 16 Федерального закона «О валютном регулировании и валютном контроле») и правила определения и выбора мер по обеспечению исполнения обязательства. Порядок резервирования и возврата суммы резервирования устанавливается в настоящее время Банком России. Перечень способов, которые могут быть использованы в качестве обеспечения исполнения обязательства нерезидента перед резидентом, закреплен ст. 17 указанного Закона.</w:t>
      </w:r>
    </w:p>
    <w:p w:rsidR="00DF335E" w:rsidRPr="00151FD3" w:rsidRDefault="00DF335E" w:rsidP="00BD6BFD">
      <w:pPr>
        <w:pStyle w:val="u"/>
        <w:spacing w:line="360" w:lineRule="auto"/>
        <w:jc w:val="center"/>
        <w:rPr>
          <w:b/>
          <w:sz w:val="28"/>
          <w:szCs w:val="28"/>
        </w:rPr>
      </w:pPr>
      <w:r w:rsidRPr="00DF335E">
        <w:rPr>
          <w:sz w:val="28"/>
          <w:szCs w:val="28"/>
        </w:rPr>
        <w:br w:type="page"/>
      </w:r>
      <w:r w:rsidRPr="00151FD3">
        <w:rPr>
          <w:b/>
          <w:sz w:val="28"/>
          <w:szCs w:val="28"/>
        </w:rPr>
        <w:t>3. ВВОЗ В РОССИЙСКУЮ ФЕДЕРАЦИЮ И ВЫВОЗ ИЗ РОССИЙСКОЙ ФЕДЕРАЦИИ ВАЛЮТЫ И ВАЛЮТНЫХ ЦЕННОСТЕЙ</w:t>
      </w:r>
    </w:p>
    <w:p w:rsidR="00DF335E" w:rsidRPr="00DF335E" w:rsidRDefault="00DF335E" w:rsidP="00BD6BFD">
      <w:pPr>
        <w:pStyle w:val="u"/>
        <w:spacing w:line="360" w:lineRule="auto"/>
        <w:rPr>
          <w:sz w:val="28"/>
          <w:szCs w:val="28"/>
        </w:rPr>
      </w:pPr>
    </w:p>
    <w:p w:rsidR="00DF335E" w:rsidRPr="00D54BC6" w:rsidRDefault="00DF335E" w:rsidP="00BD6BFD">
      <w:pPr>
        <w:spacing w:line="360" w:lineRule="auto"/>
        <w:ind w:firstLine="684"/>
        <w:jc w:val="both"/>
        <w:rPr>
          <w:sz w:val="28"/>
          <w:szCs w:val="28"/>
        </w:rPr>
      </w:pPr>
      <w:r w:rsidRPr="00D54BC6">
        <w:rPr>
          <w:sz w:val="28"/>
          <w:szCs w:val="28"/>
        </w:rPr>
        <w:t>Статья 15. Ввоз в Российскую Федерацию и вывоз из Российской Федерации валютных ценностей, валюты Российской Федерации и внутренних ценных бумаг</w:t>
      </w:r>
    </w:p>
    <w:p w:rsidR="00712A69" w:rsidRPr="00D54BC6" w:rsidRDefault="00712A69" w:rsidP="00BD6BFD">
      <w:pPr>
        <w:spacing w:line="360" w:lineRule="auto"/>
        <w:ind w:firstLine="684"/>
        <w:jc w:val="both"/>
        <w:rPr>
          <w:sz w:val="28"/>
          <w:szCs w:val="28"/>
        </w:rPr>
      </w:pPr>
      <w:r w:rsidRPr="00D54BC6">
        <w:rPr>
          <w:sz w:val="28"/>
          <w:szCs w:val="28"/>
        </w:rPr>
        <w:t xml:space="preserve">Ст. 15 п. </w:t>
      </w:r>
      <w:r w:rsidR="00DF335E" w:rsidRPr="00D54BC6">
        <w:rPr>
          <w:sz w:val="28"/>
          <w:szCs w:val="28"/>
        </w:rPr>
        <w:t xml:space="preserve">1. Ввоз в Российскую Федерацию иностранной валюты и (или) валюты Российской Федерации, а также дорожных чеков, внешних и (или) внутренних ценных бумаг в документарной форме осуществляется резидентами и нерезидентами без ограничений при соблюдении требований таможенного </w:t>
      </w:r>
      <w:hyperlink r:id="rId7" w:tooltip="&quot;ТАМОЖЕННЫЙ КОДЕКС РОССИЙСКОЙ ФЕДЕРАЦИИ&quot; от 28.05.2003 N 61-ФЗ (принят ГД ФС РФ 25.04.2003) (ред. от 28.11.2009)" w:history="1">
        <w:r w:rsidR="00DF335E" w:rsidRPr="00D54BC6">
          <w:rPr>
            <w:rStyle w:val="a7"/>
            <w:color w:val="auto"/>
            <w:sz w:val="28"/>
            <w:szCs w:val="28"/>
            <w:u w:val="none"/>
          </w:rPr>
          <w:t>законодательства</w:t>
        </w:r>
      </w:hyperlink>
      <w:r w:rsidR="00DF335E" w:rsidRPr="00D54BC6">
        <w:rPr>
          <w:sz w:val="28"/>
          <w:szCs w:val="28"/>
        </w:rPr>
        <w:t xml:space="preserve"> Российской Федерации.</w:t>
      </w:r>
    </w:p>
    <w:p w:rsidR="00DF335E" w:rsidRPr="00D54BC6" w:rsidRDefault="00DF335E" w:rsidP="00BD6BFD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p295"/>
      <w:bookmarkEnd w:id="0"/>
      <w:r w:rsidRPr="00D54BC6">
        <w:rPr>
          <w:sz w:val="28"/>
          <w:szCs w:val="28"/>
        </w:rPr>
        <w:t xml:space="preserve">При единовременном ввозе в Российскую Федерацию физическими лицами - резидентами и физическими лицами - нерезидентами наличной иностранной валюты и (или) валюты Российской Федерации, а также дорожных чеков, внешних и (или) внутренних ценных бумаг в документарной форме в сумме, превышающей в эквиваленте 10 000 долларов США, ввозимая наличная иностранная валюта и (или) валюта Российской Федерации, а также дорожные чеки, внешние и (или) внутренние ценные бумаги в документарной форме подлежат </w:t>
      </w:r>
      <w:hyperlink r:id="rId8" w:tooltip="ПОСТАНОВЛЕНИЕ Правительства РФ от 27.11.2003 N 715 (ред. от 05.11.2008) &quot;ОБ УТВЕРЖДЕНИИ ПОЛОЖЕНИЯ О ПОРЯДКЕ ТАМОЖЕННОГО ОФОРМЛЕНИЯ ТОВАРОВ, ПЕРЕМЕЩАЕМЫХ ЧЕРЕЗ ТАМОЖЕННУЮ ГРАНИЦУ РОССИЙСКОЙ ФЕДЕРАЦИИ ФИЗИЧЕСКИМИ ЛИЦАМИ ДЛЯ ЛИЧНОГО ПОЛЬЗОВАНИЯ&quot;" w:history="1">
        <w:r w:rsidRPr="00D54BC6">
          <w:rPr>
            <w:rStyle w:val="a7"/>
            <w:color w:val="auto"/>
            <w:sz w:val="28"/>
            <w:szCs w:val="28"/>
            <w:u w:val="none"/>
          </w:rPr>
          <w:t>декларированию</w:t>
        </w:r>
      </w:hyperlink>
      <w:r w:rsidRPr="00D54BC6">
        <w:rPr>
          <w:sz w:val="28"/>
          <w:szCs w:val="28"/>
        </w:rPr>
        <w:t xml:space="preserve"> таможенному органу путем подачи письменной таможенной </w:t>
      </w:r>
      <w:hyperlink r:id="rId9" w:tooltip="ПРИКАЗ ФТС РФ от 19.09.2008 N 1150 &quot;ОБ УТВЕРЖДЕНИИ АДМИНИСТРАТИВНОГО РЕГЛАМЕНТА ФЕДЕРАЛЬНОЙ ТАМОЖЕННОЙ СЛУЖБЫ ПО ИСПОЛНЕНИЮ ГОСУДАРСТВЕННОЙ ФУНКЦИИ ПРИНЯТИЯ ТАМОЖЕННЫМ ОРГАНОМ ПАССАЖИРСКОЙ ТАМОЖЕННОЙ ДЕКЛАРАЦИИ, ПОДАННОЙ ФИЗИЧЕСКИМ ЛИЦОМ&quot; (Зарегистрировано в М" w:history="1">
        <w:r w:rsidRPr="00D54BC6">
          <w:rPr>
            <w:rStyle w:val="a7"/>
            <w:color w:val="auto"/>
            <w:sz w:val="28"/>
            <w:szCs w:val="28"/>
            <w:u w:val="none"/>
          </w:rPr>
          <w:t>декларации</w:t>
        </w:r>
      </w:hyperlink>
      <w:r w:rsidRPr="00D54BC6">
        <w:rPr>
          <w:sz w:val="28"/>
          <w:szCs w:val="28"/>
        </w:rPr>
        <w:t xml:space="preserve"> на всю сумму ввозимой наличной иностранной валюты и (или) валюты Российской Федерации, а также дорожных чеков, внешних и (или) внутренних ценных бумаг в документарной форме.</w:t>
      </w:r>
    </w:p>
    <w:p w:rsidR="00DF335E" w:rsidRPr="00D54BC6" w:rsidRDefault="00D54BC6" w:rsidP="00BD6BFD">
      <w:pPr>
        <w:spacing w:line="360" w:lineRule="auto"/>
        <w:ind w:firstLine="708"/>
        <w:jc w:val="both"/>
        <w:rPr>
          <w:sz w:val="28"/>
          <w:szCs w:val="28"/>
        </w:rPr>
      </w:pPr>
      <w:bookmarkStart w:id="1" w:name="p296"/>
      <w:bookmarkStart w:id="2" w:name="p298"/>
      <w:bookmarkEnd w:id="1"/>
      <w:bookmarkEnd w:id="2"/>
      <w:r w:rsidRPr="00D54BC6">
        <w:rPr>
          <w:sz w:val="28"/>
          <w:szCs w:val="28"/>
        </w:rPr>
        <w:t>Ст. 15 п.</w:t>
      </w:r>
      <w:r w:rsidR="00DF335E" w:rsidRPr="00D54BC6">
        <w:rPr>
          <w:sz w:val="28"/>
          <w:szCs w:val="28"/>
        </w:rPr>
        <w:t xml:space="preserve">2. Физические лица - резиденты и физические лица - нерезиденты имеют право вывозить из Российской Федерации иностранную валюту, валюту Российской Федерации, дорожные чеки, внешние и (или) внутренние ценные бумаги в документарной форме, ранее ввезенные или переведенные в Российскую Федерацию, при соблюдении требований таможенного </w:t>
      </w:r>
      <w:hyperlink r:id="rId10" w:tooltip="&quot;ТАМОЖЕННЫЙ КОДЕКС РОССИЙСКОЙ ФЕДЕРАЦИИ&quot; от 28.05.2003 N 61-ФЗ (принят ГД ФС РФ 25.04.2003) (ред. от 28.11.2009)" w:history="1">
        <w:r w:rsidR="00DF335E" w:rsidRPr="00D54BC6">
          <w:rPr>
            <w:rStyle w:val="a7"/>
            <w:color w:val="auto"/>
            <w:sz w:val="28"/>
            <w:szCs w:val="28"/>
            <w:u w:val="none"/>
          </w:rPr>
          <w:t>законодательства</w:t>
        </w:r>
      </w:hyperlink>
      <w:r w:rsidR="00DF335E" w:rsidRPr="00D54BC6">
        <w:rPr>
          <w:sz w:val="28"/>
          <w:szCs w:val="28"/>
        </w:rPr>
        <w:t xml:space="preserve"> Российской Федерации в пределах, указанных в таможенной </w:t>
      </w:r>
      <w:hyperlink r:id="rId11" w:tooltip="ПРИКАЗ ФТС РФ от 19.09.2008 N 1150 &quot;ОБ УТВЕРЖДЕНИИ АДМИНИСТРАТИВНОГО РЕГЛАМЕНТА ФЕДЕРАЛЬНОЙ ТАМОЖЕННОЙ СЛУЖБЫ ПО ИСПОЛНЕНИЮ ГОСУДАРСТВЕННОЙ ФУНКЦИИ ПРИНЯТИЯ ТАМОЖЕННЫМ ОРГАНОМ ПАССАЖИРСКОЙ ТАМОЖЕННОЙ ДЕКЛАРАЦИИ, ПОДАННОЙ ФИЗИЧЕСКИМ ЛИЦОМ&quot; (Зарегистрировано в М" w:history="1">
        <w:r w:rsidR="00DF335E" w:rsidRPr="00D54BC6">
          <w:rPr>
            <w:rStyle w:val="a7"/>
            <w:color w:val="auto"/>
            <w:sz w:val="28"/>
            <w:szCs w:val="28"/>
            <w:u w:val="none"/>
          </w:rPr>
          <w:t>декларации</w:t>
        </w:r>
      </w:hyperlink>
      <w:r w:rsidR="00DF335E" w:rsidRPr="00D54BC6">
        <w:rPr>
          <w:sz w:val="28"/>
          <w:szCs w:val="28"/>
        </w:rPr>
        <w:t xml:space="preserve"> или ином документе, подтверждающем их ввоз или перевод в Российскую Федерацию.</w:t>
      </w:r>
    </w:p>
    <w:p w:rsidR="00DF335E" w:rsidRDefault="00DF335E" w:rsidP="00BD6BFD">
      <w:pPr>
        <w:spacing w:line="360" w:lineRule="auto"/>
        <w:jc w:val="both"/>
        <w:rPr>
          <w:sz w:val="28"/>
          <w:szCs w:val="28"/>
        </w:rPr>
      </w:pPr>
      <w:bookmarkStart w:id="3" w:name="p299"/>
      <w:bookmarkStart w:id="4" w:name="p300"/>
      <w:bookmarkEnd w:id="3"/>
      <w:bookmarkEnd w:id="4"/>
    </w:p>
    <w:p w:rsidR="00D54BC6" w:rsidRDefault="00D54BC6" w:rsidP="00BD6BFD">
      <w:pPr>
        <w:spacing w:line="360" w:lineRule="auto"/>
        <w:jc w:val="both"/>
        <w:rPr>
          <w:sz w:val="28"/>
          <w:szCs w:val="28"/>
        </w:rPr>
      </w:pPr>
    </w:p>
    <w:p w:rsidR="00CE165C" w:rsidRDefault="00CE165C" w:rsidP="00BD6BFD">
      <w:pPr>
        <w:spacing w:line="360" w:lineRule="auto"/>
        <w:jc w:val="both"/>
        <w:rPr>
          <w:sz w:val="28"/>
          <w:szCs w:val="28"/>
        </w:rPr>
      </w:pPr>
    </w:p>
    <w:p w:rsidR="00CE165C" w:rsidRDefault="00CE165C" w:rsidP="00BD6BFD">
      <w:pPr>
        <w:spacing w:line="360" w:lineRule="auto"/>
        <w:jc w:val="both"/>
        <w:rPr>
          <w:sz w:val="28"/>
          <w:szCs w:val="28"/>
        </w:rPr>
      </w:pPr>
    </w:p>
    <w:p w:rsidR="00712A69" w:rsidRDefault="00712A69" w:rsidP="00BD6B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1.    Единовременный вывоз </w:t>
      </w:r>
      <w:r w:rsidRPr="00DF335E">
        <w:rPr>
          <w:sz w:val="28"/>
          <w:szCs w:val="28"/>
        </w:rPr>
        <w:t>из Российской Федерации наличную ино</w:t>
      </w:r>
      <w:r>
        <w:rPr>
          <w:sz w:val="28"/>
          <w:szCs w:val="28"/>
        </w:rPr>
        <w:t xml:space="preserve">странную валюту, </w:t>
      </w:r>
      <w:r w:rsidRPr="00DF335E">
        <w:rPr>
          <w:sz w:val="28"/>
          <w:szCs w:val="28"/>
        </w:rPr>
        <w:t xml:space="preserve"> валюту Российской Федерации</w:t>
      </w:r>
      <w:r>
        <w:rPr>
          <w:sz w:val="28"/>
          <w:szCs w:val="28"/>
        </w:rPr>
        <w:t xml:space="preserve"> и (или) валютные ценности</w:t>
      </w:r>
    </w:p>
    <w:p w:rsidR="00712A69" w:rsidRDefault="00712A69" w:rsidP="00BD6BFD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473"/>
        <w:gridCol w:w="3474"/>
        <w:gridCol w:w="3474"/>
      </w:tblGrid>
      <w:tr w:rsidR="00712A69">
        <w:trPr>
          <w:tblHeader/>
        </w:trPr>
        <w:tc>
          <w:tcPr>
            <w:tcW w:w="3473" w:type="dxa"/>
            <w:vAlign w:val="center"/>
          </w:tcPr>
          <w:p w:rsidR="00712A69" w:rsidRDefault="00712A69" w:rsidP="00BD6B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Допустимая сумма единого вывоза из РФ</w:t>
            </w:r>
          </w:p>
        </w:tc>
        <w:tc>
          <w:tcPr>
            <w:tcW w:w="3474" w:type="dxa"/>
            <w:vAlign w:val="center"/>
          </w:tcPr>
          <w:p w:rsidR="00712A69" w:rsidRDefault="00712A69" w:rsidP="00BD6B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Свободный вывоз</w:t>
            </w:r>
          </w:p>
        </w:tc>
        <w:tc>
          <w:tcPr>
            <w:tcW w:w="3474" w:type="dxa"/>
            <w:vAlign w:val="center"/>
          </w:tcPr>
          <w:p w:rsidR="00712A69" w:rsidRDefault="00712A69" w:rsidP="00BD6B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Декларирование таможенному органу путем подачи письменной</w:t>
            </w:r>
            <w:r w:rsidR="00101154">
              <w:rPr>
                <w:sz w:val="28"/>
                <w:szCs w:val="28"/>
              </w:rPr>
              <w:t xml:space="preserve"> таможенной </w:t>
            </w:r>
            <w:r>
              <w:rPr>
                <w:sz w:val="28"/>
                <w:szCs w:val="28"/>
              </w:rPr>
              <w:t xml:space="preserve"> декларации</w:t>
            </w:r>
            <w:r w:rsidR="00101154">
              <w:rPr>
                <w:sz w:val="28"/>
                <w:szCs w:val="28"/>
              </w:rPr>
              <w:t xml:space="preserve"> (ТД)</w:t>
            </w:r>
          </w:p>
        </w:tc>
      </w:tr>
      <w:tr w:rsidR="00712A69">
        <w:tc>
          <w:tcPr>
            <w:tcW w:w="3473" w:type="dxa"/>
          </w:tcPr>
          <w:p w:rsidR="00712A69" w:rsidRPr="00D54BC6" w:rsidRDefault="00712A69" w:rsidP="00CE165C">
            <w:pPr>
              <w:jc w:val="both"/>
            </w:pPr>
            <w:r w:rsidRPr="00D54BC6">
              <w:t>1) наличную иностранную валюту и (или) валюту Российской Федерации в сумме, равной в эквиваленте 10 000 долларов США или не превышающей этой суммы</w:t>
            </w:r>
            <w:r w:rsidR="00101154" w:rsidRPr="00D54BC6">
              <w:t>;</w:t>
            </w:r>
          </w:p>
          <w:p w:rsidR="00101154" w:rsidRPr="00D54BC6" w:rsidRDefault="00101154" w:rsidP="00CE165C">
            <w:pPr>
              <w:jc w:val="both"/>
            </w:pPr>
            <w:r w:rsidRPr="00D54BC6">
              <w:t>2) наличной иностранной валюты и (или) валюты Российской Федерации в сумме, превышающей в эквиваленте 10 000 долларов США, не допускается, за исключением случаев ранее ввезенные или переведенные в РФ в пределах указанных в ТД или ином документе, подтверждающем их ввоз или перевод.</w:t>
            </w:r>
          </w:p>
          <w:p w:rsidR="00101154" w:rsidRPr="00D54BC6" w:rsidRDefault="00101154" w:rsidP="00CE165C">
            <w:pPr>
              <w:jc w:val="both"/>
            </w:pPr>
          </w:p>
        </w:tc>
        <w:tc>
          <w:tcPr>
            <w:tcW w:w="3474" w:type="dxa"/>
          </w:tcPr>
          <w:p w:rsidR="00712A69" w:rsidRPr="00D54BC6" w:rsidRDefault="00101154" w:rsidP="00CE165C">
            <w:pPr>
              <w:jc w:val="both"/>
            </w:pPr>
            <w:r w:rsidRPr="00D54BC6">
              <w:t>1) наличной иностранной валюты и (или) валюты Российской Федерации в сумме, равной в эквиваленте 3 000 долларов США или не превышающей этой суммы.</w:t>
            </w:r>
          </w:p>
        </w:tc>
        <w:tc>
          <w:tcPr>
            <w:tcW w:w="3474" w:type="dxa"/>
          </w:tcPr>
          <w:p w:rsidR="00712A69" w:rsidRPr="00D54BC6" w:rsidRDefault="00101154" w:rsidP="00CE165C">
            <w:pPr>
              <w:jc w:val="both"/>
            </w:pPr>
            <w:r w:rsidRPr="00D54BC6">
              <w:t>1) наличной иностранной валюты и (или) валюты Российской Федерации в сумме, превышающей в эквиваленте 3 000 долларов США;</w:t>
            </w:r>
          </w:p>
          <w:p w:rsidR="00101154" w:rsidRPr="00D54BC6" w:rsidRDefault="00101154" w:rsidP="00CE165C">
            <w:pPr>
              <w:jc w:val="both"/>
            </w:pPr>
            <w:r w:rsidRPr="00D54BC6">
              <w:t>2) дорожных чеков в сумме, превышающей в эквиваленте 10 000 долларов США</w:t>
            </w:r>
          </w:p>
          <w:p w:rsidR="00101154" w:rsidRPr="00D54BC6" w:rsidRDefault="00D54BC6" w:rsidP="00CE165C">
            <w:pPr>
              <w:jc w:val="both"/>
            </w:pPr>
            <w:r w:rsidRPr="00D54BC6">
              <w:t>3) вывозимые иностранная валюта, валюта Российской Федерации, дорожные чеки, внешние и (или) внутренние ценные бумаги в документарной форме равной в эквиваленте 10 000 долларов США или не превышающей этой суммы.</w:t>
            </w:r>
          </w:p>
        </w:tc>
      </w:tr>
    </w:tbl>
    <w:p w:rsidR="00D54BC6" w:rsidRDefault="00D54BC6" w:rsidP="00BD6BFD">
      <w:pPr>
        <w:spacing w:line="360" w:lineRule="auto"/>
        <w:jc w:val="both"/>
        <w:rPr>
          <w:sz w:val="28"/>
          <w:szCs w:val="28"/>
        </w:rPr>
      </w:pPr>
      <w:bookmarkStart w:id="5" w:name="p318"/>
      <w:bookmarkEnd w:id="5"/>
    </w:p>
    <w:p w:rsidR="00DF335E" w:rsidRPr="00DF335E" w:rsidRDefault="00D54BC6" w:rsidP="00BD6B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 15 п. </w:t>
      </w:r>
      <w:r w:rsidR="00DF335E" w:rsidRPr="00DF335E">
        <w:rPr>
          <w:sz w:val="28"/>
          <w:szCs w:val="28"/>
        </w:rPr>
        <w:t xml:space="preserve">5. </w:t>
      </w:r>
      <w:r>
        <w:rPr>
          <w:sz w:val="28"/>
          <w:szCs w:val="28"/>
        </w:rPr>
        <w:t>П</w:t>
      </w:r>
      <w:r w:rsidR="00DF335E" w:rsidRPr="00DF335E">
        <w:rPr>
          <w:sz w:val="28"/>
          <w:szCs w:val="28"/>
        </w:rPr>
        <w:t>ерерасчет иностранной валюты, валюты Российской Федерации, дорожных чеков, внешних и (или) внутренних ценных бумаг в документарной форме в доллары США осуществляется по официальному курсу, устанавливаемому Центральным банком Российской Федерации на день декларирования таможенному органу. Для целей декларирования таможенному органу внешних и (или) внутренних ценных бумаг в документарной форме принимается:</w:t>
      </w:r>
    </w:p>
    <w:p w:rsidR="00DF335E" w:rsidRPr="00DF335E" w:rsidRDefault="00DF335E" w:rsidP="00BD6BFD">
      <w:pPr>
        <w:spacing w:line="360" w:lineRule="auto"/>
        <w:jc w:val="both"/>
        <w:rPr>
          <w:sz w:val="28"/>
          <w:szCs w:val="28"/>
        </w:rPr>
      </w:pPr>
      <w:bookmarkStart w:id="6" w:name="p319"/>
      <w:bookmarkEnd w:id="6"/>
      <w:r w:rsidRPr="00DF335E">
        <w:rPr>
          <w:sz w:val="28"/>
          <w:szCs w:val="28"/>
        </w:rPr>
        <w:t>1) для эмиссионных ценных бумаг - номинальная стоимость ценных бумаг;</w:t>
      </w:r>
    </w:p>
    <w:p w:rsidR="00DF335E" w:rsidRPr="00DF335E" w:rsidRDefault="00DF335E" w:rsidP="00BD6BFD">
      <w:pPr>
        <w:spacing w:line="360" w:lineRule="auto"/>
        <w:jc w:val="both"/>
        <w:rPr>
          <w:sz w:val="28"/>
          <w:szCs w:val="28"/>
        </w:rPr>
      </w:pPr>
      <w:bookmarkStart w:id="7" w:name="p320"/>
      <w:bookmarkEnd w:id="7"/>
      <w:r w:rsidRPr="00DF335E">
        <w:rPr>
          <w:sz w:val="28"/>
          <w:szCs w:val="28"/>
        </w:rPr>
        <w:t>2) для иных ценных бумаг, удостоверяющих право на получение валюты Российской Федерации или иностранной валюты, - соответствующая сумма в валюте Российской Федерации или иностранной валюте, право на получение которой удостоверяет указанная ценная бумага.</w:t>
      </w:r>
    </w:p>
    <w:p w:rsidR="00550BA4" w:rsidRPr="00151FD3" w:rsidRDefault="00D54BC6" w:rsidP="00BD6BFD">
      <w:pPr>
        <w:spacing w:line="360" w:lineRule="auto"/>
        <w:jc w:val="center"/>
        <w:rPr>
          <w:b/>
          <w:sz w:val="28"/>
          <w:szCs w:val="28"/>
        </w:rPr>
      </w:pPr>
      <w:bookmarkStart w:id="8" w:name="p321"/>
      <w:bookmarkEnd w:id="8"/>
      <w:r>
        <w:rPr>
          <w:sz w:val="28"/>
          <w:szCs w:val="28"/>
        </w:rPr>
        <w:br w:type="page"/>
      </w:r>
      <w:r w:rsidRPr="00151FD3">
        <w:rPr>
          <w:b/>
          <w:sz w:val="28"/>
          <w:szCs w:val="28"/>
        </w:rPr>
        <w:t>4. ОТВЕТСТВЕННОСТЬ ЗА НЕСОБЛЮДЕНИЕ ТРЕБОВАНИЙ ВАЛЮТНОГО ЗАКОНОДАТЕЛЬСТВА</w:t>
      </w:r>
    </w:p>
    <w:p w:rsidR="00D54BC6" w:rsidRDefault="00D54BC6" w:rsidP="00BD6BFD">
      <w:pPr>
        <w:spacing w:line="360" w:lineRule="auto"/>
        <w:jc w:val="both"/>
        <w:rPr>
          <w:sz w:val="28"/>
          <w:szCs w:val="28"/>
        </w:rPr>
      </w:pPr>
    </w:p>
    <w:p w:rsidR="00D54BC6" w:rsidRPr="00D54BC6" w:rsidRDefault="00D54BC6" w:rsidP="00BD6BFD">
      <w:pPr>
        <w:spacing w:line="360" w:lineRule="auto"/>
        <w:ind w:firstLine="708"/>
        <w:rPr>
          <w:sz w:val="28"/>
          <w:szCs w:val="28"/>
        </w:rPr>
      </w:pPr>
      <w:r w:rsidRPr="00D54BC6">
        <w:rPr>
          <w:sz w:val="28"/>
          <w:szCs w:val="28"/>
        </w:rPr>
        <w:t>Несоблюдение требований валютного законодательства влечет административную и уголовную ответственность, в частности:</w:t>
      </w:r>
    </w:p>
    <w:p w:rsidR="00D54BC6" w:rsidRPr="00D54BC6" w:rsidRDefault="00D54BC6" w:rsidP="00BD6BFD">
      <w:pPr>
        <w:spacing w:line="360" w:lineRule="auto"/>
        <w:rPr>
          <w:sz w:val="28"/>
          <w:szCs w:val="28"/>
        </w:rPr>
      </w:pPr>
      <w:r w:rsidRPr="00D54BC6">
        <w:rPr>
          <w:sz w:val="28"/>
          <w:szCs w:val="28"/>
        </w:rPr>
        <w:t>- административная ответственность в соответствии со ст.16.4 КоАП РФ (недекларирование либо недостоверное декларирование физическими лицами иностранной валюты или валюты Российской Федерации, перемещаемой через таможенную границу Российской Федерации и подлежащей обязательному письменному декларированию) предусматривает наложение административного штрафа в размере от одной тысячи до двух тысяч пятисот рублей. Что касается остальных случаев нарушения установленного порядка ввоза и пересылки в Российскую Федерацию и вывоза и пересылки из Российской Федерации валюты Российской Федерации и внутренних ценных бумаг в документарной форме, то к ним применим п.7 ст.15.25 КоАП РФ, в соответствии с которым устанавливается административный штраф на граждан в размере от пятисот до одной тысячи рублей.</w:t>
      </w:r>
    </w:p>
    <w:p w:rsidR="00D54BC6" w:rsidRPr="00FF471F" w:rsidRDefault="00D54BC6" w:rsidP="00BD6BFD">
      <w:pPr>
        <w:spacing w:line="360" w:lineRule="auto"/>
      </w:pPr>
      <w:r w:rsidRPr="00D54BC6">
        <w:rPr>
          <w:sz w:val="28"/>
          <w:szCs w:val="28"/>
        </w:rPr>
        <w:t>- уголовная ответственность по ст.188 УК РФ (контрабанда, то есть, перемещение в крупном размере (крупным размером признается сумма, превышающая двести пятьдесят тысяч рублей, особо крупным - один миллион рублей) через таможенную границу Российской Федерации товаров или иных предметов, совершенное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декларированием) влечет штраф в размере от ста тысяч до трехсот тысяч рублей или в размере заработной платы или иного дохода осужденного за период от одного года до двух лет, либо лишением свобо</w:t>
      </w:r>
      <w:r w:rsidRPr="00FF471F">
        <w:t>ды на срок до пяти лет.</w:t>
      </w:r>
    </w:p>
    <w:p w:rsidR="00D54BC6" w:rsidRPr="00151FD3" w:rsidRDefault="001E33DA" w:rsidP="00BD6BFD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51FD3">
        <w:rPr>
          <w:b/>
          <w:sz w:val="28"/>
          <w:szCs w:val="28"/>
        </w:rPr>
        <w:t>ЗАКЛЮЧЕНИЕ</w:t>
      </w:r>
    </w:p>
    <w:p w:rsidR="001E33DA" w:rsidRPr="00151FD3" w:rsidRDefault="001E33DA" w:rsidP="00BD6BFD">
      <w:pPr>
        <w:spacing w:line="360" w:lineRule="auto"/>
        <w:jc w:val="center"/>
        <w:rPr>
          <w:b/>
          <w:sz w:val="28"/>
          <w:szCs w:val="28"/>
        </w:rPr>
      </w:pPr>
    </w:p>
    <w:p w:rsidR="001E33DA" w:rsidRPr="00FD59CA" w:rsidRDefault="001E33DA" w:rsidP="00BD6BFD">
      <w:pPr>
        <w:spacing w:line="360" w:lineRule="auto"/>
        <w:ind w:firstLine="708"/>
        <w:jc w:val="both"/>
        <w:rPr>
          <w:sz w:val="28"/>
          <w:szCs w:val="28"/>
        </w:rPr>
      </w:pPr>
      <w:r w:rsidRPr="00FD59CA">
        <w:rPr>
          <w:sz w:val="28"/>
          <w:szCs w:val="28"/>
        </w:rPr>
        <w:t>Общий принцип, заложенный в Закон - "запрещено все, что не разрешено". Это значит, что резиденты могут производить только те валютные операции, которые предусмотрены федеральным законом или нормативными актами ЦБР, либо на которые у них имеется особое разрешение ЦБР.</w:t>
      </w:r>
    </w:p>
    <w:p w:rsidR="001E33DA" w:rsidRPr="00FD59CA" w:rsidRDefault="001E33DA" w:rsidP="00BD6BFD">
      <w:pPr>
        <w:spacing w:line="360" w:lineRule="auto"/>
        <w:ind w:firstLine="708"/>
        <w:jc w:val="both"/>
        <w:rPr>
          <w:sz w:val="28"/>
          <w:szCs w:val="28"/>
        </w:rPr>
      </w:pPr>
      <w:r w:rsidRPr="00FD59CA">
        <w:rPr>
          <w:sz w:val="28"/>
          <w:szCs w:val="28"/>
        </w:rPr>
        <w:t xml:space="preserve">Согласно Закону, российскими резидентами </w:t>
      </w:r>
      <w:r w:rsidRPr="00FD59CA">
        <w:rPr>
          <w:bCs/>
          <w:sz w:val="28"/>
          <w:szCs w:val="28"/>
        </w:rPr>
        <w:t>без ограничений проводятся все текущие валютные операции</w:t>
      </w:r>
      <w:r w:rsidRPr="00FD59CA">
        <w:rPr>
          <w:sz w:val="28"/>
          <w:szCs w:val="28"/>
        </w:rPr>
        <w:t xml:space="preserve">. Кроме того, непосредственно в Законе разрешены и </w:t>
      </w:r>
      <w:r w:rsidRPr="00FD59CA">
        <w:rPr>
          <w:bCs/>
          <w:sz w:val="28"/>
          <w:szCs w:val="28"/>
        </w:rPr>
        <w:t>некоторые виды капитальных операций</w:t>
      </w:r>
      <w:r w:rsidRPr="00FD59CA">
        <w:rPr>
          <w:sz w:val="28"/>
          <w:szCs w:val="28"/>
        </w:rPr>
        <w:t>, включая ряд случаев допустимой отсрочки платежа с</w:t>
      </w:r>
      <w:r w:rsidR="00DE0AD5" w:rsidRPr="00FD59CA">
        <w:rPr>
          <w:sz w:val="28"/>
          <w:szCs w:val="28"/>
        </w:rPr>
        <w:t>выше 90 дней</w:t>
      </w:r>
      <w:r w:rsidRPr="00FD59CA">
        <w:rPr>
          <w:sz w:val="28"/>
          <w:szCs w:val="28"/>
        </w:rPr>
        <w:t>, а также валютные платежи физических лиц за границу за приобретаемые ими ценные бумаги (но не более 75 тыс. долл. в год).</w:t>
      </w:r>
    </w:p>
    <w:p w:rsidR="001E33DA" w:rsidRPr="00FD59CA" w:rsidRDefault="001E33DA" w:rsidP="00BD6BFD">
      <w:pPr>
        <w:spacing w:line="360" w:lineRule="auto"/>
        <w:ind w:firstLine="708"/>
        <w:jc w:val="both"/>
        <w:rPr>
          <w:sz w:val="28"/>
          <w:szCs w:val="28"/>
        </w:rPr>
      </w:pPr>
      <w:r w:rsidRPr="00FD59CA">
        <w:rPr>
          <w:bCs/>
          <w:sz w:val="28"/>
          <w:szCs w:val="28"/>
        </w:rPr>
        <w:t>Все прочие капитальные операции проводятся в порядке, определяемом ЦБР</w:t>
      </w:r>
      <w:r w:rsidRPr="00FD59CA">
        <w:rPr>
          <w:sz w:val="28"/>
          <w:szCs w:val="28"/>
        </w:rPr>
        <w:t xml:space="preserve">. Это значит, что какие-то их виды могут быть разрешены нормативным актом ЦБР (где обычно устанавливается и порядок их проведения). Все же остальные капитальные операции </w:t>
      </w:r>
      <w:r w:rsidRPr="00FD59CA">
        <w:rPr>
          <w:bCs/>
          <w:sz w:val="28"/>
          <w:szCs w:val="28"/>
        </w:rPr>
        <w:t>требуют особого разрешения ЦБР</w:t>
      </w:r>
      <w:r w:rsidRPr="00FD59CA">
        <w:rPr>
          <w:sz w:val="28"/>
          <w:szCs w:val="28"/>
        </w:rPr>
        <w:t xml:space="preserve"> (отдельное разрешение на каждую операцию!). По важнейшим видам таких операций (например, зарубежные инвестиции) также принимаются нормативные акты ЦБР, определяющие порядок получения самих разрешений.</w:t>
      </w:r>
    </w:p>
    <w:p w:rsidR="001E33DA" w:rsidRPr="00FD59CA" w:rsidRDefault="001E33DA" w:rsidP="00BD6BFD">
      <w:pPr>
        <w:spacing w:line="360" w:lineRule="auto"/>
        <w:ind w:firstLine="708"/>
        <w:jc w:val="both"/>
        <w:rPr>
          <w:sz w:val="28"/>
          <w:szCs w:val="28"/>
        </w:rPr>
      </w:pPr>
      <w:r w:rsidRPr="00FD59CA">
        <w:rPr>
          <w:sz w:val="28"/>
          <w:szCs w:val="28"/>
        </w:rPr>
        <w:t xml:space="preserve">Что касается регулирования </w:t>
      </w:r>
      <w:r w:rsidRPr="00FD59CA">
        <w:rPr>
          <w:bCs/>
          <w:sz w:val="28"/>
          <w:szCs w:val="28"/>
        </w:rPr>
        <w:t>внутреннего валютного рынка</w:t>
      </w:r>
      <w:r w:rsidRPr="00FD59CA">
        <w:rPr>
          <w:sz w:val="28"/>
          <w:szCs w:val="28"/>
        </w:rPr>
        <w:t xml:space="preserve"> России, Закон устанавливает, что резиденты имеют право покупать валюту в порядке и на цели, определяемые ЦБР. Покупка и продажа валюты допускается только через уполномоченные банки. При этом, согласно Закону, ЦБР имеет право определять предел отклонения курсов покупки и продажи валюты, а также самостоятельно проводить операции по покупке и продаже валюты - в том числе с целью поддержания ее курса (валютные интервенции).</w:t>
      </w:r>
    </w:p>
    <w:p w:rsidR="001E33DA" w:rsidRPr="00FD59CA" w:rsidRDefault="001E33DA" w:rsidP="00BD6BFD">
      <w:pPr>
        <w:spacing w:line="360" w:lineRule="auto"/>
        <w:ind w:firstLine="708"/>
        <w:jc w:val="both"/>
        <w:rPr>
          <w:sz w:val="28"/>
          <w:szCs w:val="28"/>
        </w:rPr>
      </w:pPr>
      <w:r w:rsidRPr="00FD59CA">
        <w:rPr>
          <w:sz w:val="28"/>
          <w:szCs w:val="28"/>
        </w:rPr>
        <w:t xml:space="preserve">Резиденты могут открывать </w:t>
      </w:r>
      <w:r w:rsidRPr="00FD59CA">
        <w:rPr>
          <w:bCs/>
          <w:sz w:val="28"/>
          <w:szCs w:val="28"/>
        </w:rPr>
        <w:t>валютные счета</w:t>
      </w:r>
      <w:r w:rsidRPr="00FD59CA">
        <w:rPr>
          <w:sz w:val="28"/>
          <w:szCs w:val="28"/>
        </w:rPr>
        <w:t xml:space="preserve"> в уполномоченных (российских) банках. Именно на эти счета в обязательном порядке зачисляются любые валютные поступления в адрес резидентов (</w:t>
      </w:r>
      <w:r w:rsidRPr="00FD59CA">
        <w:rPr>
          <w:bCs/>
          <w:sz w:val="28"/>
          <w:szCs w:val="28"/>
        </w:rPr>
        <w:t>обязательная репатриация валютной выручки</w:t>
      </w:r>
      <w:r w:rsidRPr="00FD59CA">
        <w:rPr>
          <w:sz w:val="28"/>
          <w:szCs w:val="28"/>
        </w:rPr>
        <w:t>), если только иное не установлено ЦБР. Благодаря этому и появляется возможность возложить ответственность за контроль над валютными операциями резидентов на банки. Счета же в зарубежных банках резиденты могут открывать лишь на условиях, определяемых ЦБР - то есть, за некоторыми исключениями, по особому его разрешению. Законом, впрочем, предусмотрен уведомительный порядок для открытия зарубежных счетов резидентов в неконвертируемых валютах для расчетов по договорам международного строительного подряда.</w:t>
      </w:r>
    </w:p>
    <w:p w:rsidR="001E33DA" w:rsidRPr="00FD59CA" w:rsidRDefault="001E33DA" w:rsidP="00BD6BFD">
      <w:pPr>
        <w:spacing w:line="360" w:lineRule="auto"/>
        <w:ind w:firstLine="708"/>
        <w:jc w:val="both"/>
        <w:rPr>
          <w:sz w:val="28"/>
          <w:szCs w:val="28"/>
        </w:rPr>
      </w:pPr>
      <w:r w:rsidRPr="00FD59CA">
        <w:rPr>
          <w:sz w:val="28"/>
          <w:szCs w:val="28"/>
        </w:rPr>
        <w:t xml:space="preserve">Порядок открытия в России валютных и рублевых </w:t>
      </w:r>
      <w:r w:rsidRPr="00FD59CA">
        <w:rPr>
          <w:bCs/>
          <w:sz w:val="28"/>
          <w:szCs w:val="28"/>
        </w:rPr>
        <w:t>счетов нерезидентов</w:t>
      </w:r>
      <w:r w:rsidRPr="00FD59CA">
        <w:rPr>
          <w:sz w:val="28"/>
          <w:szCs w:val="28"/>
        </w:rPr>
        <w:t xml:space="preserve"> также определяется ЦБР.</w:t>
      </w:r>
    </w:p>
    <w:p w:rsidR="001E33DA" w:rsidRPr="00FD59CA" w:rsidRDefault="001E33DA" w:rsidP="00BD6BFD">
      <w:pPr>
        <w:spacing w:line="360" w:lineRule="auto"/>
        <w:ind w:firstLine="708"/>
        <w:jc w:val="both"/>
        <w:rPr>
          <w:sz w:val="28"/>
          <w:szCs w:val="28"/>
        </w:rPr>
      </w:pPr>
      <w:r w:rsidRPr="00FD59CA">
        <w:rPr>
          <w:sz w:val="28"/>
          <w:szCs w:val="28"/>
        </w:rPr>
        <w:t xml:space="preserve">Закон вводит для резидентов понятие </w:t>
      </w:r>
      <w:r w:rsidRPr="00FD59CA">
        <w:rPr>
          <w:bCs/>
          <w:sz w:val="28"/>
          <w:szCs w:val="28"/>
        </w:rPr>
        <w:t>обязательной продажи валютной выручки</w:t>
      </w:r>
      <w:r w:rsidRPr="00FD59CA">
        <w:rPr>
          <w:sz w:val="28"/>
          <w:szCs w:val="28"/>
        </w:rPr>
        <w:t>, объем которой определяется ЦБР, но не может быть более 30% всей выручки (в настоящее время он установлен ЦБР на уровне 25%).</w:t>
      </w:r>
    </w:p>
    <w:p w:rsidR="001E33DA" w:rsidRPr="00FD59CA" w:rsidRDefault="001E33DA" w:rsidP="00BD6BFD">
      <w:pPr>
        <w:spacing w:line="360" w:lineRule="auto"/>
        <w:ind w:firstLine="708"/>
        <w:jc w:val="both"/>
        <w:rPr>
          <w:sz w:val="28"/>
          <w:szCs w:val="28"/>
        </w:rPr>
      </w:pPr>
      <w:r w:rsidRPr="00FD59CA">
        <w:rPr>
          <w:sz w:val="28"/>
          <w:szCs w:val="28"/>
        </w:rPr>
        <w:t xml:space="preserve">Довольно много места в Законе уделено порядку </w:t>
      </w:r>
      <w:r w:rsidRPr="00FD59CA">
        <w:rPr>
          <w:bCs/>
          <w:sz w:val="28"/>
          <w:szCs w:val="28"/>
        </w:rPr>
        <w:t>ввоза и вывоза</w:t>
      </w:r>
      <w:r w:rsidRPr="00FD59CA">
        <w:rPr>
          <w:sz w:val="28"/>
          <w:szCs w:val="28"/>
        </w:rPr>
        <w:t xml:space="preserve"> наличной валюты и валютных ценностей, но мы не будем на этом подробно останавливаться. Отметим лишь, что физические лица - резиденты могут вывозить из России не более 10 тыс. долл. (подтверждающих документов при этом не требуется), причем до 3 тыс. - без обязательного таможенного декларирования.</w:t>
      </w:r>
    </w:p>
    <w:p w:rsidR="001E33DA" w:rsidRDefault="00151FD3" w:rsidP="00BD6BFD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51FD3">
        <w:rPr>
          <w:b/>
          <w:sz w:val="28"/>
          <w:szCs w:val="28"/>
          <w:lang w:val="en-US"/>
        </w:rPr>
        <w:t>СПИСОК ЛИТЕРАТУРЫ</w:t>
      </w:r>
    </w:p>
    <w:p w:rsidR="00151FD3" w:rsidRDefault="00151FD3" w:rsidP="00BD6BFD">
      <w:pPr>
        <w:spacing w:after="240" w:line="360" w:lineRule="auto"/>
        <w:jc w:val="both"/>
        <w:rPr>
          <w:rFonts w:ascii="Verdana" w:hAnsi="Verdana"/>
          <w:color w:val="000000"/>
          <w:sz w:val="14"/>
          <w:szCs w:val="14"/>
        </w:rPr>
      </w:pPr>
    </w:p>
    <w:p w:rsidR="00C44FF8" w:rsidRDefault="00151FD3" w:rsidP="00BD6BF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44FF8">
        <w:rPr>
          <w:sz w:val="28"/>
          <w:szCs w:val="28"/>
        </w:rPr>
        <w:t xml:space="preserve">Федерального закона «О валютном регулировании и валютном контроле» от 10 декабря </w:t>
      </w:r>
      <w:smartTag w:uri="urn:schemas-microsoft-com:office:smarttags" w:element="metricconverter">
        <w:smartTagPr>
          <w:attr w:name="ProductID" w:val="2003 г"/>
        </w:smartTagPr>
        <w:r w:rsidRPr="00C44FF8">
          <w:rPr>
            <w:sz w:val="28"/>
            <w:szCs w:val="28"/>
          </w:rPr>
          <w:t>2003 г</w:t>
        </w:r>
      </w:smartTag>
      <w:r w:rsidRPr="00C44FF8">
        <w:rPr>
          <w:sz w:val="28"/>
          <w:szCs w:val="28"/>
        </w:rPr>
        <w:t xml:space="preserve">. N 173-ФЗ ( в редакции Федерального закона от 18 июля </w:t>
      </w:r>
      <w:smartTag w:uri="urn:schemas-microsoft-com:office:smarttags" w:element="metricconverter">
        <w:smartTagPr>
          <w:attr w:name="ProductID" w:val="2005 г"/>
        </w:smartTagPr>
        <w:r w:rsidRPr="00C44FF8">
          <w:rPr>
            <w:sz w:val="28"/>
            <w:szCs w:val="28"/>
          </w:rPr>
          <w:t>2005 г</w:t>
        </w:r>
      </w:smartTag>
      <w:r w:rsidRPr="00C44FF8">
        <w:rPr>
          <w:sz w:val="28"/>
          <w:szCs w:val="28"/>
        </w:rPr>
        <w:t>. N 90-ФЗ "О внесении изменений в некоторые законодательные акты Российской Федерации" )</w:t>
      </w:r>
    </w:p>
    <w:p w:rsidR="00C44FF8" w:rsidRDefault="00C44FF8" w:rsidP="00BD6BF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44FF8">
        <w:rPr>
          <w:sz w:val="28"/>
          <w:szCs w:val="28"/>
        </w:rPr>
        <w:t>Таможенный кодекс Российской Федерации" от 28.05.2003 N 61-ФЗ</w:t>
      </w:r>
      <w:bookmarkStart w:id="9" w:name="p20"/>
      <w:bookmarkEnd w:id="9"/>
      <w:r>
        <w:rPr>
          <w:sz w:val="28"/>
          <w:szCs w:val="28"/>
        </w:rPr>
        <w:t xml:space="preserve"> </w:t>
      </w:r>
      <w:r w:rsidRPr="00C44FF8">
        <w:rPr>
          <w:sz w:val="28"/>
          <w:szCs w:val="28"/>
        </w:rPr>
        <w:t>(принят ГД ФС РФ 25.04.2003)</w:t>
      </w:r>
      <w:bookmarkStart w:id="10" w:name="p21"/>
      <w:bookmarkEnd w:id="10"/>
      <w:r>
        <w:rPr>
          <w:sz w:val="28"/>
          <w:szCs w:val="28"/>
        </w:rPr>
        <w:t xml:space="preserve"> </w:t>
      </w:r>
      <w:r w:rsidRPr="00C44FF8">
        <w:rPr>
          <w:sz w:val="28"/>
          <w:szCs w:val="28"/>
        </w:rPr>
        <w:t>(ред. от 28.11.2009)</w:t>
      </w:r>
    </w:p>
    <w:p w:rsidR="00BD6BFD" w:rsidRDefault="00C44FF8" w:rsidP="00BD6BF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44FF8">
        <w:rPr>
          <w:sz w:val="28"/>
          <w:szCs w:val="28"/>
        </w:rPr>
        <w:t>Финансовое право: Уч./Отв.ред. Н.И. Химичёва. - М: Юрист, 2007</w:t>
      </w:r>
    </w:p>
    <w:p w:rsidR="00BD6BFD" w:rsidRDefault="00BD6BFD" w:rsidP="00BD6BF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Краткий экономический словарь / под ред. А.Н. Азрилияна – 4-е изд. доп.- М.: Институт новой экономики 2007 – 1088 с.  </w:t>
      </w:r>
    </w:p>
    <w:p w:rsidR="00C44FF8" w:rsidRDefault="006D1E8C" w:rsidP="00BD6BF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hyperlink r:id="rId12" w:history="1">
        <w:r w:rsidR="00BD6BFD" w:rsidRPr="00EB7508">
          <w:rPr>
            <w:rStyle w:val="a7"/>
            <w:sz w:val="28"/>
            <w:szCs w:val="28"/>
          </w:rPr>
          <w:t>www.tks.ru</w:t>
        </w:r>
      </w:hyperlink>
      <w:r w:rsidR="00BD6BFD">
        <w:rPr>
          <w:sz w:val="28"/>
          <w:szCs w:val="28"/>
        </w:rPr>
        <w:t xml:space="preserve"> –  все о таможне</w:t>
      </w:r>
    </w:p>
    <w:p w:rsidR="00BD6BFD" w:rsidRPr="00C44FF8" w:rsidRDefault="00BD6BFD" w:rsidP="00BD6BFD">
      <w:pPr>
        <w:spacing w:line="360" w:lineRule="auto"/>
        <w:ind w:left="360"/>
        <w:rPr>
          <w:sz w:val="28"/>
          <w:szCs w:val="28"/>
        </w:rPr>
      </w:pPr>
    </w:p>
    <w:p w:rsidR="00C44FF8" w:rsidRPr="00C44FF8" w:rsidRDefault="00C44FF8" w:rsidP="00C44FF8">
      <w:pPr>
        <w:rPr>
          <w:sz w:val="28"/>
          <w:szCs w:val="28"/>
        </w:rPr>
      </w:pPr>
    </w:p>
    <w:p w:rsidR="00151FD3" w:rsidRPr="00C44FF8" w:rsidRDefault="00151FD3" w:rsidP="00C44FF8">
      <w:pPr>
        <w:rPr>
          <w:sz w:val="28"/>
          <w:szCs w:val="28"/>
        </w:rPr>
      </w:pPr>
    </w:p>
    <w:p w:rsidR="00151FD3" w:rsidRDefault="00151FD3">
      <w:bookmarkStart w:id="11" w:name="_GoBack"/>
      <w:bookmarkEnd w:id="11"/>
    </w:p>
    <w:sectPr w:rsidR="00151FD3" w:rsidSect="00EE787F">
      <w:footerReference w:type="even" r:id="rId13"/>
      <w:footerReference w:type="default" r:id="rId14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FD3" w:rsidRDefault="00EC2FD3">
      <w:r>
        <w:separator/>
      </w:r>
    </w:p>
  </w:endnote>
  <w:endnote w:type="continuationSeparator" w:id="0">
    <w:p w:rsidR="00EC2FD3" w:rsidRDefault="00EC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65C" w:rsidRDefault="00CE165C" w:rsidP="004D4D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165C" w:rsidRDefault="00CE165C" w:rsidP="00EE78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65C" w:rsidRDefault="00CE165C" w:rsidP="004D4D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2C00">
      <w:rPr>
        <w:rStyle w:val="a6"/>
        <w:noProof/>
      </w:rPr>
      <w:t>12</w:t>
    </w:r>
    <w:r>
      <w:rPr>
        <w:rStyle w:val="a6"/>
      </w:rPr>
      <w:fldChar w:fldCharType="end"/>
    </w:r>
  </w:p>
  <w:p w:rsidR="00CE165C" w:rsidRDefault="00CE165C" w:rsidP="00EE787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FD3" w:rsidRDefault="00EC2FD3">
      <w:r>
        <w:separator/>
      </w:r>
    </w:p>
  </w:footnote>
  <w:footnote w:type="continuationSeparator" w:id="0">
    <w:p w:rsidR="00EC2FD3" w:rsidRDefault="00EC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229AA"/>
    <w:multiLevelType w:val="hybridMultilevel"/>
    <w:tmpl w:val="A11E9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A06B54"/>
    <w:multiLevelType w:val="hybridMultilevel"/>
    <w:tmpl w:val="10E46850"/>
    <w:lvl w:ilvl="0" w:tplc="0276D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D65"/>
    <w:rsid w:val="00030BCE"/>
    <w:rsid w:val="00101154"/>
    <w:rsid w:val="00151FD3"/>
    <w:rsid w:val="001C203E"/>
    <w:rsid w:val="001D5C5E"/>
    <w:rsid w:val="001E33DA"/>
    <w:rsid w:val="00470292"/>
    <w:rsid w:val="0049132B"/>
    <w:rsid w:val="004D4DC5"/>
    <w:rsid w:val="00522D65"/>
    <w:rsid w:val="00543379"/>
    <w:rsid w:val="00550BA4"/>
    <w:rsid w:val="006447BE"/>
    <w:rsid w:val="00665ECB"/>
    <w:rsid w:val="006D1E8C"/>
    <w:rsid w:val="006E6AF5"/>
    <w:rsid w:val="00712A69"/>
    <w:rsid w:val="00816DA2"/>
    <w:rsid w:val="00841C3B"/>
    <w:rsid w:val="00852AF4"/>
    <w:rsid w:val="0085613F"/>
    <w:rsid w:val="008F50FE"/>
    <w:rsid w:val="009609D0"/>
    <w:rsid w:val="00A6209F"/>
    <w:rsid w:val="00A90C0A"/>
    <w:rsid w:val="00BD6BFD"/>
    <w:rsid w:val="00C44FF8"/>
    <w:rsid w:val="00CD7FFD"/>
    <w:rsid w:val="00CE165C"/>
    <w:rsid w:val="00D54BC6"/>
    <w:rsid w:val="00D675C1"/>
    <w:rsid w:val="00D92C00"/>
    <w:rsid w:val="00DE0AD5"/>
    <w:rsid w:val="00DE2DD9"/>
    <w:rsid w:val="00DF335E"/>
    <w:rsid w:val="00E27D05"/>
    <w:rsid w:val="00EC2FD3"/>
    <w:rsid w:val="00EE787F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4E826-1F26-421A-984B-4BB31FF5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151FD3"/>
    <w:pPr>
      <w:spacing w:after="82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9132B"/>
    <w:pPr>
      <w:spacing w:before="100" w:beforeAutospacing="1" w:after="100" w:afterAutospacing="1" w:line="187" w:lineRule="atLeast"/>
      <w:jc w:val="both"/>
    </w:pPr>
    <w:rPr>
      <w:rFonts w:ascii="Verdana" w:hAnsi="Verdana"/>
      <w:sz w:val="13"/>
      <w:szCs w:val="13"/>
    </w:rPr>
  </w:style>
  <w:style w:type="paragraph" w:styleId="a5">
    <w:name w:val="footer"/>
    <w:basedOn w:val="a"/>
    <w:rsid w:val="00EE78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E787F"/>
  </w:style>
  <w:style w:type="character" w:styleId="a7">
    <w:name w:val="Hyperlink"/>
    <w:basedOn w:val="a0"/>
    <w:rsid w:val="00DF335E"/>
    <w:rPr>
      <w:color w:val="0000FF"/>
      <w:u w:val="single"/>
    </w:rPr>
  </w:style>
  <w:style w:type="paragraph" w:customStyle="1" w:styleId="u">
    <w:name w:val="u"/>
    <w:basedOn w:val="a"/>
    <w:rsid w:val="00DF335E"/>
    <w:pPr>
      <w:ind w:firstLine="304"/>
      <w:jc w:val="both"/>
    </w:pPr>
  </w:style>
  <w:style w:type="paragraph" w:customStyle="1" w:styleId="uni">
    <w:name w:val="uni"/>
    <w:basedOn w:val="a"/>
    <w:rsid w:val="00DF335E"/>
    <w:pPr>
      <w:ind w:firstLine="304"/>
      <w:jc w:val="both"/>
    </w:pPr>
  </w:style>
  <w:style w:type="paragraph" w:customStyle="1" w:styleId="unip">
    <w:name w:val="unip"/>
    <w:basedOn w:val="a"/>
    <w:rsid w:val="00DF335E"/>
    <w:pPr>
      <w:ind w:firstLine="304"/>
      <w:jc w:val="both"/>
    </w:pPr>
  </w:style>
  <w:style w:type="paragraph" w:customStyle="1" w:styleId="f">
    <w:name w:val="f"/>
    <w:basedOn w:val="a"/>
    <w:rsid w:val="00C44FF8"/>
    <w:pPr>
      <w:ind w:left="3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8105">
                  <w:marLeft w:val="-38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9604">
                      <w:marLeft w:val="38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7895">
              <w:marLeft w:val="-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4462">
                  <w:marLeft w:val="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5615">
                      <w:marLeft w:val="0"/>
                      <w:marRight w:val="-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4132">
                          <w:marLeft w:val="0"/>
                          <w:marRight w:val="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9521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81398;dst=10003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online/base/?req=doc;base=LAW;n=95441;dst=103190" TargetMode="External"/><Relationship Id="rId12" Type="http://schemas.openxmlformats.org/officeDocument/2006/relationships/hyperlink" Target="http://www.tk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online/base/?req=doc;base=LAW;n=81000;dst=10011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online/base/?req=doc;base=LAW;n=95441;dst=1031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online/base/?req=doc;base=LAW;n=81000;dst=10011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4917</Words>
  <Characters>28033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32885</CharactersWithSpaces>
  <SharedDoc>false</SharedDoc>
  <HLinks>
    <vt:vector size="36" baseType="variant">
      <vt:variant>
        <vt:i4>7405664</vt:i4>
      </vt:variant>
      <vt:variant>
        <vt:i4>15</vt:i4>
      </vt:variant>
      <vt:variant>
        <vt:i4>0</vt:i4>
      </vt:variant>
      <vt:variant>
        <vt:i4>5</vt:i4>
      </vt:variant>
      <vt:variant>
        <vt:lpwstr>http://www.tks.ru/</vt:lpwstr>
      </vt:variant>
      <vt:variant>
        <vt:lpwstr/>
      </vt:variant>
      <vt:variant>
        <vt:i4>917518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http://www.consultant.ru/online/base/?req=doc;base=LAW;n=81000;dst=100110</vt:lpwstr>
      </vt:variant>
      <vt:variant>
        <vt:lpwstr/>
      </vt:variant>
      <vt:variant>
        <vt:i4>65550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http://www.consultant.ru/online/base/?req=doc;base=LAW;n=95441;dst=103190</vt:lpwstr>
      </vt:variant>
      <vt:variant>
        <vt:lpwstr/>
      </vt:variant>
      <vt:variant>
        <vt:i4>917518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http://www.consultant.ru/online/base/?req=doc;base=LAW;n=81000;dst=100110</vt:lpwstr>
      </vt:variant>
      <vt:variant>
        <vt:lpwstr/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http://www.consultant.ru/online/base/?req=doc;base=LAW;n=81398;dst=100038</vt:lpwstr>
      </vt:variant>
      <vt:variant>
        <vt:lpwstr/>
      </vt:variant>
      <vt:variant>
        <vt:i4>65550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http://www.consultant.ru/online/base/?req=doc;base=LAW;n=95441;dst=103190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2010-02-23T20:37:00Z</cp:lastPrinted>
  <dcterms:created xsi:type="dcterms:W3CDTF">2014-04-11T21:03:00Z</dcterms:created>
  <dcterms:modified xsi:type="dcterms:W3CDTF">2014-04-11T21:03:00Z</dcterms:modified>
</cp:coreProperties>
</file>