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DA9" w:rsidRPr="00424612" w:rsidRDefault="00424612" w:rsidP="00424612">
      <w:pPr>
        <w:ind w:firstLine="0"/>
        <w:jc w:val="center"/>
        <w:rPr>
          <w:b/>
          <w:bCs/>
        </w:rPr>
      </w:pPr>
      <w:r w:rsidRPr="00424612">
        <w:rPr>
          <w:b/>
          <w:bCs/>
        </w:rPr>
        <w:t>СОДЕРЖАНИЕ</w:t>
      </w:r>
    </w:p>
    <w:p w:rsidR="00DC5DA9" w:rsidRDefault="00DC5DA9" w:rsidP="00DC5DA9"/>
    <w:p w:rsidR="00424612" w:rsidRDefault="00424612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6215B6">
        <w:rPr>
          <w:rStyle w:val="af"/>
          <w:noProof/>
          <w:lang w:val="uk-UA"/>
        </w:rPr>
        <w:t xml:space="preserve">1. </w:t>
      </w:r>
      <w:r w:rsidRPr="006215B6">
        <w:rPr>
          <w:rStyle w:val="af"/>
          <w:noProof/>
        </w:rPr>
        <w:t>Оперативный</w:t>
      </w:r>
      <w:r w:rsidRPr="006215B6">
        <w:rPr>
          <w:rStyle w:val="af"/>
          <w:noProof/>
          <w:lang w:val="uk-UA"/>
        </w:rPr>
        <w:t xml:space="preserve"> контроль</w:t>
      </w:r>
      <w:r>
        <w:rPr>
          <w:noProof/>
          <w:webHidden/>
        </w:rPr>
        <w:tab/>
        <w:t>2</w:t>
      </w:r>
    </w:p>
    <w:p w:rsidR="00424612" w:rsidRDefault="00424612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6215B6">
        <w:rPr>
          <w:rStyle w:val="af"/>
          <w:noProof/>
          <w:lang w:val="uk-UA"/>
        </w:rPr>
        <w:t xml:space="preserve">2. </w:t>
      </w:r>
      <w:r w:rsidRPr="006215B6">
        <w:rPr>
          <w:rStyle w:val="af"/>
          <w:noProof/>
        </w:rPr>
        <w:t>Расчет</w:t>
      </w:r>
      <w:r w:rsidRPr="006215B6">
        <w:rPr>
          <w:rStyle w:val="af"/>
          <w:noProof/>
          <w:lang w:val="uk-UA"/>
        </w:rPr>
        <w:t xml:space="preserve"> естественного</w:t>
      </w:r>
      <w:r w:rsidRPr="006215B6">
        <w:rPr>
          <w:rStyle w:val="af"/>
          <w:noProof/>
        </w:rPr>
        <w:t xml:space="preserve"> освещения</w:t>
      </w:r>
      <w:r w:rsidRPr="006215B6">
        <w:rPr>
          <w:rStyle w:val="af"/>
          <w:noProof/>
          <w:lang w:val="uk-UA"/>
        </w:rPr>
        <w:t xml:space="preserve">. </w:t>
      </w:r>
      <w:r w:rsidRPr="006215B6">
        <w:rPr>
          <w:rStyle w:val="af"/>
          <w:noProof/>
        </w:rPr>
        <w:t>Коэффициент естественного освещения</w:t>
      </w:r>
      <w:r>
        <w:rPr>
          <w:noProof/>
          <w:webHidden/>
        </w:rPr>
        <w:tab/>
        <w:t>5</w:t>
      </w:r>
    </w:p>
    <w:p w:rsidR="00424612" w:rsidRDefault="00424612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6215B6">
        <w:rPr>
          <w:rStyle w:val="af"/>
          <w:noProof/>
        </w:rPr>
        <w:t>3. Первичные средства и стационарные установки пожаротушения</w:t>
      </w:r>
      <w:r>
        <w:rPr>
          <w:noProof/>
          <w:webHidden/>
        </w:rPr>
        <w:tab/>
        <w:t>8</w:t>
      </w:r>
    </w:p>
    <w:p w:rsidR="00424612" w:rsidRDefault="00424612">
      <w:pPr>
        <w:pStyle w:val="12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6215B6">
        <w:rPr>
          <w:rStyle w:val="af"/>
          <w:noProof/>
        </w:rPr>
        <w:t>Список используемой литературы</w:t>
      </w:r>
      <w:r>
        <w:rPr>
          <w:noProof/>
          <w:webHidden/>
        </w:rPr>
        <w:tab/>
        <w:t>12</w:t>
      </w:r>
    </w:p>
    <w:p w:rsidR="00424612" w:rsidRDefault="00424612" w:rsidP="00DC5DA9"/>
    <w:p w:rsidR="00D12A5C" w:rsidRDefault="00424612" w:rsidP="00424612">
      <w:pPr>
        <w:pStyle w:val="2"/>
        <w:rPr>
          <w:kern w:val="0"/>
          <w:lang w:val="uk-UA"/>
        </w:rPr>
      </w:pPr>
      <w:r>
        <w:rPr>
          <w:lang w:val="uk-UA"/>
        </w:rPr>
        <w:br w:type="page"/>
      </w:r>
      <w:bookmarkStart w:id="0" w:name="_Toc222421573"/>
      <w:r w:rsidR="00D12A5C" w:rsidRPr="00DC5DA9">
        <w:rPr>
          <w:kern w:val="0"/>
          <w:lang w:val="uk-UA"/>
        </w:rPr>
        <w:t>1</w:t>
      </w:r>
      <w:r w:rsidR="00DC5DA9" w:rsidRPr="00DC5DA9">
        <w:rPr>
          <w:kern w:val="0"/>
          <w:lang w:val="uk-UA"/>
        </w:rPr>
        <w:t xml:space="preserve">. </w:t>
      </w:r>
      <w:r w:rsidR="00D12A5C" w:rsidRPr="00DC5DA9">
        <w:rPr>
          <w:kern w:val="0"/>
        </w:rPr>
        <w:t>Оперативный</w:t>
      </w:r>
      <w:r w:rsidR="00DC5DA9" w:rsidRPr="00DC5DA9">
        <w:rPr>
          <w:kern w:val="0"/>
          <w:lang w:val="uk-UA"/>
        </w:rPr>
        <w:t xml:space="preserve"> </w:t>
      </w:r>
      <w:r w:rsidR="00D12A5C" w:rsidRPr="00DC5DA9">
        <w:rPr>
          <w:kern w:val="0"/>
          <w:lang w:val="uk-UA"/>
        </w:rPr>
        <w:t>контроль</w:t>
      </w:r>
      <w:bookmarkEnd w:id="0"/>
    </w:p>
    <w:p w:rsidR="00424612" w:rsidRPr="00424612" w:rsidRDefault="00424612" w:rsidP="00424612">
      <w:pPr>
        <w:rPr>
          <w:lang w:val="uk-UA"/>
        </w:rPr>
      </w:pPr>
    </w:p>
    <w:p w:rsidR="00D12A5C" w:rsidRPr="00DC5DA9" w:rsidRDefault="00D12A5C" w:rsidP="00DC5DA9">
      <w:r w:rsidRPr="00DC5DA9">
        <w:rPr>
          <w:lang w:val="uk-UA"/>
        </w:rPr>
        <w:t xml:space="preserve">Система оперативного </w:t>
      </w:r>
      <w:r w:rsidRPr="00DC5DA9">
        <w:t>контроля</w:t>
      </w:r>
      <w:r w:rsidRPr="00DC5DA9">
        <w:rPr>
          <w:lang w:val="uk-UA"/>
        </w:rPr>
        <w:t xml:space="preserve"> за состоянием охраны труда </w:t>
      </w:r>
      <w:r w:rsidRPr="00DC5DA9">
        <w:t>имеет цель усиления внимания по вопросам охраны труда и производственной санитарии со стороны руководителей подразделений и председателей цеховых комитетов профсоюзов, а так же повышения персональной ответственности руководителей предоставление здоровых и безопасных условий труда в доверенных подразделениях</w:t>
      </w:r>
      <w:r w:rsidR="00DC5DA9" w:rsidRPr="00DC5DA9">
        <w:t xml:space="preserve">. </w:t>
      </w:r>
    </w:p>
    <w:p w:rsidR="00D12A5C" w:rsidRPr="00DC5DA9" w:rsidRDefault="00D12A5C" w:rsidP="00DC5DA9">
      <w:r w:rsidRPr="00DC5DA9">
        <w:t>Система оперативного контроля за состоянием охраны труда имеет три ступени контроля</w:t>
      </w:r>
      <w:r w:rsidR="00DC5DA9" w:rsidRPr="00DC5DA9">
        <w:t xml:space="preserve">. </w:t>
      </w:r>
    </w:p>
    <w:p w:rsidR="00D12A5C" w:rsidRPr="00DC5DA9" w:rsidRDefault="00D12A5C" w:rsidP="00DC5DA9">
      <w:r w:rsidRPr="00DC5DA9">
        <w:t>1 ступень</w:t>
      </w:r>
      <w:r w:rsidR="00DC5DA9" w:rsidRPr="00DC5DA9">
        <w:t xml:space="preserve">. </w:t>
      </w:r>
      <w:r w:rsidRPr="00DC5DA9">
        <w:t>Ежедневно мастер, уполномоченный по охране труда</w:t>
      </w:r>
      <w:r w:rsidR="00DC5DA9" w:rsidRPr="00DC5DA9">
        <w:t xml:space="preserve"> </w:t>
      </w:r>
      <w:r w:rsidRPr="00DC5DA9">
        <w:t>смены (участка</w:t>
      </w:r>
      <w:r w:rsidR="00DC5DA9" w:rsidRPr="00DC5DA9">
        <w:t xml:space="preserve">) </w:t>
      </w:r>
      <w:r w:rsidRPr="00DC5DA9">
        <w:t>обходит рабочие места и выявляет нарушения Правил охраны труда, принимает меры по устранению выявленных недостатков</w:t>
      </w:r>
      <w:r w:rsidR="00DC5DA9" w:rsidRPr="00DC5DA9">
        <w:t xml:space="preserve">. </w:t>
      </w:r>
    </w:p>
    <w:p w:rsidR="00D12A5C" w:rsidRPr="00DC5DA9" w:rsidRDefault="00D12A5C" w:rsidP="00DC5DA9">
      <w:r w:rsidRPr="00DC5DA9">
        <w:t xml:space="preserve">В случае отсутствия нарушений в Журнал делается запись </w:t>
      </w:r>
      <w:r w:rsidR="00DC5DA9">
        <w:t>"</w:t>
      </w:r>
      <w:r w:rsidRPr="00DC5DA9">
        <w:t xml:space="preserve"> Нарушений правил охраны труда нет</w:t>
      </w:r>
      <w:r w:rsidR="00DC5DA9">
        <w:t>"</w:t>
      </w:r>
      <w:r w:rsidR="00DC5DA9" w:rsidRPr="00DC5DA9">
        <w:t xml:space="preserve">. </w:t>
      </w:r>
      <w:r w:rsidRPr="00DC5DA9">
        <w:t>Все записи в Журнал делаются с подписями мастера и уполномоченного по охране труда</w:t>
      </w:r>
      <w:r w:rsidR="00DC5DA9" w:rsidRPr="00DC5DA9">
        <w:t xml:space="preserve">. </w:t>
      </w:r>
    </w:p>
    <w:p w:rsidR="00D12A5C" w:rsidRPr="00DC5DA9" w:rsidRDefault="00D12A5C" w:rsidP="00DC5DA9">
      <w:r w:rsidRPr="00DC5DA9">
        <w:t>В конце смены итоги проверки докладываются начальнику цеха, председателю цехового комитета и старшему уполномоченному по охране труда цеха</w:t>
      </w:r>
      <w:r w:rsidR="00DC5DA9" w:rsidRPr="00DC5DA9">
        <w:t xml:space="preserve">. </w:t>
      </w:r>
    </w:p>
    <w:p w:rsidR="00D12A5C" w:rsidRPr="00DC5DA9" w:rsidRDefault="00D12A5C" w:rsidP="00DC5DA9">
      <w:r w:rsidRPr="00DC5DA9">
        <w:t>Примерный перечень вопросов, которые подлежат контролю на 1-й ступени</w:t>
      </w:r>
      <w:r w:rsidR="00DC5DA9" w:rsidRPr="00DC5DA9">
        <w:t xml:space="preserve">. </w:t>
      </w:r>
    </w:p>
    <w:p w:rsidR="00D12A5C" w:rsidRPr="00DC5DA9" w:rsidRDefault="00D12A5C" w:rsidP="00DC5DA9">
      <w:r w:rsidRPr="00DC5DA9">
        <w:t>1</w:t>
      </w:r>
      <w:r w:rsidR="00DC5DA9" w:rsidRPr="00DC5DA9">
        <w:t xml:space="preserve">). </w:t>
      </w:r>
      <w:r w:rsidRPr="00DC5DA9">
        <w:t>Наличие заземления оборудования и исправность запорных устройств электрошкафов</w:t>
      </w:r>
      <w:r w:rsidR="00DC5DA9" w:rsidRPr="00DC5DA9">
        <w:t xml:space="preserve">. </w:t>
      </w:r>
    </w:p>
    <w:p w:rsidR="00D12A5C" w:rsidRPr="00DC5DA9" w:rsidRDefault="00D12A5C" w:rsidP="00DC5DA9">
      <w:r w:rsidRPr="00DC5DA9">
        <w:t>2</w:t>
      </w:r>
      <w:r w:rsidR="00DC5DA9" w:rsidRPr="00DC5DA9">
        <w:t xml:space="preserve">). </w:t>
      </w:r>
      <w:r w:rsidRPr="00DC5DA9">
        <w:t>Наличие и</w:t>
      </w:r>
      <w:r w:rsidR="00DC5DA9" w:rsidRPr="00DC5DA9">
        <w:t xml:space="preserve"> </w:t>
      </w:r>
      <w:r w:rsidRPr="00DC5DA9">
        <w:t>исправность защитных ограждений</w:t>
      </w:r>
      <w:r w:rsidR="00DC5DA9" w:rsidRPr="00DC5DA9">
        <w:t xml:space="preserve"> </w:t>
      </w:r>
      <w:r w:rsidRPr="00DC5DA9">
        <w:t>и экранов оборудования</w:t>
      </w:r>
      <w:r w:rsidR="00DC5DA9" w:rsidRPr="00DC5DA9">
        <w:t xml:space="preserve">. </w:t>
      </w:r>
    </w:p>
    <w:p w:rsidR="00D12A5C" w:rsidRPr="00DC5DA9" w:rsidRDefault="00D12A5C" w:rsidP="00DC5DA9">
      <w:r w:rsidRPr="00DC5DA9">
        <w:t>3</w:t>
      </w:r>
      <w:r w:rsidR="00DC5DA9" w:rsidRPr="00DC5DA9">
        <w:t xml:space="preserve">). </w:t>
      </w:r>
      <w:r w:rsidRPr="00DC5DA9">
        <w:t>Наличие указательных надписей на щитах и кнопках управления оборудованием</w:t>
      </w:r>
      <w:r w:rsidR="00DC5DA9" w:rsidRPr="00DC5DA9">
        <w:t xml:space="preserve">. </w:t>
      </w:r>
    </w:p>
    <w:p w:rsidR="00D12A5C" w:rsidRPr="00DC5DA9" w:rsidRDefault="00D12A5C" w:rsidP="00DC5DA9">
      <w:r w:rsidRPr="00DC5DA9">
        <w:t>4</w:t>
      </w:r>
      <w:r w:rsidR="00DC5DA9" w:rsidRPr="00DC5DA9">
        <w:t xml:space="preserve">). </w:t>
      </w:r>
      <w:r w:rsidRPr="00DC5DA9">
        <w:t>Наличие аварийных и обычных кнопок красного цвета</w:t>
      </w:r>
      <w:r w:rsidR="00DC5DA9" w:rsidRPr="00DC5DA9">
        <w:t xml:space="preserve">. </w:t>
      </w:r>
    </w:p>
    <w:p w:rsidR="00D12A5C" w:rsidRPr="00DC5DA9" w:rsidRDefault="00D12A5C" w:rsidP="00DC5DA9">
      <w:r w:rsidRPr="00DC5DA9">
        <w:t>5</w:t>
      </w:r>
      <w:r w:rsidR="00DC5DA9" w:rsidRPr="00DC5DA9">
        <w:t xml:space="preserve">). </w:t>
      </w:r>
      <w:r w:rsidRPr="00DC5DA9">
        <w:t>Наличие и исправность светильников местного освещения, если</w:t>
      </w:r>
      <w:r w:rsidR="00DC5DA9" w:rsidRPr="00DC5DA9">
        <w:t xml:space="preserve"> </w:t>
      </w:r>
      <w:r w:rsidRPr="00DC5DA9">
        <w:t>они предусмотрены паспортом</w:t>
      </w:r>
      <w:r w:rsidR="00DC5DA9" w:rsidRPr="00DC5DA9">
        <w:t xml:space="preserve"> </w:t>
      </w:r>
      <w:r w:rsidRPr="00DC5DA9">
        <w:t>оборудования</w:t>
      </w:r>
      <w:r w:rsidR="00DC5DA9" w:rsidRPr="00DC5DA9">
        <w:t xml:space="preserve">. </w:t>
      </w:r>
    </w:p>
    <w:p w:rsidR="00D12A5C" w:rsidRPr="00DC5DA9" w:rsidRDefault="00D12A5C" w:rsidP="00DC5DA9">
      <w:r w:rsidRPr="00DC5DA9">
        <w:t>6</w:t>
      </w:r>
      <w:r w:rsidR="00DC5DA9" w:rsidRPr="00DC5DA9">
        <w:t xml:space="preserve">). </w:t>
      </w:r>
      <w:r w:rsidRPr="00DC5DA9">
        <w:t xml:space="preserve">Наличие и состояние вспомогательного инструмента </w:t>
      </w:r>
      <w:r w:rsidR="00DC5DA9" w:rsidRPr="00DC5DA9">
        <w:t>(</w:t>
      </w:r>
      <w:r w:rsidRPr="00DC5DA9">
        <w:t xml:space="preserve">ключи, молотки и </w:t>
      </w:r>
      <w:r w:rsidR="00DC5DA9" w:rsidRPr="00DC5DA9">
        <w:t xml:space="preserve">т.д.) </w:t>
      </w:r>
    </w:p>
    <w:p w:rsidR="00D12A5C" w:rsidRPr="00DC5DA9" w:rsidRDefault="00D12A5C" w:rsidP="00DC5DA9">
      <w:r w:rsidRPr="00DC5DA9">
        <w:t>7</w:t>
      </w:r>
      <w:r w:rsidR="00DC5DA9" w:rsidRPr="00DC5DA9">
        <w:t xml:space="preserve">). </w:t>
      </w:r>
      <w:r w:rsidRPr="00DC5DA9">
        <w:t>Исправность подъемно-транспортных механизмов, технологической тары и ее загружение</w:t>
      </w:r>
      <w:r w:rsidR="00DC5DA9" w:rsidRPr="00DC5DA9">
        <w:t xml:space="preserve">. </w:t>
      </w:r>
    </w:p>
    <w:p w:rsidR="00D12A5C" w:rsidRPr="00DC5DA9" w:rsidRDefault="00D12A5C" w:rsidP="00DC5DA9">
      <w:r w:rsidRPr="00DC5DA9">
        <w:t>8</w:t>
      </w:r>
      <w:r w:rsidR="00DC5DA9" w:rsidRPr="00DC5DA9">
        <w:t xml:space="preserve">). </w:t>
      </w:r>
      <w:r w:rsidRPr="00DC5DA9">
        <w:t>Состояние проходов и проездов</w:t>
      </w:r>
      <w:r w:rsidR="00DC5DA9" w:rsidRPr="00DC5DA9">
        <w:t xml:space="preserve">. </w:t>
      </w:r>
    </w:p>
    <w:p w:rsidR="00D12A5C" w:rsidRPr="00DC5DA9" w:rsidRDefault="00D12A5C" w:rsidP="00DC5DA9">
      <w:r w:rsidRPr="00DC5DA9">
        <w:t>9</w:t>
      </w:r>
      <w:r w:rsidR="00DC5DA9" w:rsidRPr="00DC5DA9">
        <w:t xml:space="preserve">). </w:t>
      </w:r>
      <w:r w:rsidRPr="00DC5DA9">
        <w:t>Состояние пола на рабочих местах</w:t>
      </w:r>
      <w:r w:rsidR="00DC5DA9" w:rsidRPr="00DC5DA9">
        <w:t xml:space="preserve">. </w:t>
      </w:r>
    </w:p>
    <w:p w:rsidR="00D12A5C" w:rsidRPr="00DC5DA9" w:rsidRDefault="00D12A5C" w:rsidP="00DC5DA9">
      <w:r w:rsidRPr="00DC5DA9">
        <w:t>10</w:t>
      </w:r>
      <w:r w:rsidR="00DC5DA9" w:rsidRPr="00DC5DA9">
        <w:t xml:space="preserve">). </w:t>
      </w:r>
      <w:r w:rsidRPr="00DC5DA9">
        <w:t>Наличие и исправность деревянных подножных решеток</w:t>
      </w:r>
      <w:r w:rsidR="00DC5DA9" w:rsidRPr="00DC5DA9">
        <w:t xml:space="preserve">. </w:t>
      </w:r>
    </w:p>
    <w:p w:rsidR="00D12A5C" w:rsidRPr="00DC5DA9" w:rsidRDefault="00D12A5C" w:rsidP="00DC5DA9">
      <w:r w:rsidRPr="00DC5DA9">
        <w:t>11</w:t>
      </w:r>
      <w:r w:rsidR="00DC5DA9" w:rsidRPr="00DC5DA9">
        <w:t xml:space="preserve">). </w:t>
      </w:r>
      <w:r w:rsidRPr="00DC5DA9">
        <w:t>Наличие щитов перекрытия каналов, стружкоуборочных транспортеров</w:t>
      </w:r>
      <w:r w:rsidR="00DC5DA9" w:rsidRPr="00DC5DA9">
        <w:t xml:space="preserve">. </w:t>
      </w:r>
    </w:p>
    <w:p w:rsidR="00D12A5C" w:rsidRPr="00DC5DA9" w:rsidRDefault="00D12A5C" w:rsidP="00DC5DA9">
      <w:r w:rsidRPr="00DC5DA9">
        <w:t>12</w:t>
      </w:r>
      <w:r w:rsidR="00DC5DA9" w:rsidRPr="00DC5DA9">
        <w:t xml:space="preserve">). </w:t>
      </w:r>
      <w:r w:rsidRPr="00DC5DA9">
        <w:t>Складирование заготовок и деталей</w:t>
      </w:r>
      <w:r w:rsidR="00DC5DA9" w:rsidRPr="00DC5DA9">
        <w:t xml:space="preserve">. </w:t>
      </w:r>
    </w:p>
    <w:p w:rsidR="00D12A5C" w:rsidRPr="00DC5DA9" w:rsidRDefault="00D12A5C" w:rsidP="00DC5DA9">
      <w:r w:rsidRPr="00DC5DA9">
        <w:t>13</w:t>
      </w:r>
      <w:r w:rsidR="00DC5DA9" w:rsidRPr="00DC5DA9">
        <w:t xml:space="preserve">). </w:t>
      </w:r>
      <w:r w:rsidRPr="00DC5DA9">
        <w:t>Осветление рабочих мест</w:t>
      </w:r>
      <w:r w:rsidR="00DC5DA9" w:rsidRPr="00DC5DA9">
        <w:t xml:space="preserve">. </w:t>
      </w:r>
    </w:p>
    <w:p w:rsidR="00D12A5C" w:rsidRPr="00DC5DA9" w:rsidRDefault="00D12A5C" w:rsidP="00DC5DA9">
      <w:r w:rsidRPr="00DC5DA9">
        <w:t>14</w:t>
      </w:r>
      <w:r w:rsidR="00DC5DA9" w:rsidRPr="00DC5DA9">
        <w:t xml:space="preserve">). </w:t>
      </w:r>
      <w:r w:rsidRPr="00DC5DA9">
        <w:t>Техническое состояние вентиляционных мест</w:t>
      </w:r>
      <w:r w:rsidR="00DC5DA9" w:rsidRPr="00DC5DA9">
        <w:t xml:space="preserve">. </w:t>
      </w:r>
    </w:p>
    <w:p w:rsidR="00D12A5C" w:rsidRPr="00DC5DA9" w:rsidRDefault="00D12A5C" w:rsidP="00DC5DA9">
      <w:r w:rsidRPr="00DC5DA9">
        <w:t>15</w:t>
      </w:r>
      <w:r w:rsidR="00DC5DA9" w:rsidRPr="00DC5DA9">
        <w:t xml:space="preserve">). </w:t>
      </w:r>
      <w:r w:rsidRPr="00DC5DA9">
        <w:t xml:space="preserve">Наличие у работников спецодежды, головных уборов </w:t>
      </w:r>
      <w:r w:rsidR="00DC5DA9" w:rsidRPr="00DC5DA9">
        <w:t>(</w:t>
      </w:r>
      <w:r w:rsidRPr="00DC5DA9">
        <w:t xml:space="preserve">косынок, беретов и </w:t>
      </w:r>
      <w:r w:rsidR="00DC5DA9" w:rsidRPr="00DC5DA9">
        <w:t xml:space="preserve">т.д.) </w:t>
      </w:r>
    </w:p>
    <w:p w:rsidR="00D12A5C" w:rsidRPr="00DC5DA9" w:rsidRDefault="00D12A5C" w:rsidP="00DC5DA9">
      <w:r w:rsidRPr="00DC5DA9">
        <w:t>16</w:t>
      </w:r>
      <w:r w:rsidR="00DC5DA9" w:rsidRPr="00DC5DA9">
        <w:t xml:space="preserve">). </w:t>
      </w:r>
      <w:r w:rsidRPr="00DC5DA9">
        <w:t>Соответствие профессий</w:t>
      </w:r>
      <w:r w:rsidR="00DC5DA9" w:rsidRPr="00DC5DA9">
        <w:t xml:space="preserve"> </w:t>
      </w:r>
      <w:r w:rsidRPr="00DC5DA9">
        <w:t>работников по роду выполняемой работы</w:t>
      </w:r>
      <w:r w:rsidR="00DC5DA9" w:rsidRPr="00DC5DA9">
        <w:t xml:space="preserve">. </w:t>
      </w:r>
    </w:p>
    <w:p w:rsidR="00D12A5C" w:rsidRPr="00DC5DA9" w:rsidRDefault="00D12A5C" w:rsidP="00DC5DA9">
      <w:r w:rsidRPr="00DC5DA9">
        <w:t>17</w:t>
      </w:r>
      <w:r w:rsidR="00DC5DA9" w:rsidRPr="00DC5DA9">
        <w:t xml:space="preserve">). </w:t>
      </w:r>
      <w:r w:rsidRPr="00DC5DA9">
        <w:t>Наличие Журнала по инструктажам и вопросам охраны труда</w:t>
      </w:r>
      <w:r w:rsidR="00DC5DA9" w:rsidRPr="00DC5DA9">
        <w:t xml:space="preserve">. </w:t>
      </w:r>
    </w:p>
    <w:p w:rsidR="00D12A5C" w:rsidRPr="00DC5DA9" w:rsidRDefault="00D12A5C" w:rsidP="00DC5DA9">
      <w:r w:rsidRPr="00DC5DA9">
        <w:t>18</w:t>
      </w:r>
      <w:r w:rsidR="00DC5DA9" w:rsidRPr="00DC5DA9">
        <w:t xml:space="preserve">). </w:t>
      </w:r>
      <w:r w:rsidRPr="00DC5DA9">
        <w:t xml:space="preserve">Наличие у работников свидетельств на право исполнения работ повышенной безопасности (электрики, газоэлектросварщики, стропальщики, машинисты кранов и </w:t>
      </w:r>
      <w:r w:rsidR="00DC5DA9" w:rsidRPr="00DC5DA9">
        <w:t xml:space="preserve">т.д.). </w:t>
      </w:r>
    </w:p>
    <w:p w:rsidR="00D12A5C" w:rsidRPr="00DC5DA9" w:rsidRDefault="00D12A5C" w:rsidP="00DC5DA9">
      <w:r w:rsidRPr="00DC5DA9">
        <w:t>19</w:t>
      </w:r>
      <w:r w:rsidR="00DC5DA9" w:rsidRPr="00DC5DA9">
        <w:t xml:space="preserve">). </w:t>
      </w:r>
      <w:r w:rsidRPr="00DC5DA9">
        <w:t xml:space="preserve">Наличие наряда-допуска на исполнение безопасных работ (в электроустановках, на высоте и </w:t>
      </w:r>
      <w:r w:rsidR="00DC5DA9" w:rsidRPr="00DC5DA9">
        <w:t xml:space="preserve">т.д.). </w:t>
      </w:r>
    </w:p>
    <w:p w:rsidR="00D12A5C" w:rsidRPr="00DC5DA9" w:rsidRDefault="00D12A5C" w:rsidP="00DC5DA9">
      <w:r w:rsidRPr="00DC5DA9">
        <w:t>20</w:t>
      </w:r>
      <w:r w:rsidR="00DC5DA9" w:rsidRPr="00DC5DA9">
        <w:t xml:space="preserve">). </w:t>
      </w:r>
      <w:r w:rsidRPr="00DC5DA9">
        <w:t>Исправность питьевого водоснабжения</w:t>
      </w:r>
      <w:r w:rsidR="00DC5DA9" w:rsidRPr="00DC5DA9">
        <w:t xml:space="preserve">: </w:t>
      </w:r>
      <w:r w:rsidRPr="00DC5DA9">
        <w:t>аппараты газводы, питьевые фонтанчики</w:t>
      </w:r>
      <w:r w:rsidR="00DC5DA9" w:rsidRPr="00DC5DA9">
        <w:t xml:space="preserve">. </w:t>
      </w:r>
    </w:p>
    <w:p w:rsidR="00D12A5C" w:rsidRPr="00DC5DA9" w:rsidRDefault="00D12A5C" w:rsidP="00DC5DA9">
      <w:r w:rsidRPr="00DC5DA9">
        <w:t>2 ступень</w:t>
      </w:r>
      <w:r w:rsidR="00DC5DA9" w:rsidRPr="00DC5DA9">
        <w:t xml:space="preserve">: </w:t>
      </w:r>
      <w:r w:rsidRPr="00DC5DA9">
        <w:t>начальник цеха, председатель цехового комитета, старший уполномоченный по охране труда, механик и энергетик каждую неделю (день проведения утверждается распоряжением по заводу</w:t>
      </w:r>
      <w:r w:rsidR="00DC5DA9" w:rsidRPr="00DC5DA9">
        <w:t xml:space="preserve">) </w:t>
      </w:r>
      <w:r w:rsidRPr="00DC5DA9">
        <w:t>обходят производственные участки, проверяют состояние дел в цеху и выявленные нарушения записывают в Журнал оперативного контроля по состоянию охраны труда</w:t>
      </w:r>
      <w:r w:rsidR="00DC5DA9" w:rsidRPr="00DC5DA9">
        <w:t xml:space="preserve">. </w:t>
      </w:r>
    </w:p>
    <w:p w:rsidR="00D12A5C" w:rsidRPr="00DC5DA9" w:rsidRDefault="00D12A5C" w:rsidP="00DC5DA9">
      <w:r w:rsidRPr="00DC5DA9">
        <w:t>После проведения проверки проводится совещание по инженерно-техническим работникам цеха, и принятые решения по вопросу устранения нарушений оформляются распоряжением по цеху</w:t>
      </w:r>
      <w:r w:rsidR="00DC5DA9" w:rsidRPr="00DC5DA9">
        <w:t xml:space="preserve">. </w:t>
      </w:r>
    </w:p>
    <w:p w:rsidR="00D12A5C" w:rsidRPr="00DC5DA9" w:rsidRDefault="00D12A5C" w:rsidP="00DC5DA9">
      <w:r w:rsidRPr="00DC5DA9">
        <w:t>Один раз в месяц начальники цехов и председатели цеховых комитетов отчитываются перед начальством и председателем профкома об итогах проверок и принятые меры</w:t>
      </w:r>
      <w:r w:rsidR="00DC5DA9" w:rsidRPr="00DC5DA9">
        <w:t xml:space="preserve">. </w:t>
      </w:r>
    </w:p>
    <w:p w:rsidR="00D12A5C" w:rsidRPr="00DC5DA9" w:rsidRDefault="00D12A5C" w:rsidP="00DC5DA9">
      <w:r w:rsidRPr="00DC5DA9">
        <w:t>3 ступень</w:t>
      </w:r>
      <w:r w:rsidR="00DC5DA9" w:rsidRPr="00DC5DA9">
        <w:t xml:space="preserve">: </w:t>
      </w:r>
      <w:r w:rsidRPr="00DC5DA9">
        <w:t>каждый месяц начальник вместе с председателем профкома и председателем комиссии по охране труда знакомятся с состоянием охраны труда в цехах</w:t>
      </w:r>
      <w:r w:rsidR="00DC5DA9" w:rsidRPr="00DC5DA9">
        <w:t xml:space="preserve">. </w:t>
      </w:r>
      <w:r w:rsidRPr="00DC5DA9">
        <w:t>На совещании после отчетов начальников цехов решаются вопросы, связанные с профилактикой травматизма и профессиональных болезней</w:t>
      </w:r>
      <w:r w:rsidR="00DC5DA9" w:rsidRPr="00DC5DA9">
        <w:t xml:space="preserve">. </w:t>
      </w:r>
    </w:p>
    <w:p w:rsidR="00D12A5C" w:rsidRPr="00DC5DA9" w:rsidRDefault="00D12A5C" w:rsidP="00DC5DA9">
      <w:r w:rsidRPr="00DC5DA9">
        <w:t>Приятые решения оформляются приказом или распоряжением по заводу</w:t>
      </w:r>
      <w:r w:rsidR="00DC5DA9" w:rsidRPr="00DC5DA9">
        <w:t xml:space="preserve">. </w:t>
      </w:r>
    </w:p>
    <w:p w:rsidR="00D12A5C" w:rsidRPr="00DC5DA9" w:rsidRDefault="00D12A5C" w:rsidP="00DC5DA9">
      <w:r w:rsidRPr="00DC5DA9">
        <w:t>Примечания</w:t>
      </w:r>
      <w:r w:rsidR="00DC5DA9" w:rsidRPr="00DC5DA9">
        <w:t xml:space="preserve">: </w:t>
      </w:r>
    </w:p>
    <w:p w:rsidR="00D12A5C" w:rsidRPr="00DC5DA9" w:rsidRDefault="00D12A5C" w:rsidP="00DC5DA9">
      <w:r w:rsidRPr="00DC5DA9">
        <w:t>В Журнал оперативного контроля записываются результаты всех проверок, которые проводятся уполномоченными по охране труда, работниками и специалистами предприятия, работниками службы охраны труда, газоспасательной службы и органов государственного надзора, если ими принято решение не вручать предписание, акт или другой документ про результаты проверки</w:t>
      </w:r>
      <w:r w:rsidR="00DC5DA9" w:rsidRPr="00DC5DA9">
        <w:t xml:space="preserve">. </w:t>
      </w:r>
      <w:r w:rsidRPr="00DC5DA9">
        <w:t>Мастера, начальники смен результаты проверок также записуют в Журнал оперативного контроля по состоянию охраны труда, если выявленные ими недостатки не могут быть устранены собственными силами</w:t>
      </w:r>
      <w:r w:rsidR="00DC5DA9" w:rsidRPr="00DC5DA9">
        <w:t xml:space="preserve">. </w:t>
      </w:r>
    </w:p>
    <w:p w:rsidR="00D12A5C" w:rsidRPr="00DC5DA9" w:rsidRDefault="00D12A5C" w:rsidP="00DC5DA9">
      <w:r w:rsidRPr="00DC5DA9">
        <w:t>Журнал должен находится на рабочем месте начальника смены, отделения или участка цеха и передаваться по смене</w:t>
      </w:r>
      <w:r w:rsidR="00DC5DA9" w:rsidRPr="00DC5DA9">
        <w:t xml:space="preserve">. </w:t>
      </w:r>
    </w:p>
    <w:p w:rsidR="00D12A5C" w:rsidRPr="00DC5DA9" w:rsidRDefault="00D12A5C" w:rsidP="00DC5DA9">
      <w:r w:rsidRPr="00DC5DA9">
        <w:t>Графа 3 (Содержание выявленных нарушений</w:t>
      </w:r>
      <w:r w:rsidR="00DC5DA9" w:rsidRPr="00DC5DA9">
        <w:t xml:space="preserve">) </w:t>
      </w:r>
      <w:r w:rsidRPr="00DC5DA9">
        <w:t>заполняется, если при проверке установлены личности, которые допустили нарушения</w:t>
      </w:r>
      <w:r w:rsidR="00DC5DA9" w:rsidRPr="00DC5DA9">
        <w:t xml:space="preserve">. </w:t>
      </w:r>
    </w:p>
    <w:p w:rsidR="00DC5DA9" w:rsidRPr="00DC5DA9" w:rsidRDefault="00D12A5C" w:rsidP="00DC5DA9">
      <w:r w:rsidRPr="00DC5DA9">
        <w:t>Журнал оперативного контроля должен быть пронумерованный, прошнурованный и скреплен печатью</w:t>
      </w:r>
      <w:r w:rsidR="00DC5DA9" w:rsidRPr="00DC5DA9">
        <w:t xml:space="preserve">. </w:t>
      </w:r>
    </w:p>
    <w:p w:rsidR="00424612" w:rsidRDefault="00424612" w:rsidP="00DC5DA9">
      <w:pPr>
        <w:rPr>
          <w:lang w:val="uk-UA"/>
        </w:rPr>
      </w:pPr>
    </w:p>
    <w:p w:rsidR="00D12A5C" w:rsidRPr="00DC5DA9" w:rsidRDefault="00424612" w:rsidP="00424612">
      <w:pPr>
        <w:pStyle w:val="2"/>
        <w:rPr>
          <w:kern w:val="0"/>
          <w:lang w:val="uk-UA"/>
        </w:rPr>
      </w:pPr>
      <w:r>
        <w:rPr>
          <w:lang w:val="uk-UA"/>
        </w:rPr>
        <w:br w:type="page"/>
      </w:r>
      <w:bookmarkStart w:id="1" w:name="_Toc222421574"/>
      <w:r w:rsidR="00D12A5C" w:rsidRPr="00DC5DA9">
        <w:rPr>
          <w:kern w:val="0"/>
          <w:lang w:val="uk-UA"/>
        </w:rPr>
        <w:t>2</w:t>
      </w:r>
      <w:r w:rsidR="00DC5DA9" w:rsidRPr="00DC5DA9">
        <w:rPr>
          <w:kern w:val="0"/>
          <w:lang w:val="uk-UA"/>
        </w:rPr>
        <w:t xml:space="preserve">. </w:t>
      </w:r>
      <w:r w:rsidR="00D12A5C" w:rsidRPr="00DC5DA9">
        <w:rPr>
          <w:kern w:val="0"/>
        </w:rPr>
        <w:t>Расчет</w:t>
      </w:r>
      <w:r w:rsidR="00D12A5C" w:rsidRPr="00DC5DA9">
        <w:rPr>
          <w:kern w:val="0"/>
          <w:lang w:val="uk-UA"/>
        </w:rPr>
        <w:t xml:space="preserve"> естественного</w:t>
      </w:r>
      <w:r w:rsidR="00D12A5C" w:rsidRPr="00DC5DA9">
        <w:rPr>
          <w:kern w:val="0"/>
        </w:rPr>
        <w:t xml:space="preserve"> освещения</w:t>
      </w:r>
      <w:r w:rsidR="00DC5DA9" w:rsidRPr="00DC5DA9">
        <w:rPr>
          <w:kern w:val="0"/>
          <w:lang w:val="uk-UA"/>
        </w:rPr>
        <w:t xml:space="preserve">. </w:t>
      </w:r>
      <w:r w:rsidR="00D12A5C" w:rsidRPr="00DC5DA9">
        <w:rPr>
          <w:kern w:val="0"/>
        </w:rPr>
        <w:t>Коэффициент естественного освещения</w:t>
      </w:r>
      <w:bookmarkEnd w:id="1"/>
    </w:p>
    <w:p w:rsidR="00424612" w:rsidRDefault="00424612" w:rsidP="00424612">
      <w:pPr>
        <w:pStyle w:val="3"/>
        <w:rPr>
          <w:lang w:val="uk-UA"/>
        </w:rPr>
      </w:pPr>
    </w:p>
    <w:p w:rsidR="00D12A5C" w:rsidRPr="00DC5DA9" w:rsidRDefault="00DC5DA9" w:rsidP="00DC5DA9">
      <w:r w:rsidRPr="00DC5DA9">
        <w:rPr>
          <w:lang w:val="uk-UA"/>
        </w:rPr>
        <w:t xml:space="preserve">2.1. </w:t>
      </w:r>
      <w:r w:rsidR="00D12A5C" w:rsidRPr="00DC5DA9">
        <w:rPr>
          <w:lang w:val="uk-UA"/>
        </w:rPr>
        <w:t>Естественное</w:t>
      </w:r>
      <w:r w:rsidRPr="00DC5DA9">
        <w:rPr>
          <w:lang w:val="uk-UA"/>
        </w:rPr>
        <w:t xml:space="preserve"> </w:t>
      </w:r>
      <w:r w:rsidR="00D12A5C" w:rsidRPr="00DC5DA9">
        <w:t>освещение</w:t>
      </w:r>
      <w:r w:rsidRPr="00DC5DA9">
        <w:rPr>
          <w:lang w:val="uk-UA"/>
        </w:rPr>
        <w:t xml:space="preserve"> </w:t>
      </w:r>
      <w:r w:rsidR="00D12A5C" w:rsidRPr="00DC5DA9">
        <w:t>имеет</w:t>
      </w:r>
      <w:r w:rsidR="00D12A5C" w:rsidRPr="00DC5DA9">
        <w:rPr>
          <w:lang w:val="uk-UA"/>
        </w:rPr>
        <w:t xml:space="preserve"> </w:t>
      </w:r>
      <w:r w:rsidR="00D12A5C" w:rsidRPr="00DC5DA9">
        <w:t>важное</w:t>
      </w:r>
      <w:r w:rsidR="00D12A5C" w:rsidRPr="00DC5DA9">
        <w:rPr>
          <w:lang w:val="uk-UA"/>
        </w:rPr>
        <w:t xml:space="preserve"> физиолого-гигиеническое </w:t>
      </w:r>
      <w:r w:rsidR="00D12A5C" w:rsidRPr="00DC5DA9">
        <w:t>значение</w:t>
      </w:r>
      <w:r w:rsidRPr="00DC5DA9">
        <w:rPr>
          <w:lang w:val="uk-UA"/>
        </w:rPr>
        <w:t xml:space="preserve"> </w:t>
      </w:r>
      <w:r w:rsidR="00D12A5C" w:rsidRPr="00DC5DA9">
        <w:t>для</w:t>
      </w:r>
      <w:r w:rsidRPr="00DC5DA9">
        <w:t xml:space="preserve"> </w:t>
      </w:r>
      <w:r w:rsidR="00D12A5C" w:rsidRPr="00DC5DA9">
        <w:t>работающих</w:t>
      </w:r>
      <w:r w:rsidR="00424612">
        <w:t xml:space="preserve">. </w:t>
      </w:r>
      <w:r w:rsidR="00D12A5C" w:rsidRPr="00DC5DA9">
        <w:t>Оно благоприятно воздействует на органы зрения, стимулирует физиологические процессы, повышает обмен веществ и улучшает развитие организма в целом</w:t>
      </w:r>
      <w:r w:rsidRPr="00DC5DA9">
        <w:t xml:space="preserve">. </w:t>
      </w:r>
      <w:r w:rsidR="00D12A5C" w:rsidRPr="00DC5DA9">
        <w:t>Солнечное излучение согревает и обеззараживает воздух, очищая его от возбудителей многих болезней</w:t>
      </w:r>
      <w:r w:rsidRPr="00DC5DA9">
        <w:t xml:space="preserve"> </w:t>
      </w:r>
      <w:r w:rsidR="00D12A5C" w:rsidRPr="00DC5DA9">
        <w:t>(например</w:t>
      </w:r>
      <w:r w:rsidRPr="00DC5DA9">
        <w:t>,</w:t>
      </w:r>
      <w:r w:rsidR="00D12A5C" w:rsidRPr="00DC5DA9">
        <w:t xml:space="preserve"> вируса гриппа</w:t>
      </w:r>
      <w:r w:rsidRPr="00DC5DA9">
        <w:t xml:space="preserve">). </w:t>
      </w:r>
      <w:r w:rsidR="00D12A5C" w:rsidRPr="00DC5DA9">
        <w:t>Кроме того, естественный свет имеет и важное психологическое значение, создавая у работающих, ощущение непосредственной связи с окружающей средой</w:t>
      </w:r>
      <w:r w:rsidRPr="00DC5DA9">
        <w:t xml:space="preserve">. </w:t>
      </w:r>
    </w:p>
    <w:p w:rsidR="00D12A5C" w:rsidRPr="00DC5DA9" w:rsidRDefault="00D12A5C" w:rsidP="00DC5DA9">
      <w:r w:rsidRPr="00DC5DA9">
        <w:t>Естественному освещению свойственны и недостатки</w:t>
      </w:r>
      <w:r w:rsidR="00DC5DA9" w:rsidRPr="00DC5DA9">
        <w:t xml:space="preserve">: </w:t>
      </w:r>
      <w:r w:rsidRPr="00DC5DA9">
        <w:t>оно непостоянно в различное</w:t>
      </w:r>
      <w:r w:rsidR="00DC5DA9" w:rsidRPr="00DC5DA9">
        <w:t xml:space="preserve"> </w:t>
      </w:r>
      <w:r w:rsidRPr="00DC5DA9">
        <w:t>время дня и года, в различную погоду</w:t>
      </w:r>
      <w:r w:rsidR="00DC5DA9" w:rsidRPr="00DC5DA9">
        <w:t xml:space="preserve">; </w:t>
      </w:r>
      <w:r w:rsidRPr="00DC5DA9">
        <w:t>неравномерно распределяется по площади производственного помещения</w:t>
      </w:r>
      <w:r w:rsidR="00DC5DA9" w:rsidRPr="00DC5DA9">
        <w:t xml:space="preserve">; </w:t>
      </w:r>
      <w:r w:rsidRPr="00DC5DA9">
        <w:t>при неудовлетворительной его организации может вызывать ослепление органов зрения</w:t>
      </w:r>
      <w:r w:rsidR="00DC5DA9" w:rsidRPr="00DC5DA9">
        <w:t xml:space="preserve">. </w:t>
      </w:r>
    </w:p>
    <w:p w:rsidR="00D12A5C" w:rsidRPr="00DC5DA9" w:rsidRDefault="00D12A5C" w:rsidP="00DC5DA9">
      <w:r w:rsidRPr="00DC5DA9">
        <w:t>По конструктивным особенностям естественное</w:t>
      </w:r>
      <w:r w:rsidR="00DC5DA9" w:rsidRPr="00DC5DA9">
        <w:t xml:space="preserve"> </w:t>
      </w:r>
      <w:r w:rsidRPr="00DC5DA9">
        <w:t>освещение подразделяется на боковое, верхнее и комбинированное</w:t>
      </w:r>
      <w:r w:rsidR="00DC5DA9" w:rsidRPr="00DC5DA9">
        <w:t xml:space="preserve">. </w:t>
      </w:r>
    </w:p>
    <w:p w:rsidR="00D12A5C" w:rsidRPr="00DC5DA9" w:rsidRDefault="00D12A5C" w:rsidP="00DC5DA9">
      <w:r w:rsidRPr="00DC5DA9">
        <w:t>Боковое освещение создается за счет проникновения дневного света через окно или другие светопрозрачные проемы в стенах зданий</w:t>
      </w:r>
      <w:r w:rsidR="00DC5DA9" w:rsidRPr="00DC5DA9">
        <w:t xml:space="preserve">. </w:t>
      </w:r>
      <w:r w:rsidRPr="00DC5DA9">
        <w:t>Оно может быть одно</w:t>
      </w:r>
      <w:r w:rsidR="00DC5DA9" w:rsidRPr="00DC5DA9">
        <w:t xml:space="preserve"> - </w:t>
      </w:r>
      <w:r w:rsidRPr="00DC5DA9">
        <w:t>или двухсторонним</w:t>
      </w:r>
      <w:r w:rsidR="00DC5DA9" w:rsidRPr="00DC5DA9">
        <w:t xml:space="preserve">. </w:t>
      </w:r>
    </w:p>
    <w:p w:rsidR="00D12A5C" w:rsidRPr="00DC5DA9" w:rsidRDefault="00D12A5C" w:rsidP="00DC5DA9">
      <w:r w:rsidRPr="00DC5DA9">
        <w:t>Верхнее освещение создают посредством специальных устройств в кровле зданий</w:t>
      </w:r>
      <w:r w:rsidR="00DC5DA9" w:rsidRPr="00DC5DA9">
        <w:t xml:space="preserve">: </w:t>
      </w:r>
      <w:r w:rsidRPr="00DC5DA9">
        <w:t>фонарей различной конструкции, световых проемов в плоскости покрытия</w:t>
      </w:r>
      <w:r w:rsidR="00DC5DA9" w:rsidRPr="00DC5DA9">
        <w:t xml:space="preserve">. </w:t>
      </w:r>
    </w:p>
    <w:p w:rsidR="00D12A5C" w:rsidRPr="00DC5DA9" w:rsidRDefault="00D12A5C" w:rsidP="00DC5DA9">
      <w:r w:rsidRPr="00DC5DA9">
        <w:t>Поскольку уровень естественного освещения зависит от широты местности, времени года и дня, погодных условий, то есть колеблется в весьма широких пределах, об освещенности внутри зданий обычно судят не по ее абсолютной величине в люксах, а по коэффициенту естественной освещенности (КЕО</w:t>
      </w:r>
      <w:r w:rsidR="00DC5DA9" w:rsidRPr="00DC5DA9">
        <w:t xml:space="preserve">). </w:t>
      </w:r>
    </w:p>
    <w:p w:rsidR="00DC5DA9" w:rsidRPr="00DC5DA9" w:rsidRDefault="00D12A5C" w:rsidP="00DC5DA9">
      <w:r w:rsidRPr="00DC5DA9">
        <w:t>КЕО (коэффициент естественной освещенности</w:t>
      </w:r>
      <w:r w:rsidR="00DC5DA9" w:rsidRPr="00DC5DA9">
        <w:t xml:space="preserve">) - </w:t>
      </w:r>
      <w:r w:rsidRPr="00DC5DA9">
        <w:t>это выраженное в процентах отношение освещенности в некоторой точке внутри помещения к одновременно измеренной наружной горизонтальной освещенности от света полностью открытого небосвода</w:t>
      </w:r>
      <w:r w:rsidR="00DC5DA9" w:rsidRPr="00DC5DA9">
        <w:t xml:space="preserve">. </w:t>
      </w:r>
    </w:p>
    <w:p w:rsidR="00D12A5C" w:rsidRPr="00DC5DA9" w:rsidRDefault="00D12A5C" w:rsidP="00DC5DA9">
      <w:r w:rsidRPr="00DC5DA9">
        <w:t>На уровень освещенности помещения при естественном освещении влияют следующие факторы</w:t>
      </w:r>
      <w:r w:rsidR="00DC5DA9" w:rsidRPr="00DC5DA9">
        <w:t xml:space="preserve">: </w:t>
      </w:r>
      <w:r w:rsidRPr="00DC5DA9">
        <w:t>световой климат</w:t>
      </w:r>
      <w:r w:rsidR="00DC5DA9" w:rsidRPr="00DC5DA9">
        <w:t xml:space="preserve">; </w:t>
      </w:r>
      <w:r w:rsidRPr="00DC5DA9">
        <w:t>площадь и ориентация световых проемов</w:t>
      </w:r>
      <w:r w:rsidR="00DC5DA9" w:rsidRPr="00DC5DA9">
        <w:t xml:space="preserve">; </w:t>
      </w:r>
      <w:r w:rsidRPr="00DC5DA9">
        <w:t>степень чистоты стекла в световых проемах</w:t>
      </w:r>
      <w:r w:rsidR="00DC5DA9" w:rsidRPr="00DC5DA9">
        <w:t xml:space="preserve">; </w:t>
      </w:r>
      <w:r w:rsidRPr="00DC5DA9">
        <w:t>окраска стен и потолка помещения</w:t>
      </w:r>
      <w:r w:rsidR="00DC5DA9" w:rsidRPr="00DC5DA9">
        <w:t xml:space="preserve">; </w:t>
      </w:r>
      <w:r w:rsidRPr="00DC5DA9">
        <w:t>глубина помещения</w:t>
      </w:r>
      <w:r w:rsidR="00DC5DA9" w:rsidRPr="00DC5DA9">
        <w:t xml:space="preserve">; </w:t>
      </w:r>
      <w:r w:rsidRPr="00DC5DA9">
        <w:t>наличие предметов, закрывающих окно как изнутри так и снаружи помещения</w:t>
      </w:r>
      <w:r w:rsidR="00DC5DA9" w:rsidRPr="00DC5DA9">
        <w:t xml:space="preserve">. </w:t>
      </w:r>
    </w:p>
    <w:p w:rsidR="00DC5DA9" w:rsidRDefault="00DC5DA9" w:rsidP="00424612">
      <w:r w:rsidRPr="00DC5DA9">
        <w:t xml:space="preserve">2.2. </w:t>
      </w:r>
      <w:r w:rsidR="00D12A5C" w:rsidRPr="00DC5DA9">
        <w:t>Поскольку естественное освещение непостоянно на протяжении дня, количественная оценка этого вида освещения проводиться по относительному показателю – коэффициенту естественной освещенности (КЕО</w:t>
      </w:r>
      <w:r w:rsidRPr="00DC5DA9">
        <w:t xml:space="preserve">): </w:t>
      </w:r>
    </w:p>
    <w:p w:rsidR="00DC5DA9" w:rsidRDefault="00D12A5C" w:rsidP="00DC5DA9">
      <w:r w:rsidRPr="00DC5DA9">
        <w:t>КЕО =</w:t>
      </w:r>
      <w:r w:rsidR="00DC5DA9" w:rsidRPr="00DC5DA9">
        <w:t xml:space="preserve"> </w:t>
      </w:r>
      <w:r w:rsidR="00C92E6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48pt">
            <v:imagedata r:id="rId7" o:title=""/>
          </v:shape>
        </w:pict>
      </w:r>
    </w:p>
    <w:p w:rsidR="00DC5DA9" w:rsidRPr="00DC5DA9" w:rsidRDefault="00D12A5C" w:rsidP="00DC5DA9">
      <w:r w:rsidRPr="00DC5DA9">
        <w:t>где</w:t>
      </w:r>
      <w:r w:rsidR="00DC5DA9" w:rsidRPr="00DC5DA9">
        <w:t xml:space="preserve"> </w:t>
      </w:r>
      <w:r w:rsidRPr="00DC5DA9">
        <w:t>ЕВН</w:t>
      </w:r>
      <w:r w:rsidR="00DC5DA9" w:rsidRPr="00DC5DA9">
        <w:t xml:space="preserve"> - </w:t>
      </w:r>
      <w:r w:rsidRPr="00DC5DA9">
        <w:t>освещенность, создаваемая светом неба (непосредственным или отраженным</w:t>
      </w:r>
      <w:r w:rsidR="00DC5DA9" w:rsidRPr="00DC5DA9">
        <w:t xml:space="preserve">) </w:t>
      </w:r>
      <w:r w:rsidRPr="00DC5DA9">
        <w:t>в некоторой точке внутри помещения</w:t>
      </w:r>
      <w:r w:rsidR="00DC5DA9" w:rsidRPr="00DC5DA9">
        <w:t xml:space="preserve">; </w:t>
      </w:r>
    </w:p>
    <w:p w:rsidR="00D12A5C" w:rsidRPr="00DC5DA9" w:rsidRDefault="00D12A5C" w:rsidP="00DC5DA9">
      <w:r w:rsidRPr="00DC5DA9">
        <w:t>ЕН</w:t>
      </w:r>
      <w:r w:rsidR="00DC5DA9" w:rsidRPr="00DC5DA9">
        <w:t xml:space="preserve"> - </w:t>
      </w:r>
      <w:r w:rsidRPr="00DC5DA9">
        <w:t>освещенность горизонтальной поверхности, создаваемая в то же время снаружи светом полностью открытого небосвода (непосредственным или отраженным, лк</w:t>
      </w:r>
      <w:r w:rsidR="00DC5DA9" w:rsidRPr="00DC5DA9">
        <w:t xml:space="preserve">). </w:t>
      </w:r>
    </w:p>
    <w:p w:rsidR="00D12A5C" w:rsidRPr="00DC5DA9" w:rsidRDefault="00D12A5C" w:rsidP="00DC5DA9">
      <w:r w:rsidRPr="00DC5DA9">
        <w:t>Освещение помещения естественным светом характеризуется значениями КЕО ряда точек, расположенных на пересечении двух плоскостей</w:t>
      </w:r>
      <w:r w:rsidR="00DC5DA9" w:rsidRPr="00DC5DA9">
        <w:t xml:space="preserve">: </w:t>
      </w:r>
      <w:r w:rsidRPr="00DC5DA9">
        <w:t>условной рабочей поверхности и вертикальной плоскости характерного разреза помещения</w:t>
      </w:r>
      <w:r w:rsidR="00DC5DA9" w:rsidRPr="00DC5DA9">
        <w:t xml:space="preserve">. </w:t>
      </w:r>
      <w:r w:rsidRPr="00DC5DA9">
        <w:t>Условная рабочая поверхность</w:t>
      </w:r>
      <w:r w:rsidR="00DC5DA9" w:rsidRPr="00DC5DA9">
        <w:t xml:space="preserve"> - </w:t>
      </w:r>
      <w:r w:rsidRPr="00DC5DA9">
        <w:t>горизонтальная плоскость, расположенная на высоте 0,8м от пола</w:t>
      </w:r>
      <w:r w:rsidR="00DC5DA9" w:rsidRPr="00DC5DA9">
        <w:t xml:space="preserve">. </w:t>
      </w:r>
    </w:p>
    <w:p w:rsidR="00D12A5C" w:rsidRPr="00DC5DA9" w:rsidRDefault="00D12A5C" w:rsidP="00DC5DA9">
      <w:r w:rsidRPr="00DC5DA9">
        <w:t>Характерный разрез – это поперечный разрез посредине помещения, плоскость которого перпендикулярна к плоскости остекления боковых световых проемов</w:t>
      </w:r>
      <w:r w:rsidR="00DC5DA9" w:rsidRPr="00DC5DA9">
        <w:t xml:space="preserve">. </w:t>
      </w:r>
    </w:p>
    <w:p w:rsidR="00DC5DA9" w:rsidRPr="00DC5DA9" w:rsidRDefault="00D12A5C" w:rsidP="00DC5DA9">
      <w:r w:rsidRPr="00DC5DA9">
        <w:t>Нормируемые значения</w:t>
      </w:r>
      <w:r w:rsidR="00DC5DA9" w:rsidRPr="00DC5DA9">
        <w:t xml:space="preserve"> </w:t>
      </w:r>
      <w:r w:rsidRPr="00DC5DA9">
        <w:t>КЕО</w:t>
      </w:r>
      <w:r w:rsidR="00DC5DA9" w:rsidRPr="00DC5DA9">
        <w:t xml:space="preserve"> </w:t>
      </w:r>
      <w:r w:rsidRPr="00DC5DA9">
        <w:t xml:space="preserve">определены </w:t>
      </w:r>
      <w:r w:rsidR="00DC5DA9">
        <w:t>"</w:t>
      </w:r>
      <w:r w:rsidRPr="00DC5DA9">
        <w:t xml:space="preserve"> Строительными нормами и правилами</w:t>
      </w:r>
      <w:r w:rsidR="00DC5DA9">
        <w:t>"</w:t>
      </w:r>
      <w:r w:rsidRPr="00DC5DA9">
        <w:t xml:space="preserve"> (СНиП </w:t>
      </w:r>
      <w:r w:rsidRPr="00DC5DA9">
        <w:rPr>
          <w:lang w:val="uk-UA"/>
        </w:rPr>
        <w:t>ІІ</w:t>
      </w:r>
      <w:r w:rsidR="00DC5DA9" w:rsidRPr="00DC5DA9">
        <w:t xml:space="preserve"> - </w:t>
      </w:r>
      <w:r w:rsidRPr="00DC5DA9">
        <w:t>4-79, действующий сегодня в Украине, и пересмотренный в 1985г</w:t>
      </w:r>
      <w:r w:rsidR="00DC5DA9" w:rsidRPr="00DC5DA9">
        <w:t xml:space="preserve">). </w:t>
      </w:r>
      <w:r w:rsidRPr="00DC5DA9">
        <w:t>Одним из основных</w:t>
      </w:r>
      <w:r w:rsidR="00DC5DA9" w:rsidRPr="00DC5DA9">
        <w:t xml:space="preserve"> </w:t>
      </w:r>
      <w:r w:rsidRPr="00DC5DA9">
        <w:t>параметров, определяющих</w:t>
      </w:r>
      <w:r w:rsidR="00DC5DA9" w:rsidRPr="00DC5DA9">
        <w:t xml:space="preserve"> </w:t>
      </w:r>
      <w:r w:rsidRPr="00DC5DA9">
        <w:t>КЕО, является</w:t>
      </w:r>
      <w:r w:rsidR="00DC5DA9" w:rsidRPr="00DC5DA9">
        <w:t xml:space="preserve"> </w:t>
      </w:r>
      <w:r w:rsidRPr="00DC5DA9">
        <w:t>размер объекта различия, под которым понимают рассматриваемый предмет или же его часть, а также дефект, который необходимо обнаружить</w:t>
      </w:r>
      <w:r w:rsidR="00DC5DA9" w:rsidRPr="00DC5DA9">
        <w:t xml:space="preserve">. </w:t>
      </w:r>
      <w:r w:rsidRPr="00DC5DA9">
        <w:t>Значение КЕО</w:t>
      </w:r>
      <w:r w:rsidR="00DC5DA9" w:rsidRPr="00DC5DA9">
        <w:t xml:space="preserve"> </w:t>
      </w:r>
      <w:r w:rsidRPr="00DC5DA9">
        <w:t>нормируют в зависимости</w:t>
      </w:r>
      <w:r w:rsidR="00DC5DA9" w:rsidRPr="00DC5DA9">
        <w:t xml:space="preserve"> </w:t>
      </w:r>
      <w:r w:rsidRPr="00DC5DA9">
        <w:t>от характеристики зрительной работы</w:t>
      </w:r>
      <w:r w:rsidR="00DC5DA9" w:rsidRPr="00DC5DA9">
        <w:t xml:space="preserve">. </w:t>
      </w:r>
      <w:r w:rsidRPr="00DC5DA9">
        <w:t>При боковом естественном</w:t>
      </w:r>
      <w:r w:rsidR="00DC5DA9" w:rsidRPr="00DC5DA9">
        <w:t xml:space="preserve"> </w:t>
      </w:r>
      <w:r w:rsidRPr="00DC5DA9">
        <w:t>освещении нормируется минимальные значения (емин</w:t>
      </w:r>
      <w:r w:rsidR="00DC5DA9" w:rsidRPr="00DC5DA9">
        <w:t>),</w:t>
      </w:r>
      <w:r w:rsidRPr="00DC5DA9">
        <w:t xml:space="preserve"> при верхнем и боковом – среднее значение (еср</w:t>
      </w:r>
      <w:r w:rsidR="00DC5DA9" w:rsidRPr="00DC5DA9">
        <w:t xml:space="preserve">). </w:t>
      </w:r>
      <w:r w:rsidRPr="00DC5DA9">
        <w:t>Величину емин при боковом одностороннем освещении определяют на расстоянии 1м от стены, наиболее удаленной от световых проемов</w:t>
      </w:r>
      <w:r w:rsidR="00DC5DA9" w:rsidRPr="00DC5DA9">
        <w:t xml:space="preserve">. </w:t>
      </w:r>
    </w:p>
    <w:p w:rsidR="00D12A5C" w:rsidRPr="00DC5DA9" w:rsidRDefault="00D12A5C" w:rsidP="00DC5DA9">
      <w:r w:rsidRPr="00DC5DA9">
        <w:t>При</w:t>
      </w:r>
      <w:r w:rsidR="00DC5DA9" w:rsidRPr="00DC5DA9">
        <w:t xml:space="preserve"> </w:t>
      </w:r>
      <w:r w:rsidRPr="00DC5DA9">
        <w:t xml:space="preserve">расчете естественного освещения определяют площади световых отверстий </w:t>
      </w:r>
      <w:r w:rsidR="00DC5DA9" w:rsidRPr="00DC5DA9">
        <w:t>(</w:t>
      </w:r>
      <w:r w:rsidRPr="00DC5DA9">
        <w:t>окон, фонарей</w:t>
      </w:r>
      <w:r w:rsidR="00DC5DA9" w:rsidRPr="00DC5DA9">
        <w:t xml:space="preserve">) </w:t>
      </w:r>
      <w:r w:rsidRPr="00DC5DA9">
        <w:t>для обеспечения нормируемого значения КЕО</w:t>
      </w:r>
      <w:r w:rsidR="00DC5DA9" w:rsidRPr="00DC5DA9">
        <w:t xml:space="preserve">. </w:t>
      </w:r>
    </w:p>
    <w:p w:rsidR="00DC5DA9" w:rsidRPr="00DC5DA9" w:rsidRDefault="00D12A5C" w:rsidP="00DC5DA9">
      <w:r w:rsidRPr="00DC5DA9">
        <w:t>Расчет площади окон при</w:t>
      </w:r>
      <w:r w:rsidR="00DC5DA9" w:rsidRPr="00DC5DA9">
        <w:t xml:space="preserve"> </w:t>
      </w:r>
      <w:r w:rsidRPr="00DC5DA9">
        <w:t>боковом освещении проводиться по следующему соотношению</w:t>
      </w:r>
      <w:r w:rsidR="00DC5DA9" w:rsidRPr="00DC5DA9">
        <w:t xml:space="preserve">: </w:t>
      </w:r>
    </w:p>
    <w:p w:rsidR="00DC5DA9" w:rsidRPr="00DC5DA9" w:rsidRDefault="00D12A5C" w:rsidP="00DC5DA9">
      <w:r w:rsidRPr="00DC5DA9">
        <w:t>100</w:t>
      </w:r>
      <w:r w:rsidR="00C92E66">
        <w:rPr>
          <w:lang w:val="en-US"/>
        </w:rPr>
        <w:pict>
          <v:shape id="_x0000_i1026" type="#_x0000_t75" style="width:93.75pt;height:42.75pt">
            <v:imagedata r:id="rId8" o:title=""/>
          </v:shape>
        </w:pict>
      </w:r>
    </w:p>
    <w:p w:rsidR="00DC5DA9" w:rsidRPr="00DC5DA9" w:rsidRDefault="00D12A5C" w:rsidP="00DC5DA9">
      <w:r w:rsidRPr="00DC5DA9">
        <w:t>где</w:t>
      </w:r>
      <w:r w:rsidR="00DC5DA9" w:rsidRPr="00DC5DA9">
        <w:t xml:space="preserve"> </w:t>
      </w:r>
      <w:r w:rsidRPr="00DC5DA9">
        <w:rPr>
          <w:lang w:val="en-US"/>
        </w:rPr>
        <w:t>S</w:t>
      </w:r>
      <w:r w:rsidRPr="00DC5DA9">
        <w:t>о</w:t>
      </w:r>
      <w:r w:rsidR="00DC5DA9" w:rsidRPr="00DC5DA9">
        <w:t xml:space="preserve"> - </w:t>
      </w:r>
      <w:r w:rsidRPr="00DC5DA9">
        <w:t>площадь окон</w:t>
      </w:r>
      <w:r w:rsidR="00DC5DA9" w:rsidRPr="00DC5DA9">
        <w:t xml:space="preserve">; </w:t>
      </w:r>
    </w:p>
    <w:p w:rsidR="00DC5DA9" w:rsidRPr="00DC5DA9" w:rsidRDefault="00D12A5C" w:rsidP="00DC5DA9">
      <w:r w:rsidRPr="00DC5DA9">
        <w:rPr>
          <w:lang w:val="en-US"/>
        </w:rPr>
        <w:t>Sn</w:t>
      </w:r>
      <w:r w:rsidR="00DC5DA9" w:rsidRPr="00DC5DA9">
        <w:t xml:space="preserve"> - </w:t>
      </w:r>
      <w:r w:rsidRPr="00DC5DA9">
        <w:t>площадь пола помещения</w:t>
      </w:r>
      <w:r w:rsidR="00DC5DA9" w:rsidRPr="00DC5DA9">
        <w:t xml:space="preserve">; </w:t>
      </w:r>
    </w:p>
    <w:p w:rsidR="00DC5DA9" w:rsidRPr="00DC5DA9" w:rsidRDefault="00D12A5C" w:rsidP="00DC5DA9">
      <w:r w:rsidRPr="00DC5DA9">
        <w:rPr>
          <w:lang w:val="en-US"/>
        </w:rPr>
        <w:t>eH</w:t>
      </w:r>
      <w:r w:rsidR="00DC5DA9" w:rsidRPr="00DC5DA9">
        <w:t xml:space="preserve"> - </w:t>
      </w:r>
      <w:r w:rsidRPr="00DC5DA9">
        <w:t>нормируемое значение</w:t>
      </w:r>
      <w:r w:rsidR="00DC5DA9" w:rsidRPr="00DC5DA9">
        <w:t xml:space="preserve"> </w:t>
      </w:r>
      <w:r w:rsidRPr="00DC5DA9">
        <w:t>КЕО</w:t>
      </w:r>
      <w:r w:rsidR="00DC5DA9" w:rsidRPr="00DC5DA9">
        <w:t xml:space="preserve">; </w:t>
      </w:r>
    </w:p>
    <w:p w:rsidR="00DC5DA9" w:rsidRPr="00DC5DA9" w:rsidRDefault="00D12A5C" w:rsidP="00DC5DA9">
      <w:r w:rsidRPr="00DC5DA9">
        <w:rPr>
          <w:lang w:val="en-US"/>
        </w:rPr>
        <w:t>k</w:t>
      </w:r>
      <w:r w:rsidRPr="00DC5DA9">
        <w:t>з</w:t>
      </w:r>
      <w:r w:rsidR="00DC5DA9" w:rsidRPr="00DC5DA9">
        <w:t xml:space="preserve"> - </w:t>
      </w:r>
      <w:r w:rsidRPr="00DC5DA9">
        <w:t>коэффициент запаса</w:t>
      </w:r>
      <w:r w:rsidR="00DC5DA9" w:rsidRPr="00DC5DA9">
        <w:t xml:space="preserve">; </w:t>
      </w:r>
    </w:p>
    <w:p w:rsidR="00DC5DA9" w:rsidRPr="00DC5DA9" w:rsidRDefault="00D12A5C" w:rsidP="00DC5DA9">
      <w:r w:rsidRPr="00DC5DA9">
        <w:t>ηо</w:t>
      </w:r>
      <w:r w:rsidR="00DC5DA9" w:rsidRPr="00DC5DA9">
        <w:t xml:space="preserve"> - </w:t>
      </w:r>
      <w:r w:rsidRPr="00DC5DA9">
        <w:t>световая характеристика окон</w:t>
      </w:r>
      <w:r w:rsidR="00DC5DA9" w:rsidRPr="00DC5DA9">
        <w:t xml:space="preserve">; </w:t>
      </w:r>
    </w:p>
    <w:p w:rsidR="00DC5DA9" w:rsidRPr="00DC5DA9" w:rsidRDefault="00D12A5C" w:rsidP="00DC5DA9">
      <w:r w:rsidRPr="00DC5DA9">
        <w:rPr>
          <w:lang w:val="en-US"/>
        </w:rPr>
        <w:t>k</w:t>
      </w:r>
      <w:r w:rsidRPr="00DC5DA9">
        <w:t>ЗД</w:t>
      </w:r>
      <w:r w:rsidR="00DC5DA9" w:rsidRPr="00DC5DA9">
        <w:t xml:space="preserve"> - </w:t>
      </w:r>
      <w:r w:rsidRPr="00DC5DA9">
        <w:t>коэффициент, учитывающий затенение окон противоположными</w:t>
      </w:r>
      <w:r w:rsidR="00DC5DA9" w:rsidRPr="00DC5DA9">
        <w:t xml:space="preserve"> </w:t>
      </w:r>
    </w:p>
    <w:p w:rsidR="00DC5DA9" w:rsidRPr="00DC5DA9" w:rsidRDefault="00D12A5C" w:rsidP="00DC5DA9">
      <w:r w:rsidRPr="00DC5DA9">
        <w:t>зданиями</w:t>
      </w:r>
      <w:r w:rsidR="00DC5DA9" w:rsidRPr="00DC5DA9">
        <w:t xml:space="preserve">; </w:t>
      </w:r>
    </w:p>
    <w:p w:rsidR="00DC5DA9" w:rsidRPr="00DC5DA9" w:rsidRDefault="00D12A5C" w:rsidP="00DC5DA9">
      <w:r w:rsidRPr="00DC5DA9">
        <w:t>τо</w:t>
      </w:r>
      <w:r w:rsidR="00DC5DA9" w:rsidRPr="00DC5DA9">
        <w:t xml:space="preserve"> - </w:t>
      </w:r>
      <w:r w:rsidRPr="00DC5DA9">
        <w:t>общий</w:t>
      </w:r>
      <w:r w:rsidR="00DC5DA9" w:rsidRPr="00DC5DA9">
        <w:t xml:space="preserve"> </w:t>
      </w:r>
      <w:r w:rsidRPr="00DC5DA9">
        <w:t>коэффициент светопропускания</w:t>
      </w:r>
      <w:r w:rsidR="00DC5DA9" w:rsidRPr="00DC5DA9">
        <w:t xml:space="preserve">; </w:t>
      </w:r>
    </w:p>
    <w:p w:rsidR="00DC5DA9" w:rsidRPr="00DC5DA9" w:rsidRDefault="00D12A5C" w:rsidP="00DC5DA9">
      <w:r w:rsidRPr="00DC5DA9">
        <w:rPr>
          <w:lang w:val="en-US"/>
        </w:rPr>
        <w:t>r</w:t>
      </w:r>
      <w:r w:rsidR="00DC5DA9" w:rsidRPr="00DC5DA9">
        <w:t xml:space="preserve"> - </w:t>
      </w:r>
      <w:r w:rsidRPr="00DC5DA9">
        <w:t>коэффициент, учитывающий повышение КЕО благодаря свету, отраженному от поверхностей помещения и поверхностного слоя, прилегающего к зданию (земля, трава</w:t>
      </w:r>
      <w:r w:rsidR="00DC5DA9" w:rsidRPr="00DC5DA9">
        <w:t xml:space="preserve">). </w:t>
      </w:r>
    </w:p>
    <w:p w:rsidR="00424612" w:rsidRDefault="00424612" w:rsidP="00DC5DA9"/>
    <w:p w:rsidR="00DC5DA9" w:rsidRPr="00DC5DA9" w:rsidRDefault="00D12A5C" w:rsidP="00424612">
      <w:pPr>
        <w:pStyle w:val="2"/>
        <w:rPr>
          <w:kern w:val="0"/>
        </w:rPr>
      </w:pPr>
      <w:bookmarkStart w:id="2" w:name="_Toc222421575"/>
      <w:r w:rsidRPr="00DC5DA9">
        <w:rPr>
          <w:kern w:val="0"/>
        </w:rPr>
        <w:t>3</w:t>
      </w:r>
      <w:r w:rsidR="00DC5DA9" w:rsidRPr="00DC5DA9">
        <w:rPr>
          <w:kern w:val="0"/>
        </w:rPr>
        <w:t xml:space="preserve">. </w:t>
      </w:r>
      <w:r w:rsidRPr="00DC5DA9">
        <w:rPr>
          <w:kern w:val="0"/>
        </w:rPr>
        <w:t>Первичные средства и стационарные установки пожаротушения</w:t>
      </w:r>
      <w:bookmarkEnd w:id="2"/>
    </w:p>
    <w:p w:rsidR="00424612" w:rsidRDefault="00424612" w:rsidP="00DC5DA9"/>
    <w:p w:rsidR="00D12A5C" w:rsidRPr="00DC5DA9" w:rsidRDefault="00D12A5C" w:rsidP="00DC5DA9">
      <w:r w:rsidRPr="00DC5DA9">
        <w:t>Первичные средства пожаротушения предназначены для ликвидации небольших загораний до прибытия пожарной команды</w:t>
      </w:r>
      <w:r w:rsidR="00DC5DA9" w:rsidRPr="00DC5DA9">
        <w:t xml:space="preserve">. </w:t>
      </w:r>
    </w:p>
    <w:p w:rsidR="00D12A5C" w:rsidRPr="00DC5DA9" w:rsidRDefault="00D12A5C" w:rsidP="00DC5DA9">
      <w:r w:rsidRPr="00DC5DA9">
        <w:t>К ним относятся передвижные и ручные огнетушители, внутренние пожарные краны, ящики с песком, противопожарные щиты с набором инвентаря, водопроводы</w:t>
      </w:r>
      <w:r w:rsidR="00DC5DA9" w:rsidRPr="00DC5DA9">
        <w:t xml:space="preserve">, </w:t>
      </w:r>
      <w:r w:rsidRPr="00DC5DA9">
        <w:t xml:space="preserve">ручной пожарный инструмент и пожарный инвентарь (ведра, лопаты, кирки, сухой песок, асбестовые одеяла, кошмы и </w:t>
      </w:r>
      <w:r w:rsidR="00DC5DA9">
        <w:t>др.)</w:t>
      </w:r>
      <w:r w:rsidR="00DC5DA9" w:rsidRPr="00DC5DA9">
        <w:t xml:space="preserve">. </w:t>
      </w:r>
    </w:p>
    <w:p w:rsidR="00D12A5C" w:rsidRPr="00DC5DA9" w:rsidRDefault="00D12A5C" w:rsidP="00DC5DA9">
      <w:r w:rsidRPr="00DC5DA9">
        <w:t>Передвижными пожарными средствами являются различные пожарные машины, автонасосы, мотопомпы, пожарные поезда, теплоходы, танки, самолеты и др</w:t>
      </w:r>
      <w:r w:rsidR="00DC5DA9" w:rsidRPr="00DC5DA9">
        <w:t xml:space="preserve">. </w:t>
      </w:r>
    </w:p>
    <w:p w:rsidR="00D12A5C" w:rsidRPr="00DC5DA9" w:rsidRDefault="00D12A5C" w:rsidP="00DC5DA9">
      <w:r w:rsidRPr="00DC5DA9">
        <w:t>Для определения видов и количества первичных средств пожаротушения следует учитывать физико-химические и пожароопасные свойства горючих веществ, их взаимодействие с огнетушащими веществами, а также размеры площадей производственных помещений, открытых площадок и установок</w:t>
      </w:r>
      <w:r w:rsidR="00DC5DA9" w:rsidRPr="00DC5DA9">
        <w:t xml:space="preserve">. </w:t>
      </w:r>
    </w:p>
    <w:p w:rsidR="00D12A5C" w:rsidRPr="00DC5DA9" w:rsidRDefault="00D12A5C" w:rsidP="00DC5DA9">
      <w:r w:rsidRPr="00DC5DA9">
        <w:t>Необходимое количество первичных средств пожаротушения определяют отдельно для каждого этажа и помещения, а также для этажерок</w:t>
      </w:r>
      <w:r w:rsidR="00DC5DA9" w:rsidRPr="00DC5DA9">
        <w:t xml:space="preserve"> </w:t>
      </w:r>
      <w:r w:rsidRPr="00DC5DA9">
        <w:t>открытых установок</w:t>
      </w:r>
      <w:r w:rsidR="00DC5DA9" w:rsidRPr="00DC5DA9">
        <w:t xml:space="preserve">. </w:t>
      </w:r>
      <w:r w:rsidRPr="00DC5DA9">
        <w:t>Если в одном помещении находятся несколько различных по пожарной опасности производств, не отделенных друг от друга противопожарными стенами, все эти помещения обеспечивают огнетушителями, пожарным инвентарем и другими видами средств пожаротушениями по нормам наиболее опасного производства</w:t>
      </w:r>
      <w:r w:rsidR="00DC5DA9" w:rsidRPr="00DC5DA9">
        <w:t xml:space="preserve">. </w:t>
      </w:r>
    </w:p>
    <w:p w:rsidR="00D12A5C" w:rsidRPr="00DC5DA9" w:rsidRDefault="00D12A5C" w:rsidP="00DC5DA9">
      <w:r w:rsidRPr="00DC5DA9">
        <w:t>Асбестовые одеяла должны иметь размер не менее 1м х 1м</w:t>
      </w:r>
      <w:r w:rsidR="00DC5DA9" w:rsidRPr="00DC5DA9">
        <w:t xml:space="preserve">. </w:t>
      </w:r>
      <w:r w:rsidRPr="00DC5DA9">
        <w:t>Они предназначены для тушения небольших очагов пожаров при воспламенении веществ, горение которых не может происходить без доступа воздуха</w:t>
      </w:r>
      <w:r w:rsidR="00DC5DA9" w:rsidRPr="00DC5DA9">
        <w:t xml:space="preserve">. </w:t>
      </w:r>
      <w:r w:rsidRPr="00DC5DA9">
        <w:t>В местах применения и хранения ЛВЖ и ГЖ</w:t>
      </w:r>
      <w:r w:rsidR="00DC5DA9" w:rsidRPr="00DC5DA9">
        <w:t xml:space="preserve"> </w:t>
      </w:r>
      <w:r w:rsidRPr="00DC5DA9">
        <w:t>размеры покрывал могут быть увеличены, до значений</w:t>
      </w:r>
      <w:r w:rsidR="00DC5DA9" w:rsidRPr="00DC5DA9">
        <w:t xml:space="preserve">: </w:t>
      </w:r>
      <w:r w:rsidRPr="00DC5DA9">
        <w:t>2м х1,2м, 2м х 2м</w:t>
      </w:r>
      <w:r w:rsidR="00DC5DA9" w:rsidRPr="00DC5DA9">
        <w:t xml:space="preserve">. </w:t>
      </w:r>
      <w:r w:rsidRPr="00DC5DA9">
        <w:t>Покрывала следует применять для тушения пожаров классов А, В, Д, (Е</w:t>
      </w:r>
      <w:r w:rsidR="00DC5DA9" w:rsidRPr="00DC5DA9">
        <w:t xml:space="preserve">). </w:t>
      </w:r>
    </w:p>
    <w:p w:rsidR="00D12A5C" w:rsidRPr="00DC5DA9" w:rsidRDefault="00D12A5C" w:rsidP="00DC5DA9">
      <w:r w:rsidRPr="00DC5DA9">
        <w:t>Бочки с водой устанавливаются в производственных, складских и других помещениях, сооружениях при отсутствии внутреннего противопожарного водопровода и наличии горючих материалов, а также</w:t>
      </w:r>
      <w:r w:rsidR="00DC5DA9" w:rsidRPr="00DC5DA9">
        <w:t xml:space="preserve"> </w:t>
      </w:r>
      <w:r w:rsidRPr="00DC5DA9">
        <w:t xml:space="preserve">в усадьбах индивидуальных жилых домов, дачных домиков и </w:t>
      </w:r>
      <w:r w:rsidR="00DC5DA9">
        <w:t>т.п.</w:t>
      </w:r>
      <w:r w:rsidR="00DC5DA9" w:rsidRPr="00DC5DA9">
        <w:t xml:space="preserve"> </w:t>
      </w:r>
      <w:r w:rsidRPr="00DC5DA9">
        <w:t>Их количество в помещениях определяется из расчета установки одной бочки на 250-300м2 защищаемой площади</w:t>
      </w:r>
      <w:r w:rsidR="00DC5DA9" w:rsidRPr="00DC5DA9">
        <w:t xml:space="preserve">. </w:t>
      </w:r>
    </w:p>
    <w:p w:rsidR="00D12A5C" w:rsidRPr="00DC5DA9" w:rsidRDefault="00D12A5C" w:rsidP="00DC5DA9">
      <w:r w:rsidRPr="00DC5DA9">
        <w:t>Бочки для хранения воды для целей пожаротушения в соответствии</w:t>
      </w:r>
      <w:r w:rsidR="00DC5DA9" w:rsidRPr="00DC5DA9">
        <w:t xml:space="preserve"> </w:t>
      </w:r>
      <w:r w:rsidRPr="00DC5DA9">
        <w:t>с ГОСТ 1</w:t>
      </w:r>
      <w:r w:rsidR="00DC5DA9" w:rsidRPr="00DC5DA9">
        <w:t>2.4.0</w:t>
      </w:r>
      <w:r w:rsidRPr="00DC5DA9">
        <w:t xml:space="preserve">09-83 </w:t>
      </w:r>
      <w:r w:rsidR="00DC5DA9">
        <w:t>"</w:t>
      </w:r>
      <w:r w:rsidRPr="00DC5DA9">
        <w:t>ССБТ</w:t>
      </w:r>
      <w:r w:rsidR="00DC5DA9" w:rsidRPr="00DC5DA9">
        <w:t xml:space="preserve">. </w:t>
      </w:r>
      <w:r w:rsidRPr="00DC5DA9">
        <w:t>Пожарная</w:t>
      </w:r>
      <w:r w:rsidR="00DC5DA9" w:rsidRPr="00DC5DA9">
        <w:t xml:space="preserve"> </w:t>
      </w:r>
      <w:r w:rsidRPr="00DC5DA9">
        <w:t>техника для защиты объектов</w:t>
      </w:r>
      <w:r w:rsidR="00DC5DA9" w:rsidRPr="00DC5DA9">
        <w:t xml:space="preserve">. </w:t>
      </w:r>
      <w:r w:rsidRPr="00DC5DA9">
        <w:t>Основные виды</w:t>
      </w:r>
      <w:r w:rsidR="00DC5DA9" w:rsidRPr="00DC5DA9">
        <w:t xml:space="preserve">. </w:t>
      </w:r>
      <w:r w:rsidRPr="00DC5DA9">
        <w:t>Размещение и обслуживание</w:t>
      </w:r>
      <w:r w:rsidR="00DC5DA9">
        <w:t>"</w:t>
      </w:r>
      <w:r w:rsidRPr="00DC5DA9">
        <w:t xml:space="preserve"> должны иметь вместимость не менее 0,2м2 и быть укомплектованы пожарным ведром вместимостью не менее 0,008м3</w:t>
      </w:r>
      <w:r w:rsidR="00DC5DA9" w:rsidRPr="00DC5DA9">
        <w:t xml:space="preserve">. </w:t>
      </w:r>
    </w:p>
    <w:p w:rsidR="00D12A5C" w:rsidRPr="00DC5DA9" w:rsidRDefault="00D12A5C" w:rsidP="00DC5DA9">
      <w:r w:rsidRPr="00DC5DA9">
        <w:t>Пожарные щиты (стенды</w:t>
      </w:r>
      <w:r w:rsidR="00DC5DA9" w:rsidRPr="00DC5DA9">
        <w:t xml:space="preserve">) </w:t>
      </w:r>
      <w:r w:rsidRPr="00DC5DA9">
        <w:t>устанавливаются на территории объекта из расчета один щит (стенд</w:t>
      </w:r>
      <w:r w:rsidR="00DC5DA9" w:rsidRPr="00DC5DA9">
        <w:t xml:space="preserve">) </w:t>
      </w:r>
      <w:r w:rsidRPr="00DC5DA9">
        <w:t>на площадь до 5000 м2</w:t>
      </w:r>
      <w:r w:rsidR="00DC5DA9" w:rsidRPr="00DC5DA9">
        <w:t xml:space="preserve">. </w:t>
      </w:r>
    </w:p>
    <w:p w:rsidR="00D12A5C" w:rsidRPr="00DC5DA9" w:rsidRDefault="00D12A5C" w:rsidP="00DC5DA9">
      <w:r w:rsidRPr="00DC5DA9">
        <w:t>Ящики для песка должны иметь вместимость 0,5</w:t>
      </w:r>
      <w:r w:rsidR="00DC5DA9" w:rsidRPr="00DC5DA9">
        <w:t xml:space="preserve">; </w:t>
      </w:r>
      <w:r w:rsidRPr="00DC5DA9">
        <w:t>1,0 или 3,0 м3 и быть укомплектованы совковой лопатой</w:t>
      </w:r>
      <w:r w:rsidR="00DC5DA9" w:rsidRPr="00DC5DA9">
        <w:t xml:space="preserve">. </w:t>
      </w:r>
    </w:p>
    <w:p w:rsidR="00D12A5C" w:rsidRPr="00DC5DA9" w:rsidRDefault="00D12A5C" w:rsidP="00DC5DA9">
      <w:r w:rsidRPr="00DC5DA9">
        <w:t>Емкости для песка, являющиеся элементом конструкции пожарного стенда, должны быть вместимостью не менее 0,1 м3</w:t>
      </w:r>
      <w:r w:rsidR="00DC5DA9" w:rsidRPr="00DC5DA9">
        <w:t xml:space="preserve">. </w:t>
      </w:r>
      <w:r w:rsidRPr="00DC5DA9">
        <w:t>Конструкция</w:t>
      </w:r>
      <w:r w:rsidR="00DC5DA9" w:rsidRPr="00DC5DA9">
        <w:t xml:space="preserve"> </w:t>
      </w:r>
      <w:r w:rsidRPr="00DC5DA9">
        <w:t>ящика (емкости</w:t>
      </w:r>
      <w:r w:rsidR="00DC5DA9" w:rsidRPr="00DC5DA9">
        <w:t xml:space="preserve">) </w:t>
      </w:r>
      <w:r w:rsidRPr="00DC5DA9">
        <w:t>должна обеспечивать удобство извлечения песка и исключать попадание осадков</w:t>
      </w:r>
      <w:r w:rsidR="00DC5DA9" w:rsidRPr="00DC5DA9">
        <w:t xml:space="preserve">. </w:t>
      </w:r>
    </w:p>
    <w:p w:rsidR="00D12A5C" w:rsidRPr="00DC5DA9" w:rsidRDefault="00D12A5C" w:rsidP="00DC5DA9">
      <w:r w:rsidRPr="00DC5DA9">
        <w:t>Склады леса, тары и волокнистых материалов следует обеспечивать увеличенным количеством пожарных щитов с набором первичных средств пожаротушения, исходя из местных условий</w:t>
      </w:r>
      <w:r w:rsidR="00DC5DA9" w:rsidRPr="00DC5DA9">
        <w:t xml:space="preserve">. </w:t>
      </w:r>
    </w:p>
    <w:p w:rsidR="00D12A5C" w:rsidRPr="00DC5DA9" w:rsidRDefault="00D12A5C" w:rsidP="00DC5DA9">
      <w:r w:rsidRPr="00DC5DA9">
        <w:t>Строящиеся и реконструируемые здания и сооружения должны быть обеспечены первичными средствами пожаротушения из расчета</w:t>
      </w:r>
      <w:r w:rsidR="00DC5DA9" w:rsidRPr="00DC5DA9">
        <w:t xml:space="preserve">: </w:t>
      </w:r>
    </w:p>
    <w:p w:rsidR="00D12A5C" w:rsidRPr="00DC5DA9" w:rsidRDefault="00D12A5C" w:rsidP="00DC5DA9">
      <w:r w:rsidRPr="00DC5DA9">
        <w:t>на 200м2 площади пола – один огнетушитель (если площадь этажа менее 200м2 – два огнетушителя на этаж</w:t>
      </w:r>
      <w:r w:rsidR="00DC5DA9" w:rsidRPr="00DC5DA9">
        <w:t>),</w:t>
      </w:r>
      <w:r w:rsidRPr="00DC5DA9">
        <w:t xml:space="preserve"> бочка с водой, ящик с песком</w:t>
      </w:r>
      <w:r w:rsidR="00DC5DA9" w:rsidRPr="00DC5DA9">
        <w:t xml:space="preserve">; </w:t>
      </w:r>
    </w:p>
    <w:p w:rsidR="00D12A5C" w:rsidRPr="00DC5DA9" w:rsidRDefault="00D12A5C" w:rsidP="00DC5DA9">
      <w:r w:rsidRPr="00DC5DA9">
        <w:t>на каждые 20м длины лесов (на этажах</w:t>
      </w:r>
      <w:r w:rsidR="00DC5DA9" w:rsidRPr="00DC5DA9">
        <w:t xml:space="preserve">) - </w:t>
      </w:r>
      <w:r w:rsidRPr="00DC5DA9">
        <w:t>один огнетушитель (но не менее</w:t>
      </w:r>
      <w:r w:rsidR="00DC5DA9" w:rsidRPr="00DC5DA9">
        <w:t xml:space="preserve"> </w:t>
      </w:r>
      <w:r w:rsidRPr="00DC5DA9">
        <w:t>двух на этаже</w:t>
      </w:r>
      <w:r w:rsidR="00DC5DA9" w:rsidRPr="00DC5DA9">
        <w:t>),</w:t>
      </w:r>
      <w:r w:rsidRPr="00DC5DA9">
        <w:t xml:space="preserve"> а на каждые 100м длины лесов – бочка с водой</w:t>
      </w:r>
      <w:r w:rsidR="00DC5DA9" w:rsidRPr="00DC5DA9">
        <w:t xml:space="preserve">; </w:t>
      </w:r>
    </w:p>
    <w:p w:rsidR="00D12A5C" w:rsidRPr="00DC5DA9" w:rsidRDefault="00D12A5C" w:rsidP="00DC5DA9">
      <w:r w:rsidRPr="00DC5DA9">
        <w:t>на 200м2 площади покрытия с утеплителем и кровлями из горючих материалов групп Г3, Г4 – один огнетушитель, бочка с водой, ящик с песком</w:t>
      </w:r>
      <w:r w:rsidR="00DC5DA9" w:rsidRPr="00DC5DA9">
        <w:t xml:space="preserve">; </w:t>
      </w:r>
    </w:p>
    <w:p w:rsidR="00D12A5C" w:rsidRPr="00DC5DA9" w:rsidRDefault="00D12A5C" w:rsidP="00DC5DA9">
      <w:r w:rsidRPr="00DC5DA9">
        <w:t>на каждую люльку агрегата для строительства градирен – по два огнетушителя</w:t>
      </w:r>
      <w:r w:rsidR="00DC5DA9" w:rsidRPr="00DC5DA9">
        <w:t xml:space="preserve">; </w:t>
      </w:r>
    </w:p>
    <w:p w:rsidR="00D12A5C" w:rsidRPr="00DC5DA9" w:rsidRDefault="00D12A5C" w:rsidP="00DC5DA9">
      <w:r w:rsidRPr="00DC5DA9">
        <w:t>в месте установки теплогенераторов, калориферов</w:t>
      </w:r>
      <w:r w:rsidR="00DC5DA9" w:rsidRPr="00DC5DA9">
        <w:t xml:space="preserve"> - </w:t>
      </w:r>
      <w:r w:rsidRPr="00DC5DA9">
        <w:t>два огнетушителя и ящик с песком на каждый агрегат</w:t>
      </w:r>
      <w:r w:rsidR="00DC5DA9" w:rsidRPr="00DC5DA9">
        <w:t xml:space="preserve">. </w:t>
      </w:r>
    </w:p>
    <w:p w:rsidR="00D12A5C" w:rsidRPr="00DC5DA9" w:rsidRDefault="00D12A5C" w:rsidP="00DC5DA9">
      <w:r w:rsidRPr="00DC5DA9">
        <w:t>В вышеуказанных местах следует применять огнетушители пенные или водяные вместимостью 10л или порошковые вместимостью не менее 5л</w:t>
      </w:r>
      <w:r w:rsidR="00DC5DA9" w:rsidRPr="00DC5DA9">
        <w:t xml:space="preserve">. </w:t>
      </w:r>
      <w:r w:rsidRPr="00DC5DA9">
        <w:t>Вместимость бочек с водой и ящиков с песком, а также их укомплектованность инвентарем (ведрами, лопатами</w:t>
      </w:r>
      <w:r w:rsidR="00DC5DA9" w:rsidRPr="00DC5DA9">
        <w:t xml:space="preserve">) </w:t>
      </w:r>
      <w:r w:rsidRPr="00DC5DA9">
        <w:t>должна соответствовать требованиям</w:t>
      </w:r>
      <w:r w:rsidR="00DC5DA9" w:rsidRPr="00DC5DA9">
        <w:t xml:space="preserve">. </w:t>
      </w:r>
    </w:p>
    <w:p w:rsidR="00D12A5C" w:rsidRPr="00DC5DA9" w:rsidRDefault="00D12A5C" w:rsidP="00DC5DA9">
      <w:r w:rsidRPr="00DC5DA9">
        <w:t>На территории строительства в местах</w:t>
      </w:r>
      <w:r w:rsidR="00DC5DA9" w:rsidRPr="00DC5DA9">
        <w:t xml:space="preserve"> </w:t>
      </w:r>
      <w:r w:rsidRPr="00DC5DA9">
        <w:t>размещения временных строений, складов, мастерских устанавливаются пожарные щиты (стенды</w:t>
      </w:r>
      <w:r w:rsidR="00DC5DA9" w:rsidRPr="00DC5DA9">
        <w:t xml:space="preserve">) </w:t>
      </w:r>
      <w:r w:rsidRPr="00DC5DA9">
        <w:t>и бочки с водой</w:t>
      </w:r>
      <w:r w:rsidR="00DC5DA9" w:rsidRPr="00DC5DA9">
        <w:t xml:space="preserve">. </w:t>
      </w:r>
    </w:p>
    <w:p w:rsidR="00DC5DA9" w:rsidRDefault="00D12A5C" w:rsidP="00DC5DA9">
      <w:r w:rsidRPr="00DC5DA9">
        <w:t>Выбор типа и определение необходимого количества огнетушителей производится в соответствии с</w:t>
      </w:r>
      <w:r w:rsidR="00DC5DA9" w:rsidRPr="00DC5DA9">
        <w:t xml:space="preserve"> </w:t>
      </w:r>
      <w:r w:rsidRPr="00DC5DA9">
        <w:t>Типовыми нормами положенности огнетушителей, утвержденными приказом</w:t>
      </w:r>
      <w:r w:rsidR="00DC5DA9" w:rsidRPr="00DC5DA9">
        <w:t xml:space="preserve"> </w:t>
      </w:r>
      <w:r w:rsidRPr="00DC5DA9">
        <w:t>Министерства Украины по вопросам</w:t>
      </w:r>
      <w:r w:rsidR="00DC5DA9" w:rsidRPr="00DC5DA9">
        <w:t xml:space="preserve"> </w:t>
      </w:r>
      <w:r w:rsidRPr="00DC5DA9">
        <w:t>чрезвычайных ситуаций и по делам защиты населения от последствий Чернобыльской катастрофы от 02</w:t>
      </w:r>
      <w:r w:rsidR="00DC5DA9" w:rsidRPr="00DC5DA9">
        <w:t>.04. 20</w:t>
      </w:r>
      <w:r w:rsidRPr="00DC5DA9">
        <w:t>04 №151 и зарегистрированными в Министерстве юстиции Украины 29</w:t>
      </w:r>
      <w:r w:rsidR="00DC5DA9" w:rsidRPr="00DC5DA9">
        <w:t>.04. 20</w:t>
      </w:r>
      <w:r w:rsidRPr="00DC5DA9">
        <w:t>04 №554/9153</w:t>
      </w:r>
      <w:r w:rsidR="00DC5DA9" w:rsidRPr="00DC5DA9">
        <w:t xml:space="preserve">. </w:t>
      </w:r>
    </w:p>
    <w:p w:rsidR="00D12A5C" w:rsidRPr="00DC5DA9" w:rsidRDefault="00D12A5C" w:rsidP="00DC5DA9">
      <w:r w:rsidRPr="00DC5DA9">
        <w:t>Задача</w:t>
      </w:r>
      <w:r w:rsidR="00DC5DA9" w:rsidRPr="00DC5DA9">
        <w:t xml:space="preserve">. </w:t>
      </w:r>
      <w:r w:rsidRPr="00DC5DA9">
        <w:t>Рассчитать ежемесячную страховую выплату за совокупностью утраты профессиональной трудоспособности, если известно</w:t>
      </w:r>
      <w:r w:rsidR="00DC5DA9" w:rsidRPr="00DC5DA9">
        <w:t xml:space="preserve">: </w:t>
      </w:r>
    </w:p>
    <w:p w:rsidR="00D12A5C" w:rsidRPr="00DC5DA9" w:rsidRDefault="00D12A5C" w:rsidP="00DC5DA9">
      <w:r w:rsidRPr="00DC5DA9">
        <w:t>среднемесячная заработная плата по первоначальной утрате трудоспособности</w:t>
      </w:r>
      <w:r w:rsidR="00DC5DA9" w:rsidRPr="00DC5DA9">
        <w:t xml:space="preserve"> - </w:t>
      </w:r>
      <w:r w:rsidRPr="00DC5DA9">
        <w:t>300 грн</w:t>
      </w:r>
      <w:r w:rsidR="00DC5DA9" w:rsidRPr="00DC5DA9">
        <w:t xml:space="preserve">; </w:t>
      </w:r>
    </w:p>
    <w:p w:rsidR="00D12A5C" w:rsidRPr="00DC5DA9" w:rsidRDefault="00D12A5C" w:rsidP="00DC5DA9">
      <w:r w:rsidRPr="00DC5DA9">
        <w:t>Процент</w:t>
      </w:r>
      <w:r w:rsidR="00DC5DA9" w:rsidRPr="00DC5DA9">
        <w:t xml:space="preserve"> </w:t>
      </w:r>
      <w:r w:rsidRPr="00DC5DA9">
        <w:t>первичной утраты трудоспособности</w:t>
      </w:r>
      <w:r w:rsidR="00DC5DA9" w:rsidRPr="00DC5DA9">
        <w:t xml:space="preserve"> - </w:t>
      </w:r>
      <w:r w:rsidRPr="00DC5DA9">
        <w:t>40%</w:t>
      </w:r>
      <w:r w:rsidR="00DC5DA9" w:rsidRPr="00DC5DA9">
        <w:t xml:space="preserve">; </w:t>
      </w:r>
    </w:p>
    <w:p w:rsidR="00D12A5C" w:rsidRPr="00DC5DA9" w:rsidRDefault="00D12A5C" w:rsidP="00DC5DA9">
      <w:r w:rsidRPr="00DC5DA9">
        <w:t>Пенсия по инвалидности с первичной утратой профессиональной трудоспособности</w:t>
      </w:r>
      <w:r w:rsidR="00DC5DA9" w:rsidRPr="00DC5DA9">
        <w:t xml:space="preserve"> - </w:t>
      </w:r>
      <w:r w:rsidRPr="00DC5DA9">
        <w:t>120грн</w:t>
      </w:r>
      <w:r w:rsidR="00DC5DA9" w:rsidRPr="00DC5DA9">
        <w:t xml:space="preserve">; </w:t>
      </w:r>
    </w:p>
    <w:p w:rsidR="00D12A5C" w:rsidRPr="00DC5DA9" w:rsidRDefault="00D12A5C" w:rsidP="00DC5DA9">
      <w:r w:rsidRPr="00DC5DA9">
        <w:t>Процент повторной утраты профессиональной трудоспособности – 35%</w:t>
      </w:r>
    </w:p>
    <w:p w:rsidR="00D12A5C" w:rsidRPr="00DC5DA9" w:rsidRDefault="00D12A5C" w:rsidP="00DC5DA9">
      <w:r w:rsidRPr="00DC5DA9">
        <w:t>среднемесячная</w:t>
      </w:r>
      <w:r w:rsidR="00DC5DA9" w:rsidRPr="00DC5DA9">
        <w:t xml:space="preserve"> </w:t>
      </w:r>
      <w:r w:rsidRPr="00DC5DA9">
        <w:t>зарплата при повторной утрате трудоспособности – 320грн</w:t>
      </w:r>
      <w:r w:rsidR="00DC5DA9" w:rsidRPr="00DC5DA9">
        <w:t xml:space="preserve">. </w:t>
      </w:r>
    </w:p>
    <w:p w:rsidR="00D12A5C" w:rsidRPr="00DC5DA9" w:rsidRDefault="00D12A5C" w:rsidP="00DC5DA9">
      <w:r w:rsidRPr="00DC5DA9">
        <w:t>пенсия по инвалидности при совокупной утраты трудоспособности</w:t>
      </w:r>
      <w:r w:rsidR="00DC5DA9" w:rsidRPr="00DC5DA9">
        <w:t xml:space="preserve"> - </w:t>
      </w:r>
      <w:r w:rsidRPr="00DC5DA9">
        <w:t>125грн</w:t>
      </w:r>
      <w:r w:rsidR="00DC5DA9" w:rsidRPr="00DC5DA9">
        <w:t xml:space="preserve">. </w:t>
      </w:r>
    </w:p>
    <w:p w:rsidR="00D12A5C" w:rsidRPr="00DC5DA9" w:rsidRDefault="00D12A5C" w:rsidP="00DC5DA9">
      <w:r w:rsidRPr="00DC5DA9">
        <w:t>Решение</w:t>
      </w:r>
      <w:r w:rsidR="00DC5DA9" w:rsidRPr="00DC5DA9">
        <w:t xml:space="preserve">: </w:t>
      </w:r>
    </w:p>
    <w:p w:rsidR="00DC5DA9" w:rsidRPr="00DC5DA9" w:rsidRDefault="00D12A5C" w:rsidP="00DC5DA9">
      <w:r w:rsidRPr="00DC5DA9">
        <w:t>При среднемесячной заработной плате 300грн</w:t>
      </w:r>
      <w:r w:rsidR="00DC5DA9" w:rsidRPr="00DC5DA9">
        <w:t xml:space="preserve">. </w:t>
      </w:r>
      <w:r w:rsidRPr="00DC5DA9">
        <w:t>и совокупной утрате трудоспособности 40%</w:t>
      </w:r>
      <w:r w:rsidR="00DC5DA9" w:rsidRPr="00DC5DA9">
        <w:t>,</w:t>
      </w:r>
      <w:r w:rsidRPr="00DC5DA9">
        <w:t xml:space="preserve"> ежемесячная выплата будет составлять</w:t>
      </w:r>
      <w:r w:rsidR="00DC5DA9" w:rsidRPr="00DC5DA9">
        <w:t xml:space="preserve">: </w:t>
      </w:r>
    </w:p>
    <w:p w:rsidR="00D12A5C" w:rsidRPr="00DC5DA9" w:rsidRDefault="00D12A5C" w:rsidP="00DC5DA9">
      <w:r w:rsidRPr="00DC5DA9">
        <w:t>300 х 0,40 = 120грн</w:t>
      </w:r>
      <w:r w:rsidR="00DC5DA9" w:rsidRPr="00DC5DA9">
        <w:t xml:space="preserve">. </w:t>
      </w:r>
    </w:p>
    <w:p w:rsidR="00DC5DA9" w:rsidRPr="00DC5DA9" w:rsidRDefault="00D12A5C" w:rsidP="00DC5DA9">
      <w:r w:rsidRPr="00DC5DA9">
        <w:t>Вместе с пенсией он должен получать</w:t>
      </w:r>
      <w:r w:rsidR="00DC5DA9" w:rsidRPr="00DC5DA9">
        <w:t xml:space="preserve">: </w:t>
      </w:r>
    </w:p>
    <w:p w:rsidR="00D12A5C" w:rsidRPr="00DC5DA9" w:rsidRDefault="00D12A5C" w:rsidP="00DC5DA9">
      <w:r w:rsidRPr="00DC5DA9">
        <w:t>120 + 120 = 240грн</w:t>
      </w:r>
      <w:r w:rsidR="00DC5DA9" w:rsidRPr="00DC5DA9">
        <w:t xml:space="preserve">. </w:t>
      </w:r>
    </w:p>
    <w:p w:rsidR="00D12A5C" w:rsidRPr="00DC5DA9" w:rsidRDefault="00D12A5C" w:rsidP="00DC5DA9">
      <w:r w:rsidRPr="00DC5DA9">
        <w:t>В этом случае пенсия не влияет на размер общей ежемесячной выплаты, а ежемесячная страховая выплата, установленная по совокупности, равна 120грн</w:t>
      </w:r>
      <w:r w:rsidR="00DC5DA9" w:rsidRPr="00DC5DA9">
        <w:t>.,</w:t>
      </w:r>
      <w:r w:rsidRPr="00DC5DA9">
        <w:t xml:space="preserve"> и не превышает среднемесячного заработка</w:t>
      </w:r>
      <w:r w:rsidR="00DC5DA9" w:rsidRPr="00DC5DA9">
        <w:t xml:space="preserve">. </w:t>
      </w:r>
    </w:p>
    <w:p w:rsidR="00DC5DA9" w:rsidRPr="00DC5DA9" w:rsidRDefault="00D12A5C" w:rsidP="00DC5DA9">
      <w:r w:rsidRPr="00DC5DA9">
        <w:t>Согласно части второй</w:t>
      </w:r>
      <w:r w:rsidR="00DC5DA9" w:rsidRPr="00DC5DA9">
        <w:t xml:space="preserve"> </w:t>
      </w:r>
      <w:r w:rsidRPr="00DC5DA9">
        <w:t>ст</w:t>
      </w:r>
      <w:r w:rsidR="00DC5DA9" w:rsidRPr="00DC5DA9">
        <w:t>.3</w:t>
      </w:r>
      <w:r w:rsidRPr="00DC5DA9">
        <w:t>4 он имеет право на получение единовременного пособия в</w:t>
      </w:r>
      <w:r w:rsidR="00DC5DA9" w:rsidRPr="00DC5DA9">
        <w:t xml:space="preserve"> </w:t>
      </w:r>
      <w:r w:rsidRPr="00DC5DA9">
        <w:t>размере 15 среднемесячных заработков, то есть</w:t>
      </w:r>
      <w:r w:rsidR="00DC5DA9" w:rsidRPr="00DC5DA9">
        <w:t xml:space="preserve">: </w:t>
      </w:r>
    </w:p>
    <w:p w:rsidR="00D12A5C" w:rsidRPr="00DC5DA9" w:rsidRDefault="00D12A5C" w:rsidP="00DC5DA9">
      <w:r w:rsidRPr="00DC5DA9">
        <w:t>300 х 15 =4500грн</w:t>
      </w:r>
      <w:r w:rsidR="00DC5DA9" w:rsidRPr="00DC5DA9">
        <w:t xml:space="preserve">. </w:t>
      </w:r>
    </w:p>
    <w:p w:rsidR="00D12A5C" w:rsidRPr="00DC5DA9" w:rsidRDefault="00D12A5C" w:rsidP="00DC5DA9">
      <w:r w:rsidRPr="00DC5DA9">
        <w:t>Потерпевшему начисляется по совокупности ежемесячная страховая выплата с учетом его среднемесячного заработка</w:t>
      </w:r>
      <w:r w:rsidR="00DC5DA9" w:rsidRPr="00DC5DA9">
        <w:t xml:space="preserve"> </w:t>
      </w:r>
      <w:r w:rsidRPr="00DC5DA9">
        <w:t>по его желанию</w:t>
      </w:r>
      <w:r w:rsidR="00DC5DA9" w:rsidRPr="00DC5DA9">
        <w:t xml:space="preserve">. </w:t>
      </w:r>
    </w:p>
    <w:p w:rsidR="00DC5DA9" w:rsidRPr="00DC5DA9" w:rsidRDefault="00D12A5C" w:rsidP="00DC5DA9">
      <w:r w:rsidRPr="00DC5DA9">
        <w:t>При среднемесячной зарплате 320грн</w:t>
      </w:r>
      <w:r w:rsidR="00DC5DA9" w:rsidRPr="00DC5DA9">
        <w:t xml:space="preserve">. </w:t>
      </w:r>
      <w:r w:rsidRPr="00DC5DA9">
        <w:t>и совокупной</w:t>
      </w:r>
      <w:r w:rsidR="00DC5DA9" w:rsidRPr="00DC5DA9">
        <w:t xml:space="preserve"> </w:t>
      </w:r>
      <w:r w:rsidRPr="00DC5DA9">
        <w:t>утрате трудоспособности 35% ежемесячная выплата будет составлять</w:t>
      </w:r>
      <w:r w:rsidR="00DC5DA9" w:rsidRPr="00DC5DA9">
        <w:t xml:space="preserve">: </w:t>
      </w:r>
    </w:p>
    <w:p w:rsidR="00D12A5C" w:rsidRPr="00DC5DA9" w:rsidRDefault="00D12A5C" w:rsidP="00DC5DA9">
      <w:r w:rsidRPr="00DC5DA9">
        <w:t>320 х 0,35 = 112грн</w:t>
      </w:r>
      <w:r w:rsidR="00DC5DA9" w:rsidRPr="00DC5DA9">
        <w:t xml:space="preserve">. </w:t>
      </w:r>
    </w:p>
    <w:p w:rsidR="00DC5DA9" w:rsidRPr="00DC5DA9" w:rsidRDefault="00D12A5C" w:rsidP="00DC5DA9">
      <w:r w:rsidRPr="00DC5DA9">
        <w:t>Вместе с пенсией он должен получать</w:t>
      </w:r>
      <w:r w:rsidR="00DC5DA9" w:rsidRPr="00DC5DA9">
        <w:t xml:space="preserve">: </w:t>
      </w:r>
    </w:p>
    <w:p w:rsidR="00D12A5C" w:rsidRPr="00DC5DA9" w:rsidRDefault="00D12A5C" w:rsidP="00DC5DA9">
      <w:r w:rsidRPr="00DC5DA9">
        <w:t>112 + 125 =237грн</w:t>
      </w:r>
      <w:r w:rsidR="00DC5DA9" w:rsidRPr="00DC5DA9">
        <w:t xml:space="preserve">. </w:t>
      </w:r>
    </w:p>
    <w:p w:rsidR="00D12A5C" w:rsidRPr="00DC5DA9" w:rsidRDefault="00D12A5C" w:rsidP="00DC5DA9">
      <w:r w:rsidRPr="00DC5DA9">
        <w:t>В этом случае пенсия не влияет на размер общей ежемесячной выплаты, а ежемесячная страховая выплата, установленная по совокупности, = 112грн</w:t>
      </w:r>
      <w:r w:rsidR="00DC5DA9" w:rsidRPr="00DC5DA9">
        <w:t xml:space="preserve">. </w:t>
      </w:r>
      <w:r w:rsidRPr="00DC5DA9">
        <w:t>и не превышает среднемесячного заработка</w:t>
      </w:r>
      <w:r w:rsidR="00DC5DA9" w:rsidRPr="00DC5DA9">
        <w:t xml:space="preserve">. </w:t>
      </w:r>
    </w:p>
    <w:p w:rsidR="00DC5DA9" w:rsidRPr="00DC5DA9" w:rsidRDefault="00D12A5C" w:rsidP="00DC5DA9">
      <w:r w:rsidRPr="00DC5DA9">
        <w:t>Согласно части второй ст</w:t>
      </w:r>
      <w:r w:rsidR="00DC5DA9" w:rsidRPr="00DC5DA9">
        <w:t>.3</w:t>
      </w:r>
      <w:r w:rsidRPr="00DC5DA9">
        <w:t>4 он имел право на получение единовременного пособия в размере 15 среднемесячных заработков, то есть</w:t>
      </w:r>
    </w:p>
    <w:p w:rsidR="00DC5DA9" w:rsidRDefault="00D12A5C" w:rsidP="00DC5DA9">
      <w:r w:rsidRPr="00DC5DA9">
        <w:t>320 х 15 = 4800грн</w:t>
      </w:r>
      <w:r w:rsidR="00DC5DA9" w:rsidRPr="00DC5DA9">
        <w:t xml:space="preserve">. </w:t>
      </w:r>
    </w:p>
    <w:p w:rsidR="00D12A5C" w:rsidRDefault="00424612" w:rsidP="00424612">
      <w:pPr>
        <w:pStyle w:val="1"/>
        <w:rPr>
          <w:kern w:val="0"/>
        </w:rPr>
      </w:pPr>
      <w:r>
        <w:br w:type="page"/>
      </w:r>
      <w:bookmarkStart w:id="3" w:name="_Toc222421576"/>
      <w:r w:rsidR="00D12A5C" w:rsidRPr="00DC5DA9">
        <w:rPr>
          <w:kern w:val="0"/>
        </w:rPr>
        <w:t>Список</w:t>
      </w:r>
      <w:r w:rsidR="00DC5DA9" w:rsidRPr="00DC5DA9">
        <w:rPr>
          <w:kern w:val="0"/>
        </w:rPr>
        <w:t xml:space="preserve"> </w:t>
      </w:r>
      <w:r w:rsidR="00D12A5C" w:rsidRPr="00DC5DA9">
        <w:rPr>
          <w:kern w:val="0"/>
        </w:rPr>
        <w:t>используемой литературы</w:t>
      </w:r>
      <w:bookmarkEnd w:id="3"/>
    </w:p>
    <w:p w:rsidR="00424612" w:rsidRPr="00424612" w:rsidRDefault="00424612" w:rsidP="00424612"/>
    <w:p w:rsidR="00D12A5C" w:rsidRPr="00DC5DA9" w:rsidRDefault="00D12A5C" w:rsidP="00424612">
      <w:pPr>
        <w:ind w:left="700" w:firstLine="20"/>
      </w:pPr>
      <w:r w:rsidRPr="00DC5DA9">
        <w:t>1</w:t>
      </w:r>
      <w:r w:rsidR="00DC5DA9" w:rsidRPr="00DC5DA9">
        <w:t xml:space="preserve">. </w:t>
      </w:r>
      <w:r w:rsidRPr="00DC5DA9">
        <w:t>Положение про оперативный контроль за состоянием охраны труда</w:t>
      </w:r>
      <w:r w:rsidR="00DC5DA9" w:rsidRPr="00DC5DA9">
        <w:t xml:space="preserve">. </w:t>
      </w:r>
    </w:p>
    <w:p w:rsidR="00D12A5C" w:rsidRPr="00DC5DA9" w:rsidRDefault="00D12A5C" w:rsidP="00424612">
      <w:pPr>
        <w:ind w:left="700" w:firstLine="20"/>
      </w:pPr>
      <w:r w:rsidRPr="00DC5DA9">
        <w:t>2</w:t>
      </w:r>
      <w:r w:rsidR="00DC5DA9" w:rsidRPr="00DC5DA9">
        <w:t xml:space="preserve">. </w:t>
      </w:r>
      <w:r w:rsidRPr="00DC5DA9">
        <w:t>Охрана труда</w:t>
      </w:r>
      <w:r w:rsidR="00DC5DA9" w:rsidRPr="00DC5DA9">
        <w:t xml:space="preserve">. </w:t>
      </w:r>
      <w:r w:rsidRPr="00DC5DA9">
        <w:t>Учебное пособие / А</w:t>
      </w:r>
      <w:r w:rsidR="00DC5DA9">
        <w:t xml:space="preserve">.В. </w:t>
      </w:r>
      <w:r w:rsidRPr="00DC5DA9">
        <w:t>Северинов, О</w:t>
      </w:r>
      <w:r w:rsidR="00DC5DA9">
        <w:t xml:space="preserve">.Н. </w:t>
      </w:r>
      <w:r w:rsidRPr="00DC5DA9">
        <w:t>Губарев, О</w:t>
      </w:r>
      <w:r w:rsidR="00DC5DA9">
        <w:t xml:space="preserve">.Г. </w:t>
      </w:r>
      <w:r w:rsidRPr="00DC5DA9">
        <w:t>Балюк</w:t>
      </w:r>
      <w:r w:rsidR="00DC5DA9" w:rsidRPr="00DC5DA9">
        <w:t xml:space="preserve">. </w:t>
      </w:r>
      <w:r w:rsidRPr="00DC5DA9">
        <w:t>ИНЖЭК</w:t>
      </w:r>
      <w:r w:rsidR="00DC5DA9" w:rsidRPr="00DC5DA9">
        <w:t xml:space="preserve">. </w:t>
      </w:r>
      <w:r w:rsidRPr="00DC5DA9">
        <w:t>Харьков</w:t>
      </w:r>
      <w:r w:rsidR="00DC5DA9" w:rsidRPr="00DC5DA9">
        <w:t xml:space="preserve">. </w:t>
      </w:r>
    </w:p>
    <w:p w:rsidR="00D12A5C" w:rsidRPr="00DC5DA9" w:rsidRDefault="00D12A5C" w:rsidP="00424612">
      <w:pPr>
        <w:ind w:left="700" w:firstLine="20"/>
      </w:pPr>
      <w:r w:rsidRPr="00DC5DA9">
        <w:t>3</w:t>
      </w:r>
      <w:r w:rsidR="00DC5DA9" w:rsidRPr="00DC5DA9">
        <w:t xml:space="preserve">. </w:t>
      </w:r>
      <w:r w:rsidRPr="00DC5DA9">
        <w:t>Гигиена</w:t>
      </w:r>
      <w:r w:rsidR="00DC5DA9" w:rsidRPr="00DC5DA9">
        <w:t xml:space="preserve"> </w:t>
      </w:r>
      <w:r w:rsidRPr="00DC5DA9">
        <w:t>труда и производственная санитария/ М</w:t>
      </w:r>
      <w:r w:rsidR="00DC5DA9">
        <w:t xml:space="preserve">.М. </w:t>
      </w:r>
      <w:r w:rsidRPr="00DC5DA9">
        <w:t>Коршун,</w:t>
      </w:r>
      <w:r w:rsidR="00DC5DA9" w:rsidRPr="00DC5DA9">
        <w:t xml:space="preserve"> </w:t>
      </w:r>
      <w:r w:rsidRPr="00DC5DA9">
        <w:t>И</w:t>
      </w:r>
      <w:r w:rsidR="00DC5DA9">
        <w:t xml:space="preserve">.М. </w:t>
      </w:r>
      <w:r w:rsidRPr="00DC5DA9">
        <w:t>Трахтенберг, О</w:t>
      </w:r>
      <w:r w:rsidR="00DC5DA9">
        <w:t xml:space="preserve">.В. </w:t>
      </w:r>
      <w:r w:rsidRPr="00DC5DA9">
        <w:t>Чебанова</w:t>
      </w:r>
      <w:r w:rsidR="00DC5DA9" w:rsidRPr="00DC5DA9">
        <w:t>. -</w:t>
      </w:r>
      <w:r w:rsidRPr="00DC5DA9">
        <w:t>К,</w:t>
      </w:r>
      <w:r w:rsidR="00DC5DA9" w:rsidRPr="00DC5DA9">
        <w:t xml:space="preserve">: </w:t>
      </w:r>
      <w:r w:rsidRPr="00DC5DA9">
        <w:t>Б</w:t>
      </w:r>
      <w:r w:rsidR="00DC5DA9">
        <w:t>, в</w:t>
      </w:r>
      <w:r w:rsidRPr="00DC5DA9">
        <w:t xml:space="preserve"> 1997</w:t>
      </w:r>
      <w:r w:rsidR="00DC5DA9" w:rsidRPr="00DC5DA9">
        <w:t xml:space="preserve">. </w:t>
      </w:r>
      <w:r w:rsidRPr="00DC5DA9">
        <w:t>-464с</w:t>
      </w:r>
      <w:r w:rsidR="00DC5DA9" w:rsidRPr="00DC5DA9">
        <w:t xml:space="preserve">. </w:t>
      </w:r>
    </w:p>
    <w:p w:rsidR="00D12A5C" w:rsidRPr="00DC5DA9" w:rsidRDefault="00D12A5C" w:rsidP="00424612">
      <w:pPr>
        <w:ind w:left="700" w:firstLine="20"/>
      </w:pPr>
      <w:r w:rsidRPr="00DC5DA9">
        <w:t>4</w:t>
      </w:r>
      <w:r w:rsidR="00DC5DA9" w:rsidRPr="00DC5DA9">
        <w:t xml:space="preserve">. </w:t>
      </w:r>
      <w:r w:rsidRPr="00DC5DA9">
        <w:t>Человек и труд</w:t>
      </w:r>
      <w:r w:rsidR="00DC5DA9" w:rsidRPr="00DC5DA9">
        <w:t xml:space="preserve">. </w:t>
      </w:r>
      <w:r w:rsidRPr="00DC5DA9">
        <w:t>Справочник с правовых вопросов</w:t>
      </w:r>
      <w:r w:rsidR="00DC5DA9" w:rsidRPr="00DC5DA9">
        <w:t xml:space="preserve">. </w:t>
      </w:r>
      <w:r w:rsidRPr="00DC5DA9">
        <w:t>/И</w:t>
      </w:r>
      <w:r w:rsidR="00DC5DA9">
        <w:t xml:space="preserve">.П. </w:t>
      </w:r>
      <w:r w:rsidRPr="00DC5DA9">
        <w:t>Козинцев,</w:t>
      </w:r>
      <w:r w:rsidR="00DC5DA9" w:rsidRPr="00DC5DA9">
        <w:t xml:space="preserve"> </w:t>
      </w:r>
      <w:r w:rsidRPr="00DC5DA9">
        <w:t>Л</w:t>
      </w:r>
      <w:r w:rsidR="00DC5DA9">
        <w:t xml:space="preserve">.А. </w:t>
      </w:r>
      <w:r w:rsidRPr="00DC5DA9">
        <w:t>Савенко</w:t>
      </w:r>
      <w:r w:rsidR="00DC5DA9" w:rsidRPr="00DC5DA9">
        <w:t>. 19</w:t>
      </w:r>
      <w:r w:rsidRPr="00DC5DA9">
        <w:t>97</w:t>
      </w:r>
      <w:r w:rsidR="00DC5DA9" w:rsidRPr="00DC5DA9">
        <w:t xml:space="preserve">. </w:t>
      </w:r>
      <w:r w:rsidRPr="00DC5DA9">
        <w:t>-336с</w:t>
      </w:r>
      <w:r w:rsidR="00DC5DA9" w:rsidRPr="00DC5DA9">
        <w:t xml:space="preserve">. </w:t>
      </w:r>
    </w:p>
    <w:p w:rsidR="00D12A5C" w:rsidRPr="00DC5DA9" w:rsidRDefault="00D12A5C" w:rsidP="00424612">
      <w:pPr>
        <w:ind w:left="700" w:firstLine="20"/>
      </w:pPr>
      <w:r w:rsidRPr="00DC5DA9">
        <w:t>5</w:t>
      </w:r>
      <w:r w:rsidR="00DC5DA9" w:rsidRPr="00DC5DA9">
        <w:t xml:space="preserve">. </w:t>
      </w:r>
      <w:r w:rsidRPr="00DC5DA9">
        <w:t>Денисенко Г</w:t>
      </w:r>
      <w:r w:rsidR="00DC5DA9">
        <w:t xml:space="preserve">.Ф. </w:t>
      </w:r>
      <w:r w:rsidRPr="00DC5DA9">
        <w:t>Охрана труда</w:t>
      </w:r>
      <w:r w:rsidR="00DC5DA9" w:rsidRPr="00DC5DA9">
        <w:t xml:space="preserve">: </w:t>
      </w:r>
      <w:r w:rsidRPr="00DC5DA9">
        <w:t>Учебн</w:t>
      </w:r>
      <w:r w:rsidR="00DC5DA9" w:rsidRPr="00DC5DA9">
        <w:t xml:space="preserve">. </w:t>
      </w:r>
      <w:r w:rsidRPr="00DC5DA9">
        <w:t>пособие</w:t>
      </w:r>
      <w:r w:rsidR="00DC5DA9" w:rsidRPr="00DC5DA9">
        <w:t xml:space="preserve">. - </w:t>
      </w:r>
      <w:r w:rsidRPr="00DC5DA9">
        <w:t>М</w:t>
      </w:r>
      <w:r w:rsidR="00DC5DA9" w:rsidRPr="00DC5DA9">
        <w:t xml:space="preserve">: </w:t>
      </w:r>
      <w:r w:rsidRPr="00DC5DA9">
        <w:t>Высш</w:t>
      </w:r>
      <w:r w:rsidR="00DC5DA9" w:rsidRPr="00DC5DA9">
        <w:t xml:space="preserve">. </w:t>
      </w:r>
      <w:r w:rsidRPr="00DC5DA9">
        <w:t>шк</w:t>
      </w:r>
      <w:r w:rsidR="00DC5DA9" w:rsidRPr="00DC5DA9">
        <w:t>., 19</w:t>
      </w:r>
      <w:r w:rsidRPr="00DC5DA9">
        <w:t>85</w:t>
      </w:r>
      <w:r w:rsidR="00DC5DA9" w:rsidRPr="00DC5DA9">
        <w:t xml:space="preserve">. </w:t>
      </w:r>
      <w:r w:rsidRPr="00DC5DA9">
        <w:t>-318</w:t>
      </w:r>
      <w:r w:rsidR="00DC5DA9" w:rsidRPr="00DC5DA9">
        <w:t xml:space="preserve">. </w:t>
      </w:r>
      <w:r w:rsidRPr="00DC5DA9">
        <w:t>с</w:t>
      </w:r>
      <w:r w:rsidR="00DC5DA9" w:rsidRPr="00DC5DA9">
        <w:t xml:space="preserve">. </w:t>
      </w:r>
    </w:p>
    <w:p w:rsidR="00D12A5C" w:rsidRPr="00DC5DA9" w:rsidRDefault="00D12A5C" w:rsidP="00424612">
      <w:pPr>
        <w:ind w:left="700" w:firstLine="20"/>
      </w:pPr>
      <w:r w:rsidRPr="00DC5DA9">
        <w:t>6</w:t>
      </w:r>
      <w:r w:rsidR="00DC5DA9" w:rsidRPr="00DC5DA9">
        <w:t xml:space="preserve">. </w:t>
      </w:r>
      <w:r w:rsidRPr="00DC5DA9">
        <w:t>Пожарная безопасность</w:t>
      </w:r>
      <w:r w:rsidR="00DC5DA9" w:rsidRPr="00DC5DA9">
        <w:t xml:space="preserve">. </w:t>
      </w:r>
      <w:r w:rsidRPr="00DC5DA9">
        <w:t>Взравобезопасность</w:t>
      </w:r>
      <w:r w:rsidR="00DC5DA9" w:rsidRPr="00DC5DA9">
        <w:t xml:space="preserve">: </w:t>
      </w:r>
      <w:r w:rsidRPr="00DC5DA9">
        <w:t>Спр</w:t>
      </w:r>
      <w:r w:rsidR="00DC5DA9" w:rsidRPr="00DC5DA9">
        <w:t xml:space="preserve">. </w:t>
      </w:r>
      <w:r w:rsidRPr="00DC5DA9">
        <w:t>изд</w:t>
      </w:r>
      <w:r w:rsidR="00DC5DA9" w:rsidRPr="00DC5DA9">
        <w:t xml:space="preserve">. </w:t>
      </w:r>
      <w:r w:rsidRPr="00DC5DA9">
        <w:t>/А</w:t>
      </w:r>
      <w:r w:rsidR="00DC5DA9">
        <w:t xml:space="preserve">.Н. </w:t>
      </w:r>
      <w:r w:rsidRPr="00DC5DA9">
        <w:t>Баратов,</w:t>
      </w:r>
      <w:r w:rsidR="00DC5DA9" w:rsidRPr="00DC5DA9">
        <w:t xml:space="preserve"> </w:t>
      </w:r>
      <w:r w:rsidRPr="00DC5DA9">
        <w:t>Е</w:t>
      </w:r>
      <w:r w:rsidR="00DC5DA9">
        <w:t xml:space="preserve">.И. </w:t>
      </w:r>
      <w:r w:rsidRPr="00DC5DA9">
        <w:t>Иванов, А</w:t>
      </w:r>
      <w:r w:rsidR="00DC5DA9">
        <w:t xml:space="preserve">.Я. </w:t>
      </w:r>
      <w:r w:rsidRPr="00DC5DA9">
        <w:t>Корольченко</w:t>
      </w:r>
      <w:r w:rsidR="00DC5DA9" w:rsidRPr="00DC5DA9">
        <w:t xml:space="preserve">. </w:t>
      </w:r>
      <w:r w:rsidRPr="00DC5DA9">
        <w:t>_ М</w:t>
      </w:r>
      <w:r w:rsidR="00DC5DA9" w:rsidRPr="00DC5DA9">
        <w:t xml:space="preserve">.: </w:t>
      </w:r>
      <w:r w:rsidRPr="00DC5DA9">
        <w:t>Химия</w:t>
      </w:r>
      <w:r w:rsidR="00DC5DA9" w:rsidRPr="00DC5DA9">
        <w:t>, 19</w:t>
      </w:r>
      <w:r w:rsidRPr="00DC5DA9">
        <w:t>87</w:t>
      </w:r>
      <w:r w:rsidR="00DC5DA9" w:rsidRPr="00DC5DA9">
        <w:t xml:space="preserve">. </w:t>
      </w:r>
      <w:r w:rsidRPr="00DC5DA9">
        <w:t>-272</w:t>
      </w:r>
      <w:r w:rsidR="00DC5DA9" w:rsidRPr="00DC5DA9">
        <w:t xml:space="preserve">. </w:t>
      </w:r>
      <w:r w:rsidRPr="00DC5DA9">
        <w:t>с</w:t>
      </w:r>
      <w:r w:rsidR="00DC5DA9" w:rsidRPr="00DC5DA9">
        <w:t xml:space="preserve">. </w:t>
      </w:r>
    </w:p>
    <w:p w:rsidR="00D12A5C" w:rsidRPr="00DC5DA9" w:rsidRDefault="00D12A5C" w:rsidP="00424612">
      <w:pPr>
        <w:ind w:left="700" w:firstLine="20"/>
      </w:pPr>
      <w:r w:rsidRPr="00DC5DA9">
        <w:t>7</w:t>
      </w:r>
      <w:r w:rsidR="00DC5DA9" w:rsidRPr="00DC5DA9">
        <w:t xml:space="preserve">. </w:t>
      </w:r>
      <w:r w:rsidRPr="00DC5DA9">
        <w:t>Правила пожарной безопасности в Украине</w:t>
      </w:r>
      <w:r w:rsidR="00DC5DA9" w:rsidRPr="00DC5DA9">
        <w:t xml:space="preserve">. </w:t>
      </w:r>
      <w:r w:rsidRPr="00DC5DA9">
        <w:t>– К</w:t>
      </w:r>
      <w:r w:rsidR="00DC5DA9" w:rsidRPr="00DC5DA9">
        <w:t xml:space="preserve">: </w:t>
      </w:r>
      <w:r w:rsidRPr="00DC5DA9">
        <w:t>Укрархстройинформ</w:t>
      </w:r>
      <w:r w:rsidR="00DC5DA9" w:rsidRPr="00DC5DA9">
        <w:t>, 19</w:t>
      </w:r>
      <w:r w:rsidRPr="00DC5DA9">
        <w:t>95</w:t>
      </w:r>
      <w:r w:rsidR="00DC5DA9" w:rsidRPr="00DC5DA9">
        <w:t xml:space="preserve">. </w:t>
      </w:r>
      <w:r w:rsidRPr="00DC5DA9">
        <w:t>-196</w:t>
      </w:r>
      <w:r w:rsidR="00DC5DA9" w:rsidRPr="00DC5DA9">
        <w:t xml:space="preserve">. </w:t>
      </w:r>
      <w:r w:rsidRPr="00DC5DA9">
        <w:t>с</w:t>
      </w:r>
      <w:r w:rsidR="00DC5DA9" w:rsidRPr="00DC5DA9">
        <w:t xml:space="preserve">. </w:t>
      </w:r>
      <w:bookmarkStart w:id="4" w:name="_GoBack"/>
      <w:bookmarkEnd w:id="4"/>
    </w:p>
    <w:sectPr w:rsidR="00D12A5C" w:rsidRPr="00DC5DA9" w:rsidSect="00DC5DA9">
      <w:headerReference w:type="default" r:id="rId9"/>
      <w:footerReference w:type="default" r:id="rId10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41A" w:rsidRDefault="000C441A">
      <w:r>
        <w:separator/>
      </w:r>
    </w:p>
  </w:endnote>
  <w:endnote w:type="continuationSeparator" w:id="0">
    <w:p w:rsidR="000C441A" w:rsidRDefault="000C4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A5C" w:rsidRDefault="00D12A5C" w:rsidP="00D12A5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41A" w:rsidRDefault="000C441A">
      <w:r>
        <w:separator/>
      </w:r>
    </w:p>
  </w:footnote>
  <w:footnote w:type="continuationSeparator" w:id="0">
    <w:p w:rsidR="000C441A" w:rsidRDefault="000C4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DA9" w:rsidRDefault="006215B6" w:rsidP="00D5074C">
    <w:pPr>
      <w:pStyle w:val="ab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DC5DA9" w:rsidRDefault="00DC5DA9" w:rsidP="00DC5DA9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51506AC"/>
    <w:multiLevelType w:val="hybridMultilevel"/>
    <w:tmpl w:val="158273A8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D6D7109"/>
    <w:multiLevelType w:val="hybridMultilevel"/>
    <w:tmpl w:val="46EAD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781F09"/>
    <w:multiLevelType w:val="hybridMultilevel"/>
    <w:tmpl w:val="73D2A2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2A5C"/>
    <w:rsid w:val="000C441A"/>
    <w:rsid w:val="00424612"/>
    <w:rsid w:val="005E65F2"/>
    <w:rsid w:val="006215B6"/>
    <w:rsid w:val="00845F2B"/>
    <w:rsid w:val="00882782"/>
    <w:rsid w:val="00C92E66"/>
    <w:rsid w:val="00D12A5C"/>
    <w:rsid w:val="00D5074C"/>
    <w:rsid w:val="00DC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73A77EDB-0FE4-4E5D-8ACD-DC9FB5B9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DC5DA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C5DA9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uiPriority w:val="99"/>
    <w:qFormat/>
    <w:rsid w:val="00DC5DA9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DC5DA9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C5DA9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C5DA9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C5DA9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C5DA9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C5DA9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DC5DA9"/>
  </w:style>
  <w:style w:type="character" w:customStyle="1" w:styleId="a7">
    <w:name w:val="Основной текст Знак"/>
    <w:link w:val="a6"/>
    <w:uiPriority w:val="99"/>
    <w:semiHidden/>
    <w:rPr>
      <w:sz w:val="28"/>
      <w:szCs w:val="28"/>
    </w:rPr>
  </w:style>
  <w:style w:type="paragraph" w:styleId="21">
    <w:name w:val="Body Text 2"/>
    <w:basedOn w:val="a2"/>
    <w:link w:val="22"/>
    <w:uiPriority w:val="99"/>
    <w:rsid w:val="00D12A5C"/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paragraph" w:styleId="a8">
    <w:name w:val="footer"/>
    <w:basedOn w:val="a2"/>
    <w:link w:val="a9"/>
    <w:uiPriority w:val="99"/>
    <w:semiHidden/>
    <w:rsid w:val="00DC5DA9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b"/>
    <w:uiPriority w:val="99"/>
    <w:semiHidden/>
    <w:locked/>
    <w:rsid w:val="00DC5DA9"/>
    <w:rPr>
      <w:noProof/>
      <w:kern w:val="16"/>
      <w:sz w:val="28"/>
      <w:szCs w:val="28"/>
      <w:lang w:val="ru-RU" w:eastAsia="ru-RU"/>
    </w:rPr>
  </w:style>
  <w:style w:type="character" w:styleId="ac">
    <w:name w:val="page number"/>
    <w:uiPriority w:val="99"/>
    <w:rsid w:val="00DC5DA9"/>
  </w:style>
  <w:style w:type="paragraph" w:styleId="ab">
    <w:name w:val="header"/>
    <w:basedOn w:val="a2"/>
    <w:next w:val="a6"/>
    <w:link w:val="aa"/>
    <w:uiPriority w:val="99"/>
    <w:rsid w:val="00DC5DA9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styleId="ad">
    <w:name w:val="footnote reference"/>
    <w:uiPriority w:val="99"/>
    <w:semiHidden/>
    <w:rsid w:val="00DC5DA9"/>
    <w:rPr>
      <w:sz w:val="28"/>
      <w:szCs w:val="28"/>
      <w:vertAlign w:val="superscript"/>
    </w:rPr>
  </w:style>
  <w:style w:type="paragraph" w:customStyle="1" w:styleId="ae">
    <w:name w:val="выделение"/>
    <w:uiPriority w:val="99"/>
    <w:rsid w:val="00DC5DA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DC5DA9"/>
    <w:rPr>
      <w:color w:val="0000FF"/>
      <w:u w:val="single"/>
    </w:rPr>
  </w:style>
  <w:style w:type="character" w:customStyle="1" w:styleId="11">
    <w:name w:val="Текст Знак1"/>
    <w:link w:val="af0"/>
    <w:uiPriority w:val="99"/>
    <w:locked/>
    <w:rsid w:val="00DC5DA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DC5DA9"/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DC5DA9"/>
    <w:rPr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DC5DA9"/>
    <w:pPr>
      <w:numPr>
        <w:numId w:val="4"/>
      </w:numPr>
      <w:tabs>
        <w:tab w:val="num" w:pos="1080"/>
      </w:tabs>
      <w:jc w:val="left"/>
    </w:pPr>
  </w:style>
  <w:style w:type="character" w:customStyle="1" w:styleId="af2">
    <w:name w:val="номер страницы"/>
    <w:uiPriority w:val="99"/>
    <w:rsid w:val="00DC5DA9"/>
    <w:rPr>
      <w:sz w:val="28"/>
      <w:szCs w:val="28"/>
    </w:rPr>
  </w:style>
  <w:style w:type="paragraph" w:styleId="af3">
    <w:name w:val="Normal (Web)"/>
    <w:basedOn w:val="a2"/>
    <w:uiPriority w:val="99"/>
    <w:rsid w:val="00DC5DA9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DC5DA9"/>
    <w:pPr>
      <w:ind w:firstLine="0"/>
      <w:jc w:val="left"/>
    </w:pPr>
    <w:rPr>
      <w:caps/>
    </w:rPr>
  </w:style>
  <w:style w:type="paragraph" w:styleId="23">
    <w:name w:val="toc 2"/>
    <w:basedOn w:val="a2"/>
    <w:next w:val="a2"/>
    <w:autoRedefine/>
    <w:uiPriority w:val="99"/>
    <w:semiHidden/>
    <w:rsid w:val="00DC5DA9"/>
    <w:pPr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C5DA9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DC5DA9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C5DA9"/>
    <w:pPr>
      <w:ind w:left="958"/>
    </w:pPr>
  </w:style>
  <w:style w:type="paragraph" w:customStyle="1" w:styleId="a">
    <w:name w:val="список ненумерованный"/>
    <w:autoRedefine/>
    <w:uiPriority w:val="99"/>
    <w:rsid w:val="00DC5DA9"/>
    <w:pPr>
      <w:numPr>
        <w:numId w:val="5"/>
      </w:numPr>
      <w:tabs>
        <w:tab w:val="clear" w:pos="1077"/>
        <w:tab w:val="num" w:pos="108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C5DA9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DC5DA9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DC5DA9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DC5DA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C5DA9"/>
    <w:rPr>
      <w:i/>
      <w:iCs/>
    </w:rPr>
  </w:style>
  <w:style w:type="paragraph" w:customStyle="1" w:styleId="af4">
    <w:name w:val="схема"/>
    <w:uiPriority w:val="99"/>
    <w:rsid w:val="00DC5DA9"/>
    <w:pPr>
      <w:jc w:val="center"/>
    </w:pPr>
    <w:rPr>
      <w:noProof/>
      <w:sz w:val="24"/>
      <w:szCs w:val="24"/>
    </w:rPr>
  </w:style>
  <w:style w:type="paragraph" w:customStyle="1" w:styleId="af5">
    <w:name w:val="ТАБЛИЦА"/>
    <w:next w:val="a2"/>
    <w:autoRedefine/>
    <w:uiPriority w:val="99"/>
    <w:rsid w:val="00DC5DA9"/>
    <w:pPr>
      <w:jc w:val="center"/>
    </w:pPr>
  </w:style>
  <w:style w:type="paragraph" w:styleId="af6">
    <w:name w:val="footnote text"/>
    <w:basedOn w:val="a2"/>
    <w:link w:val="af7"/>
    <w:autoRedefine/>
    <w:uiPriority w:val="99"/>
    <w:semiHidden/>
    <w:rsid w:val="00DC5DA9"/>
    <w:pPr>
      <w:spacing w:line="240" w:lineRule="auto"/>
    </w:pPr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Pr>
      <w:sz w:val="20"/>
      <w:szCs w:val="20"/>
    </w:rPr>
  </w:style>
  <w:style w:type="paragraph" w:customStyle="1" w:styleId="af8">
    <w:name w:val="титут"/>
    <w:uiPriority w:val="99"/>
    <w:rsid w:val="00DC5DA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2377</Words>
  <Characters>13549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Полина</Company>
  <LinksUpToDate>false</LinksUpToDate>
  <CharactersWithSpaces>15895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 Трубник</dc:creator>
  <cp:keywords/>
  <dc:description/>
  <cp:lastModifiedBy>admin</cp:lastModifiedBy>
  <cp:revision>2</cp:revision>
  <dcterms:created xsi:type="dcterms:W3CDTF">2014-03-13T17:43:00Z</dcterms:created>
  <dcterms:modified xsi:type="dcterms:W3CDTF">2014-03-13T17:43:00Z</dcterms:modified>
</cp:coreProperties>
</file>