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206" w:rsidRPr="006F0EC0" w:rsidRDefault="00605206" w:rsidP="006F0EC0">
      <w:pPr>
        <w:pStyle w:val="1"/>
        <w:widowControl w:val="0"/>
        <w:tabs>
          <w:tab w:val="right" w:leader="dot" w:pos="9345"/>
        </w:tabs>
        <w:spacing w:line="360" w:lineRule="auto"/>
        <w:ind w:firstLine="709"/>
        <w:jc w:val="center"/>
        <w:rPr>
          <w:b/>
          <w:sz w:val="28"/>
          <w:szCs w:val="28"/>
        </w:rPr>
      </w:pPr>
      <w:r w:rsidRPr="006F0EC0">
        <w:rPr>
          <w:b/>
          <w:sz w:val="28"/>
          <w:szCs w:val="28"/>
        </w:rPr>
        <w:t>Оглавление</w:t>
      </w:r>
    </w:p>
    <w:p w:rsidR="00605206" w:rsidRPr="006F0EC0" w:rsidRDefault="00605206" w:rsidP="006F0EC0">
      <w:pPr>
        <w:widowControl w:val="0"/>
        <w:spacing w:line="360" w:lineRule="auto"/>
        <w:ind w:firstLine="709"/>
        <w:jc w:val="center"/>
        <w:rPr>
          <w:sz w:val="28"/>
          <w:szCs w:val="28"/>
        </w:rPr>
      </w:pPr>
    </w:p>
    <w:p w:rsidR="00605206" w:rsidRPr="006F0EC0" w:rsidRDefault="00605206" w:rsidP="006F0EC0">
      <w:pPr>
        <w:widowControl w:val="0"/>
        <w:spacing w:line="360" w:lineRule="auto"/>
        <w:jc w:val="both"/>
        <w:rPr>
          <w:sz w:val="28"/>
          <w:szCs w:val="28"/>
        </w:rPr>
      </w:pPr>
      <w:r w:rsidRPr="006F0EC0">
        <w:rPr>
          <w:sz w:val="28"/>
          <w:szCs w:val="28"/>
        </w:rPr>
        <w:t>Введение</w:t>
      </w:r>
    </w:p>
    <w:p w:rsidR="00605206" w:rsidRPr="006F0EC0" w:rsidRDefault="00605206" w:rsidP="006F0EC0">
      <w:pPr>
        <w:widowControl w:val="0"/>
        <w:spacing w:line="360" w:lineRule="auto"/>
        <w:jc w:val="both"/>
        <w:rPr>
          <w:sz w:val="28"/>
          <w:szCs w:val="28"/>
        </w:rPr>
      </w:pPr>
      <w:r w:rsidRPr="006F0EC0">
        <w:rPr>
          <w:sz w:val="28"/>
          <w:szCs w:val="28"/>
        </w:rPr>
        <w:t>Глава 1. Оплата труда в особых условиях</w:t>
      </w:r>
      <w:r w:rsidRPr="006F0EC0">
        <w:rPr>
          <w:sz w:val="28"/>
          <w:szCs w:val="28"/>
        </w:rPr>
        <w:tab/>
      </w:r>
    </w:p>
    <w:p w:rsidR="00605206" w:rsidRPr="006F0EC0" w:rsidRDefault="00605206" w:rsidP="006F0EC0">
      <w:pPr>
        <w:widowControl w:val="0"/>
        <w:spacing w:line="360" w:lineRule="auto"/>
        <w:jc w:val="both"/>
        <w:rPr>
          <w:sz w:val="28"/>
          <w:szCs w:val="28"/>
        </w:rPr>
      </w:pPr>
      <w:r w:rsidRPr="006F0EC0">
        <w:rPr>
          <w:sz w:val="28"/>
          <w:szCs w:val="28"/>
        </w:rPr>
        <w:t>Глава 2. Оплата труда в условиях, отклоняющихся от нормальных</w:t>
      </w:r>
    </w:p>
    <w:p w:rsidR="00605206" w:rsidRPr="006F0EC0" w:rsidRDefault="00605206" w:rsidP="006F0EC0">
      <w:pPr>
        <w:widowControl w:val="0"/>
        <w:spacing w:line="360" w:lineRule="auto"/>
        <w:jc w:val="both"/>
        <w:rPr>
          <w:sz w:val="28"/>
          <w:szCs w:val="28"/>
        </w:rPr>
      </w:pPr>
      <w:r w:rsidRPr="006F0EC0">
        <w:rPr>
          <w:sz w:val="28"/>
          <w:szCs w:val="28"/>
        </w:rPr>
        <w:t>Заключение</w:t>
      </w:r>
    </w:p>
    <w:p w:rsidR="00605206" w:rsidRPr="006F0EC0" w:rsidRDefault="00605206" w:rsidP="006F0EC0">
      <w:pPr>
        <w:widowControl w:val="0"/>
        <w:spacing w:line="360" w:lineRule="auto"/>
        <w:jc w:val="both"/>
        <w:rPr>
          <w:sz w:val="28"/>
          <w:szCs w:val="28"/>
        </w:rPr>
      </w:pPr>
      <w:r w:rsidRPr="006F0EC0">
        <w:rPr>
          <w:sz w:val="28"/>
          <w:szCs w:val="28"/>
        </w:rPr>
        <w:t>Библиография</w:t>
      </w:r>
    </w:p>
    <w:p w:rsidR="00605206" w:rsidRPr="006F0EC0" w:rsidRDefault="006F0EC0" w:rsidP="006F0EC0">
      <w:pPr>
        <w:widowControl w:val="0"/>
        <w:spacing w:line="360" w:lineRule="auto"/>
        <w:ind w:firstLine="709"/>
        <w:jc w:val="center"/>
        <w:rPr>
          <w:b/>
          <w:sz w:val="28"/>
          <w:szCs w:val="28"/>
        </w:rPr>
      </w:pPr>
      <w:r>
        <w:rPr>
          <w:b/>
          <w:sz w:val="28"/>
          <w:szCs w:val="28"/>
        </w:rPr>
        <w:br w:type="page"/>
      </w:r>
      <w:r w:rsidR="00605206" w:rsidRPr="006F0EC0">
        <w:rPr>
          <w:b/>
          <w:sz w:val="28"/>
          <w:szCs w:val="28"/>
        </w:rPr>
        <w:t>Введение</w:t>
      </w:r>
    </w:p>
    <w:p w:rsidR="00605206" w:rsidRPr="006F0EC0" w:rsidRDefault="00605206" w:rsidP="006F0EC0">
      <w:pPr>
        <w:widowControl w:val="0"/>
        <w:spacing w:line="360" w:lineRule="auto"/>
        <w:ind w:firstLine="709"/>
        <w:jc w:val="center"/>
        <w:rPr>
          <w:b/>
          <w:sz w:val="28"/>
          <w:szCs w:val="28"/>
        </w:rPr>
      </w:pPr>
    </w:p>
    <w:p w:rsidR="00605206" w:rsidRPr="006F0EC0" w:rsidRDefault="00605206" w:rsidP="006F0EC0">
      <w:pPr>
        <w:widowControl w:val="0"/>
        <w:spacing w:line="360" w:lineRule="auto"/>
        <w:ind w:firstLine="709"/>
        <w:jc w:val="both"/>
        <w:rPr>
          <w:sz w:val="28"/>
          <w:szCs w:val="28"/>
        </w:rPr>
      </w:pPr>
      <w:r w:rsidRPr="006F0EC0">
        <w:rPr>
          <w:sz w:val="28"/>
          <w:szCs w:val="28"/>
        </w:rPr>
        <w:t xml:space="preserve">Тарифные ставки, оклады рассчитаны на нормальные условия и режим работы. При выполнении работ в условиях труда, отклоняющихся от нормальных, работодатели должны производить работникам соответствующие доплаты. Размер и условия выплаты этих доплат различны в зависимости от конкретных условий труда: тяжелые, вредные, опасные работы; работы в тяжелых климатических условиях; работы с различными режимами рабочего времени и т.д. Вместе с тем размеры этих доплат не могут быть ниже, чем это предусмотрено законодательством. </w:t>
      </w:r>
    </w:p>
    <w:p w:rsidR="005D53B7" w:rsidRPr="006F0EC0" w:rsidRDefault="00ED0944" w:rsidP="002E5DF9">
      <w:pPr>
        <w:widowControl w:val="0"/>
        <w:spacing w:line="360" w:lineRule="auto"/>
        <w:ind w:firstLine="709"/>
        <w:jc w:val="center"/>
        <w:rPr>
          <w:b/>
          <w:sz w:val="28"/>
          <w:szCs w:val="28"/>
        </w:rPr>
      </w:pPr>
      <w:r>
        <w:rPr>
          <w:b/>
          <w:sz w:val="28"/>
          <w:szCs w:val="28"/>
        </w:rPr>
        <w:br w:type="page"/>
      </w:r>
      <w:r w:rsidR="00E81B6F" w:rsidRPr="006F0EC0">
        <w:rPr>
          <w:b/>
          <w:sz w:val="28"/>
          <w:szCs w:val="28"/>
        </w:rPr>
        <w:t>Глава 1</w:t>
      </w:r>
      <w:r w:rsidR="005D53B7" w:rsidRPr="006F0EC0">
        <w:rPr>
          <w:b/>
          <w:sz w:val="28"/>
          <w:szCs w:val="28"/>
        </w:rPr>
        <w:t xml:space="preserve"> Оплата труда в особых условиях</w:t>
      </w:r>
    </w:p>
    <w:p w:rsidR="005D53B7" w:rsidRPr="006F0EC0" w:rsidRDefault="005D53B7" w:rsidP="006F0EC0">
      <w:pPr>
        <w:widowControl w:val="0"/>
        <w:spacing w:line="360" w:lineRule="auto"/>
        <w:ind w:firstLine="709"/>
        <w:jc w:val="both"/>
        <w:rPr>
          <w:sz w:val="28"/>
          <w:szCs w:val="28"/>
        </w:rPr>
      </w:pPr>
    </w:p>
    <w:p w:rsidR="005D53B7" w:rsidRPr="006F0EC0" w:rsidRDefault="005D53B7" w:rsidP="006F0EC0">
      <w:pPr>
        <w:widowControl w:val="0"/>
        <w:spacing w:line="360" w:lineRule="auto"/>
        <w:ind w:firstLine="709"/>
        <w:jc w:val="both"/>
        <w:rPr>
          <w:sz w:val="28"/>
          <w:szCs w:val="28"/>
        </w:rPr>
      </w:pPr>
      <w:r w:rsidRPr="006F0EC0">
        <w:rPr>
          <w:sz w:val="28"/>
          <w:szCs w:val="28"/>
        </w:rPr>
        <w:t xml:space="preserve">Прежде всего, в повышенном размере оплачивается труд лиц, занятых на работах с вредными или опасными условиями труда. Действующее трудовое законодательство исходит из договорного и локального регулирования доплат за работу с такими условиями труда. Согласно статье 147 Трудового кодекса РФ 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статьей 372 Трудового кодекса РФ для принятия локальных нормативных актов, либо коллективным договором, трудовым договором. При этом условия коллективного договора, трудового договора или положения, принятого работодателем локального акта не могут ухудшать положения работника по сравнению с установленным законодательством. В данном случае это означает, что размеры доплат за работу в особых условиях труда не могут быть меньше установленных действующим законодательством или подзаконными нормативно-правовыми актами. </w:t>
      </w:r>
    </w:p>
    <w:p w:rsidR="005D53B7" w:rsidRPr="006F0EC0" w:rsidRDefault="005D53B7" w:rsidP="006F0EC0">
      <w:pPr>
        <w:widowControl w:val="0"/>
        <w:spacing w:line="360" w:lineRule="auto"/>
        <w:ind w:firstLine="709"/>
        <w:jc w:val="both"/>
        <w:rPr>
          <w:sz w:val="28"/>
          <w:szCs w:val="28"/>
        </w:rPr>
      </w:pPr>
      <w:r w:rsidRPr="006F0EC0">
        <w:rPr>
          <w:sz w:val="28"/>
          <w:szCs w:val="28"/>
        </w:rPr>
        <w:t xml:space="preserve">Минимальные размеры повышения оплаты труда работникам, занятым на тяжелых работах, работах с вредными и (или) опасными и иными особыми условиями труда, и условия указанного повышения должны быть установлены в порядке, определяемом Правительством Российской Федерации, с учетом мнения Российской трехсторонней комиссии по регулированию социально-трудовых отношений. </w:t>
      </w:r>
    </w:p>
    <w:p w:rsidR="005D53B7" w:rsidRPr="006F0EC0" w:rsidRDefault="005D53B7" w:rsidP="006F0EC0">
      <w:pPr>
        <w:widowControl w:val="0"/>
        <w:spacing w:line="360" w:lineRule="auto"/>
        <w:ind w:firstLine="709"/>
        <w:jc w:val="both"/>
        <w:rPr>
          <w:sz w:val="28"/>
          <w:szCs w:val="28"/>
        </w:rPr>
      </w:pPr>
      <w:r w:rsidRPr="006F0EC0">
        <w:rPr>
          <w:sz w:val="28"/>
          <w:szCs w:val="28"/>
        </w:rPr>
        <w:t xml:space="preserve">В настоящее время такие доплаты предусматриваются отдельными нормативными актами, например, работникам организаций здравоохранения, осуществляющим диагностику и лечение ВИЧ-инфицированных, работникам, занятым на подводных работах (например, водолазам), лицам, занятым на работах с химическим оружием и т. п. Так, постановлением Правительства РФ от 3 апреля </w:t>
      </w:r>
      <w:smartTag w:uri="urn:schemas-microsoft-com:office:smarttags" w:element="metricconverter">
        <w:smartTagPr>
          <w:attr w:name="ProductID" w:val="1996 г"/>
        </w:smartTagPr>
        <w:r w:rsidRPr="006F0EC0">
          <w:rPr>
            <w:sz w:val="28"/>
            <w:szCs w:val="28"/>
          </w:rPr>
          <w:t>1996 г</w:t>
        </w:r>
      </w:smartTag>
      <w:r w:rsidRPr="006F0EC0">
        <w:rPr>
          <w:sz w:val="28"/>
          <w:szCs w:val="28"/>
        </w:rPr>
        <w:t>. № 391 «О порядке предоставления льгот работникам, подвергающимся риску заражения вирусом иммунодефицита человека при исполнении своих служебных обязанностей» работникам, осуществляющим диагностику и лечение ВИЧ-инфицированных устанавливается доплата в размере 20 процентов тарифной ставки по Единой тарифной сетке.</w:t>
      </w:r>
    </w:p>
    <w:p w:rsidR="005D53B7" w:rsidRPr="006F0EC0" w:rsidRDefault="005D53B7" w:rsidP="006F0EC0">
      <w:pPr>
        <w:widowControl w:val="0"/>
        <w:spacing w:line="360" w:lineRule="auto"/>
        <w:ind w:firstLine="709"/>
        <w:jc w:val="both"/>
        <w:rPr>
          <w:sz w:val="28"/>
          <w:szCs w:val="28"/>
        </w:rPr>
      </w:pPr>
      <w:r w:rsidRPr="006F0EC0">
        <w:rPr>
          <w:sz w:val="28"/>
          <w:szCs w:val="28"/>
        </w:rPr>
        <w:t xml:space="preserve">Для определения работ с тяжелыми, вредными или опасными условиями труда и права работника на соответствующую доплату к заработку проводится аттестация рабочих мест по условиям труда. Постановлением Минтруда РФ от 14 марта </w:t>
      </w:r>
      <w:smartTag w:uri="urn:schemas-microsoft-com:office:smarttags" w:element="metricconverter">
        <w:smartTagPr>
          <w:attr w:name="ProductID" w:val="1997 г"/>
        </w:smartTagPr>
        <w:r w:rsidRPr="006F0EC0">
          <w:rPr>
            <w:sz w:val="28"/>
            <w:szCs w:val="28"/>
          </w:rPr>
          <w:t>1997 г</w:t>
        </w:r>
      </w:smartTag>
      <w:r w:rsidRPr="006F0EC0">
        <w:rPr>
          <w:sz w:val="28"/>
          <w:szCs w:val="28"/>
        </w:rPr>
        <w:t>. № 12 было утверждено Положение о порядке проведения аттестации рабочих мест по условиям труда.</w:t>
      </w:r>
    </w:p>
    <w:p w:rsidR="005D53B7" w:rsidRPr="006F0EC0" w:rsidRDefault="005D53B7" w:rsidP="006F0EC0">
      <w:pPr>
        <w:widowControl w:val="0"/>
        <w:spacing w:line="360" w:lineRule="auto"/>
        <w:ind w:firstLine="709"/>
        <w:jc w:val="both"/>
        <w:rPr>
          <w:sz w:val="28"/>
          <w:szCs w:val="28"/>
        </w:rPr>
      </w:pPr>
      <w:r w:rsidRPr="006F0EC0">
        <w:rPr>
          <w:sz w:val="28"/>
          <w:szCs w:val="28"/>
        </w:rPr>
        <w:t xml:space="preserve">Кроме того, законом предусмотрена повышенная оплата труда работников на работах в местностях с тяжелыми климатическими условиями. </w:t>
      </w:r>
    </w:p>
    <w:p w:rsidR="005D53B7" w:rsidRPr="006F0EC0" w:rsidRDefault="005D53B7" w:rsidP="006F0EC0">
      <w:pPr>
        <w:widowControl w:val="0"/>
        <w:spacing w:line="360" w:lineRule="auto"/>
        <w:ind w:firstLine="709"/>
        <w:jc w:val="both"/>
        <w:rPr>
          <w:sz w:val="28"/>
          <w:szCs w:val="28"/>
        </w:rPr>
      </w:pPr>
      <w:r w:rsidRPr="006F0EC0">
        <w:rPr>
          <w:sz w:val="28"/>
          <w:szCs w:val="28"/>
        </w:rPr>
        <w:t xml:space="preserve">Такое повышение обеспечивается введением районных коэффициентов. К числу местностей с тяжелыми климатическими условиями относятся районы Крайнего Севера, Сибири, Дальнего Востока и некоторые другие. Согласно статье 148 Трудового кодекса РФ оплата труда на работах в местностях с особыми климатическими условиями производится в порядке и размерах не ниже установленных законами и иными нормативными правовыми актами. В настоящее время эти вопросы регулируются, прежде всего, Законом РФ «О государственных гарантиях и компенсациях для лиц, работающих и проживающих в районах Крайнего Севера и приравненных к ним местностях» от 19 февраля </w:t>
      </w:r>
      <w:smartTag w:uri="urn:schemas-microsoft-com:office:smarttags" w:element="metricconverter">
        <w:smartTagPr>
          <w:attr w:name="ProductID" w:val="1993 г"/>
        </w:smartTagPr>
        <w:r w:rsidRPr="006F0EC0">
          <w:rPr>
            <w:sz w:val="28"/>
            <w:szCs w:val="28"/>
          </w:rPr>
          <w:t>1993 г</w:t>
        </w:r>
      </w:smartTag>
      <w:r w:rsidRPr="006F0EC0">
        <w:rPr>
          <w:sz w:val="28"/>
          <w:szCs w:val="28"/>
        </w:rPr>
        <w:t>. Данным законом предусмотрено применение районных коэффициентов и процентных надбавок к заработной плате в отношении лиц, работающих в этих климатических регионах.</w:t>
      </w:r>
    </w:p>
    <w:p w:rsidR="005D53B7" w:rsidRPr="006F0EC0" w:rsidRDefault="005D53B7" w:rsidP="006F0EC0">
      <w:pPr>
        <w:widowControl w:val="0"/>
        <w:spacing w:line="360" w:lineRule="auto"/>
        <w:ind w:firstLine="709"/>
        <w:jc w:val="both"/>
        <w:rPr>
          <w:sz w:val="28"/>
          <w:szCs w:val="28"/>
        </w:rPr>
      </w:pPr>
      <w:r w:rsidRPr="006F0EC0">
        <w:rPr>
          <w:sz w:val="28"/>
          <w:szCs w:val="28"/>
        </w:rPr>
        <w:t>Статьей 10 названного Закона лицам, работающим в районах Крайнего Севера и приравненных к ним местностях, устанавливается единый для всех производственных и непроизводственных отраслей районный коэффициент заработной платы. При этом согласно статье 11 Закона данный районный коэффициент и порядок его выплаты указанным лицам должны быть установлены на федеральном уровне по представлению Правительства РФ</w:t>
      </w:r>
    </w:p>
    <w:p w:rsidR="005D53B7" w:rsidRPr="006F0EC0" w:rsidRDefault="005D53B7" w:rsidP="006F0EC0">
      <w:pPr>
        <w:widowControl w:val="0"/>
        <w:spacing w:line="360" w:lineRule="auto"/>
        <w:ind w:firstLine="709"/>
        <w:jc w:val="both"/>
        <w:rPr>
          <w:sz w:val="28"/>
          <w:szCs w:val="28"/>
        </w:rPr>
      </w:pPr>
      <w:r w:rsidRPr="006F0EC0">
        <w:rPr>
          <w:sz w:val="28"/>
          <w:szCs w:val="28"/>
        </w:rPr>
        <w:t>Поскольку до настоящего времени такого правового акта на федеральном уровне в Российской Федерации не принято, продолжают действовать нормативные акты бывшего Союза ССР.</w:t>
      </w:r>
    </w:p>
    <w:p w:rsidR="005D53B7" w:rsidRPr="006F0EC0" w:rsidRDefault="005D53B7" w:rsidP="006F0EC0">
      <w:pPr>
        <w:widowControl w:val="0"/>
        <w:spacing w:line="360" w:lineRule="auto"/>
        <w:ind w:firstLine="709"/>
        <w:jc w:val="both"/>
        <w:rPr>
          <w:sz w:val="28"/>
          <w:szCs w:val="28"/>
        </w:rPr>
      </w:pPr>
      <w:r w:rsidRPr="006F0EC0">
        <w:rPr>
          <w:sz w:val="28"/>
          <w:szCs w:val="28"/>
        </w:rPr>
        <w:t xml:space="preserve">С </w:t>
      </w:r>
      <w:smartTag w:uri="urn:schemas-microsoft-com:office:smarttags" w:element="metricconverter">
        <w:smartTagPr>
          <w:attr w:name="ProductID" w:val="1956 г"/>
        </w:smartTagPr>
        <w:r w:rsidRPr="006F0EC0">
          <w:rPr>
            <w:sz w:val="28"/>
            <w:szCs w:val="28"/>
          </w:rPr>
          <w:t>1956 г</w:t>
        </w:r>
      </w:smartTag>
      <w:r w:rsidRPr="006F0EC0">
        <w:rPr>
          <w:sz w:val="28"/>
          <w:szCs w:val="28"/>
        </w:rPr>
        <w:t xml:space="preserve">. районные коэффициенты вводились постановлениями Совета Министров СССР по мере упорядочения заработной платы в отдельных отраслях народного хозяйства с учетом ранее применяемых в регионах надбавок. Размеры районных коэффициентов в советское время определялись, как правило, постановлениями Госкомтруда СССР и ВЦСПС. В последствии для отдельных регионов они повышались постановлениями Правительства РФ (например, в </w:t>
      </w:r>
      <w:smartTag w:uri="urn:schemas-microsoft-com:office:smarttags" w:element="metricconverter">
        <w:smartTagPr>
          <w:attr w:name="ProductID" w:val="1992 г"/>
        </w:smartTagPr>
        <w:r w:rsidRPr="006F0EC0">
          <w:rPr>
            <w:sz w:val="28"/>
            <w:szCs w:val="28"/>
          </w:rPr>
          <w:t>1992 г</w:t>
        </w:r>
      </w:smartTag>
      <w:r w:rsidRPr="006F0EC0">
        <w:rPr>
          <w:sz w:val="28"/>
          <w:szCs w:val="28"/>
        </w:rPr>
        <w:t xml:space="preserve">. – для города Мурманска-140, республик Тыва и Хакасия, в </w:t>
      </w:r>
      <w:smartTag w:uri="urn:schemas-microsoft-com:office:smarttags" w:element="metricconverter">
        <w:smartTagPr>
          <w:attr w:name="ProductID" w:val="1994 г"/>
        </w:smartTagPr>
        <w:r w:rsidRPr="006F0EC0">
          <w:rPr>
            <w:sz w:val="28"/>
            <w:szCs w:val="28"/>
          </w:rPr>
          <w:t>1994 г</w:t>
        </w:r>
      </w:smartTag>
      <w:r w:rsidRPr="006F0EC0">
        <w:rPr>
          <w:sz w:val="28"/>
          <w:szCs w:val="28"/>
        </w:rPr>
        <w:t xml:space="preserve">. – дифференцированно по отдельным территориям Тывы, в </w:t>
      </w:r>
      <w:smartTag w:uri="urn:schemas-microsoft-com:office:smarttags" w:element="metricconverter">
        <w:smartTagPr>
          <w:attr w:name="ProductID" w:val="1997 г"/>
        </w:smartTagPr>
        <w:r w:rsidRPr="006F0EC0">
          <w:rPr>
            <w:sz w:val="28"/>
            <w:szCs w:val="28"/>
          </w:rPr>
          <w:t>1997 г</w:t>
        </w:r>
      </w:smartTag>
      <w:r w:rsidRPr="006F0EC0">
        <w:rPr>
          <w:sz w:val="28"/>
          <w:szCs w:val="28"/>
        </w:rPr>
        <w:t>. – для некоторых районов и городов Алтайского края).</w:t>
      </w:r>
    </w:p>
    <w:p w:rsidR="005D53B7" w:rsidRPr="006F0EC0" w:rsidRDefault="005D53B7" w:rsidP="006F0EC0">
      <w:pPr>
        <w:widowControl w:val="0"/>
        <w:spacing w:line="360" w:lineRule="auto"/>
        <w:ind w:firstLine="709"/>
        <w:jc w:val="both"/>
        <w:rPr>
          <w:sz w:val="28"/>
          <w:szCs w:val="28"/>
        </w:rPr>
      </w:pPr>
      <w:r w:rsidRPr="006F0EC0">
        <w:rPr>
          <w:sz w:val="28"/>
          <w:szCs w:val="28"/>
        </w:rPr>
        <w:t>В непроизводственной сфере самый большой коэффициент – 2,0 – установлен на островах Северного Ледовитого океана и его морей (за исключением островов Белого моря и Диксона); в Нижнеколымском районе Республики Саха (Якутия), в местности, где расположены предприятия и стройки алмазодобывающей промышленности, на месторождениях «Ай-Ал», «Удачная», приисках «Депутатский», «Кулар»; в Северо-Курильском, Курильском, Южно-Курильском районах Сахалинской области; в Амурском районе Камчатской области; на территории Чукотского автономного округа. Самый маленький коэффициент (1,15) – на территории Республики Карелии (за исключением некоторых районов).</w:t>
      </w:r>
    </w:p>
    <w:p w:rsidR="005D53B7" w:rsidRPr="006F0EC0" w:rsidRDefault="005D53B7" w:rsidP="006F0EC0">
      <w:pPr>
        <w:widowControl w:val="0"/>
        <w:spacing w:line="360" w:lineRule="auto"/>
        <w:ind w:firstLine="709"/>
        <w:jc w:val="both"/>
        <w:rPr>
          <w:sz w:val="28"/>
          <w:szCs w:val="28"/>
        </w:rPr>
      </w:pPr>
      <w:r w:rsidRPr="006F0EC0">
        <w:rPr>
          <w:sz w:val="28"/>
          <w:szCs w:val="28"/>
        </w:rPr>
        <w:t>В настоящее время районные коэффициенты установлены на территории сорока четырех субъектов РФ.</w:t>
      </w:r>
    </w:p>
    <w:p w:rsidR="005D53B7" w:rsidRPr="006F0EC0" w:rsidRDefault="005D53B7" w:rsidP="006F0EC0">
      <w:pPr>
        <w:widowControl w:val="0"/>
        <w:spacing w:line="360" w:lineRule="auto"/>
        <w:ind w:firstLine="709"/>
        <w:jc w:val="both"/>
        <w:rPr>
          <w:sz w:val="28"/>
          <w:szCs w:val="28"/>
        </w:rPr>
      </w:pPr>
      <w:r w:rsidRPr="006F0EC0">
        <w:rPr>
          <w:sz w:val="28"/>
          <w:szCs w:val="28"/>
        </w:rPr>
        <w:t xml:space="preserve">Районный коэффициент применяется к заработной плате (а не к тарифной ставке) всех лиц, работающих в районах Крайнего Севера и приравненных к ним местностях. Он начисляется к заработной плате без ограничения ее максимального размера, т. е. с учетом различного рода доплат, надбавок, премий, вознаграждения по итогам работы за год и т. п. </w:t>
      </w:r>
    </w:p>
    <w:p w:rsidR="005D53B7" w:rsidRPr="006F0EC0" w:rsidRDefault="005D53B7" w:rsidP="006F0EC0">
      <w:pPr>
        <w:widowControl w:val="0"/>
        <w:spacing w:line="360" w:lineRule="auto"/>
        <w:ind w:firstLine="709"/>
        <w:jc w:val="both"/>
        <w:rPr>
          <w:sz w:val="28"/>
          <w:szCs w:val="28"/>
        </w:rPr>
      </w:pPr>
      <w:r w:rsidRPr="006F0EC0">
        <w:rPr>
          <w:sz w:val="28"/>
          <w:szCs w:val="28"/>
        </w:rPr>
        <w:t xml:space="preserve">Кроме того, лицам, работающим в районах Крайнего Севера и приравненных к ним местностях, выплачивается процентная надбавка к заработной плате за стаж работы в данных районах или местностях. В отличие от районного коэффициента, который устанавливается одинаковым для всех работников, работающих в соответствующем регионе, процентная надбавка к заработной плате зависит от стажа работы в данной местности. Размеры северных процентных надбавок установлены Указом Президиума Верховного Совета СССР от 29 сентября </w:t>
      </w:r>
      <w:smartTag w:uri="urn:schemas-microsoft-com:office:smarttags" w:element="metricconverter">
        <w:smartTagPr>
          <w:attr w:name="ProductID" w:val="1967 г"/>
        </w:smartTagPr>
        <w:r w:rsidRPr="006F0EC0">
          <w:rPr>
            <w:sz w:val="28"/>
            <w:szCs w:val="28"/>
          </w:rPr>
          <w:t>1967 г</w:t>
        </w:r>
      </w:smartTag>
      <w:r w:rsidRPr="006F0EC0">
        <w:rPr>
          <w:sz w:val="28"/>
          <w:szCs w:val="28"/>
        </w:rPr>
        <w:t>.</w:t>
      </w:r>
    </w:p>
    <w:p w:rsidR="005D53B7" w:rsidRPr="006F0EC0" w:rsidRDefault="005D53B7" w:rsidP="006F0EC0">
      <w:pPr>
        <w:widowControl w:val="0"/>
        <w:spacing w:line="360" w:lineRule="auto"/>
        <w:ind w:firstLine="709"/>
        <w:jc w:val="both"/>
        <w:rPr>
          <w:sz w:val="28"/>
          <w:szCs w:val="28"/>
        </w:rPr>
      </w:pPr>
      <w:r w:rsidRPr="006F0EC0">
        <w:rPr>
          <w:sz w:val="28"/>
          <w:szCs w:val="28"/>
        </w:rPr>
        <w:t>По размерам надбавок северные и приравненные к ним местности делятся на три группы.</w:t>
      </w:r>
    </w:p>
    <w:p w:rsidR="005D53B7" w:rsidRPr="006F0EC0" w:rsidRDefault="005D53B7" w:rsidP="006F0EC0">
      <w:pPr>
        <w:widowControl w:val="0"/>
        <w:spacing w:line="360" w:lineRule="auto"/>
        <w:ind w:firstLine="709"/>
        <w:jc w:val="both"/>
        <w:rPr>
          <w:sz w:val="28"/>
          <w:szCs w:val="28"/>
        </w:rPr>
      </w:pPr>
      <w:r w:rsidRPr="006F0EC0">
        <w:rPr>
          <w:sz w:val="28"/>
          <w:szCs w:val="28"/>
        </w:rPr>
        <w:t>В первую группу входят Чукотский автономный округ, Северо-Эвенский район Магаданской области, Корякский автономный округ, Алеутский район Камчатской области, острова Северного Ледовитого океана и его морей (за исключением островов Белого моря). В них надбавки составляют 10 процентов заработка по истечении первых шести месяцев работы, с увеличением на 10 процентов за каждые последующие шесть месяцев работы до достижения 100 процентов заработка.</w:t>
      </w:r>
    </w:p>
    <w:p w:rsidR="005D53B7" w:rsidRPr="006F0EC0" w:rsidRDefault="005D53B7" w:rsidP="006F0EC0">
      <w:pPr>
        <w:widowControl w:val="0"/>
        <w:spacing w:line="360" w:lineRule="auto"/>
        <w:ind w:firstLine="709"/>
        <w:jc w:val="both"/>
        <w:rPr>
          <w:sz w:val="28"/>
          <w:szCs w:val="28"/>
        </w:rPr>
      </w:pPr>
      <w:r w:rsidRPr="006F0EC0">
        <w:rPr>
          <w:sz w:val="28"/>
          <w:szCs w:val="28"/>
        </w:rPr>
        <w:t>Второй вариант размеров северных надбавок таков: 10 процентов заработка по истечении первых шести месяцев работы с увеличением на 10 процентов за каждые последующие шесть месяцев, а по достижении надбавки в 60 процентов – с увеличением на 10 процентов уже за каждый последующий год. Предел – 80 процентов заработка. Такой вариант исчисления северной надбавки применяется в таких районах Крайнего Севера, как Мурманская, Архангельская, Тюменская, Иркутская область, Хабаровский край, Якутия, Республики Коми, Тыва и др.</w:t>
      </w:r>
    </w:p>
    <w:p w:rsidR="001B6D72" w:rsidRPr="006F0EC0" w:rsidRDefault="005D53B7" w:rsidP="006F0EC0">
      <w:pPr>
        <w:widowControl w:val="0"/>
        <w:spacing w:line="360" w:lineRule="auto"/>
        <w:ind w:firstLine="709"/>
        <w:jc w:val="both"/>
        <w:rPr>
          <w:sz w:val="28"/>
          <w:szCs w:val="28"/>
        </w:rPr>
      </w:pPr>
      <w:r w:rsidRPr="006F0EC0">
        <w:rPr>
          <w:sz w:val="28"/>
          <w:szCs w:val="28"/>
        </w:rPr>
        <w:t>Третий вариант – 10 процентов заработка по истечении первого г. работы с увеличением на 10 процентов заработка за каждый последующий год работы, но не более 50 процентов заработка. Так надбавка подсчитывается для лиц, которые трудятся в местностях, приравненных к районам Крайнего Севера.</w:t>
      </w:r>
    </w:p>
    <w:p w:rsidR="005D53B7" w:rsidRPr="006F0EC0" w:rsidRDefault="002E5DF9" w:rsidP="002E5DF9">
      <w:pPr>
        <w:widowControl w:val="0"/>
        <w:spacing w:line="360" w:lineRule="auto"/>
        <w:ind w:firstLine="709"/>
        <w:jc w:val="center"/>
        <w:rPr>
          <w:b/>
          <w:sz w:val="28"/>
          <w:szCs w:val="28"/>
        </w:rPr>
      </w:pPr>
      <w:r>
        <w:rPr>
          <w:b/>
          <w:sz w:val="28"/>
          <w:szCs w:val="28"/>
        </w:rPr>
        <w:br w:type="page"/>
      </w:r>
      <w:r w:rsidR="00E81B6F" w:rsidRPr="006F0EC0">
        <w:rPr>
          <w:b/>
          <w:sz w:val="28"/>
          <w:szCs w:val="28"/>
        </w:rPr>
        <w:t xml:space="preserve">Глава </w:t>
      </w:r>
      <w:r w:rsidR="005D53B7" w:rsidRPr="006F0EC0">
        <w:rPr>
          <w:b/>
          <w:sz w:val="28"/>
          <w:szCs w:val="28"/>
        </w:rPr>
        <w:t>2. Оплата труда в условиях, отклоняющихся от нормальных</w:t>
      </w:r>
    </w:p>
    <w:p w:rsidR="005D53B7" w:rsidRPr="004C17F3" w:rsidRDefault="00937D99" w:rsidP="006F0EC0">
      <w:pPr>
        <w:widowControl w:val="0"/>
        <w:spacing w:line="360" w:lineRule="auto"/>
        <w:ind w:firstLine="709"/>
        <w:jc w:val="both"/>
        <w:rPr>
          <w:color w:val="FFFFFF"/>
          <w:sz w:val="28"/>
          <w:szCs w:val="28"/>
        </w:rPr>
      </w:pPr>
      <w:r w:rsidRPr="004C17F3">
        <w:rPr>
          <w:color w:val="FFFFFF"/>
          <w:sz w:val="28"/>
          <w:szCs w:val="28"/>
        </w:rPr>
        <w:t>оплата труд сверхурочный работник</w:t>
      </w:r>
    </w:p>
    <w:p w:rsidR="005D53B7" w:rsidRPr="006F0EC0" w:rsidRDefault="005D53B7" w:rsidP="006F0EC0">
      <w:pPr>
        <w:widowControl w:val="0"/>
        <w:spacing w:line="360" w:lineRule="auto"/>
        <w:ind w:firstLine="709"/>
        <w:jc w:val="both"/>
        <w:rPr>
          <w:sz w:val="28"/>
          <w:szCs w:val="28"/>
        </w:rPr>
      </w:pPr>
      <w:r w:rsidRPr="006F0EC0">
        <w:rPr>
          <w:sz w:val="28"/>
          <w:szCs w:val="28"/>
        </w:rPr>
        <w:t xml:space="preserve">К условиям, отклоняющимся от нормальных, законодательством относится выполнение работ различной квалификации. Согласно статье 150 Трудового кодекса РФ при выполнении работником работ различной квалификации его труд должен оплачиваться по работе более высокой квалификации. </w:t>
      </w:r>
    </w:p>
    <w:p w:rsidR="005D53B7" w:rsidRPr="006F0EC0" w:rsidRDefault="005D53B7" w:rsidP="006F0EC0">
      <w:pPr>
        <w:widowControl w:val="0"/>
        <w:spacing w:line="360" w:lineRule="auto"/>
        <w:ind w:firstLine="709"/>
        <w:jc w:val="both"/>
        <w:rPr>
          <w:sz w:val="28"/>
          <w:szCs w:val="28"/>
        </w:rPr>
      </w:pPr>
      <w:r w:rsidRPr="006F0EC0">
        <w:rPr>
          <w:sz w:val="28"/>
          <w:szCs w:val="28"/>
        </w:rPr>
        <w:t>Прежде всего, необходимо напомнить, что, по общему правилу, сверхурочные работы не допускаются. Привлечение работодателем работника к сверхурочной работе допускается с его письменного согласия в следующих случаях:</w:t>
      </w:r>
    </w:p>
    <w:p w:rsidR="005D53B7" w:rsidRPr="006F0EC0" w:rsidRDefault="005D53B7" w:rsidP="006F0EC0">
      <w:pPr>
        <w:widowControl w:val="0"/>
        <w:spacing w:line="360" w:lineRule="auto"/>
        <w:ind w:firstLine="709"/>
        <w:jc w:val="both"/>
        <w:rPr>
          <w:sz w:val="28"/>
          <w:szCs w:val="28"/>
        </w:rPr>
      </w:pPr>
      <w:r w:rsidRPr="006F0EC0">
        <w:rPr>
          <w:sz w:val="28"/>
          <w:szCs w:val="28"/>
        </w:rP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5D53B7" w:rsidRPr="006F0EC0" w:rsidRDefault="005D53B7" w:rsidP="006F0EC0">
      <w:pPr>
        <w:widowControl w:val="0"/>
        <w:spacing w:line="360" w:lineRule="auto"/>
        <w:ind w:firstLine="709"/>
        <w:jc w:val="both"/>
        <w:rPr>
          <w:sz w:val="28"/>
          <w:szCs w:val="28"/>
        </w:rPr>
      </w:pPr>
      <w:r w:rsidRPr="006F0EC0">
        <w:rPr>
          <w:sz w:val="28"/>
          <w:szCs w:val="28"/>
        </w:rP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5D53B7" w:rsidRPr="006F0EC0" w:rsidRDefault="005D53B7" w:rsidP="006F0EC0">
      <w:pPr>
        <w:widowControl w:val="0"/>
        <w:spacing w:line="360" w:lineRule="auto"/>
        <w:ind w:firstLine="709"/>
        <w:jc w:val="both"/>
        <w:rPr>
          <w:sz w:val="28"/>
          <w:szCs w:val="28"/>
        </w:rPr>
      </w:pPr>
      <w:r w:rsidRPr="006F0EC0">
        <w:rPr>
          <w:sz w:val="28"/>
          <w:szCs w:val="28"/>
        </w:rP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5D53B7" w:rsidRPr="006F0EC0" w:rsidRDefault="005D53B7" w:rsidP="006F0EC0">
      <w:pPr>
        <w:widowControl w:val="0"/>
        <w:spacing w:line="360" w:lineRule="auto"/>
        <w:ind w:firstLine="709"/>
        <w:jc w:val="both"/>
        <w:rPr>
          <w:sz w:val="28"/>
          <w:szCs w:val="28"/>
        </w:rPr>
      </w:pPr>
      <w:r w:rsidRPr="006F0EC0">
        <w:rPr>
          <w:sz w:val="28"/>
          <w:szCs w:val="28"/>
        </w:rPr>
        <w:t>Привлечение работодателем работника к сверхурочной работе без его согласия допускается в следующих случаях:</w:t>
      </w:r>
    </w:p>
    <w:p w:rsidR="005D53B7" w:rsidRPr="006F0EC0" w:rsidRDefault="005D53B7" w:rsidP="006F0EC0">
      <w:pPr>
        <w:widowControl w:val="0"/>
        <w:spacing w:line="360" w:lineRule="auto"/>
        <w:ind w:firstLine="709"/>
        <w:jc w:val="both"/>
        <w:rPr>
          <w:sz w:val="28"/>
          <w:szCs w:val="28"/>
        </w:rPr>
      </w:pPr>
      <w:r w:rsidRPr="006F0EC0">
        <w:rPr>
          <w:sz w:val="28"/>
          <w:szCs w:val="28"/>
        </w:rP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5D53B7" w:rsidRPr="006F0EC0" w:rsidRDefault="005D53B7" w:rsidP="006F0EC0">
      <w:pPr>
        <w:widowControl w:val="0"/>
        <w:spacing w:line="360" w:lineRule="auto"/>
        <w:ind w:firstLine="709"/>
        <w:jc w:val="both"/>
        <w:rPr>
          <w:sz w:val="28"/>
          <w:szCs w:val="28"/>
        </w:rPr>
      </w:pPr>
      <w:r w:rsidRPr="006F0EC0">
        <w:rPr>
          <w:sz w:val="28"/>
          <w:szCs w:val="28"/>
        </w:rPr>
        <w:t>2) 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
    <w:p w:rsidR="005D53B7" w:rsidRPr="006F0EC0" w:rsidRDefault="005D53B7" w:rsidP="006F0EC0">
      <w:pPr>
        <w:widowControl w:val="0"/>
        <w:spacing w:line="360" w:lineRule="auto"/>
        <w:ind w:firstLine="709"/>
        <w:jc w:val="both"/>
        <w:rPr>
          <w:sz w:val="28"/>
          <w:szCs w:val="28"/>
        </w:rPr>
      </w:pPr>
      <w:r w:rsidRPr="006F0EC0">
        <w:rPr>
          <w:sz w:val="28"/>
          <w:szCs w:val="28"/>
        </w:rPr>
        <w:t>3)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5D53B7" w:rsidRPr="006F0EC0" w:rsidRDefault="005D53B7" w:rsidP="006F0EC0">
      <w:pPr>
        <w:widowControl w:val="0"/>
        <w:spacing w:line="360" w:lineRule="auto"/>
        <w:ind w:firstLine="709"/>
        <w:jc w:val="both"/>
        <w:rPr>
          <w:sz w:val="28"/>
          <w:szCs w:val="28"/>
        </w:rPr>
      </w:pPr>
      <w:r w:rsidRPr="006F0EC0">
        <w:rPr>
          <w:sz w:val="28"/>
          <w:szCs w:val="28"/>
        </w:rP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5D53B7" w:rsidRPr="006F0EC0" w:rsidRDefault="005D53B7" w:rsidP="006F0EC0">
      <w:pPr>
        <w:widowControl w:val="0"/>
        <w:spacing w:line="360" w:lineRule="auto"/>
        <w:ind w:firstLine="709"/>
        <w:jc w:val="both"/>
        <w:rPr>
          <w:sz w:val="28"/>
          <w:szCs w:val="28"/>
        </w:rPr>
      </w:pPr>
      <w:r w:rsidRPr="006F0EC0">
        <w:rPr>
          <w:sz w:val="28"/>
          <w:szCs w:val="28"/>
        </w:rPr>
        <w:t xml:space="preserve">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Трудового кодекса РФ и иными федеральными законами. </w:t>
      </w:r>
    </w:p>
    <w:p w:rsidR="005D53B7" w:rsidRPr="006F0EC0" w:rsidRDefault="005D53B7" w:rsidP="006F0EC0">
      <w:pPr>
        <w:widowControl w:val="0"/>
        <w:spacing w:line="360" w:lineRule="auto"/>
        <w:ind w:firstLine="709"/>
        <w:jc w:val="both"/>
        <w:rPr>
          <w:sz w:val="28"/>
          <w:szCs w:val="28"/>
        </w:rPr>
      </w:pPr>
      <w:r w:rsidRPr="006F0EC0">
        <w:rPr>
          <w:sz w:val="28"/>
          <w:szCs w:val="28"/>
        </w:rPr>
        <w:t>Продолжительность сверхурочной работы не должна превышать для каждого работника 4 часов в течение двух дней подряд и 120 часов в год.</w:t>
      </w:r>
    </w:p>
    <w:p w:rsidR="005D53B7" w:rsidRPr="006F0EC0" w:rsidRDefault="005D53B7" w:rsidP="006F0EC0">
      <w:pPr>
        <w:widowControl w:val="0"/>
        <w:spacing w:line="360" w:lineRule="auto"/>
        <w:ind w:firstLine="709"/>
        <w:jc w:val="both"/>
        <w:rPr>
          <w:sz w:val="28"/>
          <w:szCs w:val="28"/>
        </w:rPr>
      </w:pPr>
      <w:r w:rsidRPr="006F0EC0">
        <w:rPr>
          <w:sz w:val="28"/>
          <w:szCs w:val="28"/>
        </w:rPr>
        <w:t>Сверхурочные работы оплачиваются в повышенном размере: за первые два часа в полуторном размере, а за последующие часы – в двойном. Нужно отметить, что трудовое законодательство устанавливает минимальные размеры оплаты сверхурочных работ, которые могут быть увеличены коллективным или трудовым договором либо локальным актом организации. Кроме того, сверхурочная работа может компенсироваться предоставлением дополнительного времени отдыха (не менее проработанного времени), но только с согласия работника.</w:t>
      </w:r>
    </w:p>
    <w:p w:rsidR="005D53B7" w:rsidRPr="006F0EC0" w:rsidRDefault="005D53B7" w:rsidP="006F0EC0">
      <w:pPr>
        <w:widowControl w:val="0"/>
        <w:spacing w:line="360" w:lineRule="auto"/>
        <w:ind w:firstLine="709"/>
        <w:jc w:val="both"/>
        <w:rPr>
          <w:sz w:val="28"/>
          <w:szCs w:val="28"/>
        </w:rPr>
      </w:pPr>
      <w:r w:rsidRPr="006F0EC0">
        <w:rPr>
          <w:sz w:val="28"/>
          <w:szCs w:val="28"/>
        </w:rPr>
        <w:t>Выполнение работы в выходные и нерабочие праздничные дни в соответствии с действующим законодательством также относится к работе в условиях, отклоняющихся от нормальных. По общему правилу работа в выходные и нерабочие праздничные дни также запрещается.</w:t>
      </w:r>
    </w:p>
    <w:p w:rsidR="005D53B7" w:rsidRPr="006F0EC0" w:rsidRDefault="005D53B7" w:rsidP="006F0EC0">
      <w:pPr>
        <w:widowControl w:val="0"/>
        <w:spacing w:line="360" w:lineRule="auto"/>
        <w:ind w:firstLine="709"/>
        <w:jc w:val="both"/>
        <w:rPr>
          <w:sz w:val="28"/>
          <w:szCs w:val="28"/>
        </w:rPr>
      </w:pPr>
      <w:r w:rsidRPr="006F0EC0">
        <w:rPr>
          <w:sz w:val="28"/>
          <w:szCs w:val="28"/>
        </w:rP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rsidR="005D53B7" w:rsidRPr="006F0EC0" w:rsidRDefault="005D53B7" w:rsidP="006F0EC0">
      <w:pPr>
        <w:widowControl w:val="0"/>
        <w:spacing w:line="360" w:lineRule="auto"/>
        <w:ind w:firstLine="709"/>
        <w:jc w:val="both"/>
        <w:rPr>
          <w:sz w:val="28"/>
          <w:szCs w:val="28"/>
        </w:rPr>
      </w:pPr>
      <w:r w:rsidRPr="006F0EC0">
        <w:rPr>
          <w:sz w:val="28"/>
          <w:szCs w:val="28"/>
        </w:rPr>
        <w:t>Привлечение работников к работе в выходные и нерабочие праздничные дни без их согласия допускается в следующих случаях:</w:t>
      </w:r>
    </w:p>
    <w:p w:rsidR="005D53B7" w:rsidRPr="006F0EC0" w:rsidRDefault="005D53B7" w:rsidP="006F0EC0">
      <w:pPr>
        <w:widowControl w:val="0"/>
        <w:spacing w:line="360" w:lineRule="auto"/>
        <w:ind w:firstLine="709"/>
        <w:jc w:val="both"/>
        <w:rPr>
          <w:sz w:val="28"/>
          <w:szCs w:val="28"/>
        </w:rPr>
      </w:pPr>
      <w:r w:rsidRPr="006F0EC0">
        <w:rPr>
          <w:sz w:val="28"/>
          <w:szCs w:val="28"/>
        </w:rP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5D53B7" w:rsidRPr="006F0EC0" w:rsidRDefault="005D53B7" w:rsidP="006F0EC0">
      <w:pPr>
        <w:widowControl w:val="0"/>
        <w:spacing w:line="360" w:lineRule="auto"/>
        <w:ind w:firstLine="709"/>
        <w:jc w:val="both"/>
        <w:rPr>
          <w:sz w:val="28"/>
          <w:szCs w:val="28"/>
        </w:rPr>
      </w:pPr>
      <w:r w:rsidRPr="006F0EC0">
        <w:rPr>
          <w:sz w:val="28"/>
          <w:szCs w:val="28"/>
        </w:rPr>
        <w:t>2) для предотвращения несчастных случаев, уничтожения или порчи имущества работодателя, государственного или муниципального имущества;</w:t>
      </w:r>
    </w:p>
    <w:p w:rsidR="005D53B7" w:rsidRPr="006F0EC0" w:rsidRDefault="005D53B7" w:rsidP="006F0EC0">
      <w:pPr>
        <w:widowControl w:val="0"/>
        <w:spacing w:line="360" w:lineRule="auto"/>
        <w:ind w:firstLine="709"/>
        <w:jc w:val="both"/>
        <w:rPr>
          <w:sz w:val="28"/>
          <w:szCs w:val="28"/>
        </w:rPr>
      </w:pPr>
      <w:r w:rsidRPr="006F0EC0">
        <w:rPr>
          <w:sz w:val="28"/>
          <w:szCs w:val="28"/>
        </w:rPr>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5D53B7" w:rsidRPr="006F0EC0" w:rsidRDefault="005D53B7" w:rsidP="006F0EC0">
      <w:pPr>
        <w:widowControl w:val="0"/>
        <w:spacing w:line="360" w:lineRule="auto"/>
        <w:ind w:firstLine="709"/>
        <w:jc w:val="both"/>
        <w:rPr>
          <w:sz w:val="28"/>
          <w:szCs w:val="28"/>
        </w:rPr>
      </w:pPr>
      <w:r w:rsidRPr="006F0EC0">
        <w:rPr>
          <w:sz w:val="28"/>
          <w:szCs w:val="28"/>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5D53B7" w:rsidRPr="006F0EC0" w:rsidRDefault="005D53B7" w:rsidP="006F0EC0">
      <w:pPr>
        <w:widowControl w:val="0"/>
        <w:spacing w:line="360" w:lineRule="auto"/>
        <w:ind w:firstLine="709"/>
        <w:jc w:val="both"/>
        <w:rPr>
          <w:sz w:val="28"/>
          <w:szCs w:val="28"/>
        </w:rPr>
      </w:pPr>
      <w:r w:rsidRPr="006F0EC0">
        <w:rPr>
          <w:sz w:val="28"/>
          <w:szCs w:val="28"/>
        </w:rPr>
        <w:t>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rsidR="005D53B7" w:rsidRPr="006F0EC0" w:rsidRDefault="005D53B7" w:rsidP="006F0EC0">
      <w:pPr>
        <w:widowControl w:val="0"/>
        <w:spacing w:line="360" w:lineRule="auto"/>
        <w:ind w:firstLine="709"/>
        <w:jc w:val="both"/>
        <w:rPr>
          <w:sz w:val="28"/>
          <w:szCs w:val="28"/>
        </w:rPr>
      </w:pPr>
      <w:r w:rsidRPr="006F0EC0">
        <w:rPr>
          <w:sz w:val="28"/>
          <w:szCs w:val="28"/>
        </w:rPr>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5D53B7" w:rsidRPr="006F0EC0" w:rsidRDefault="005D53B7" w:rsidP="006F0EC0">
      <w:pPr>
        <w:widowControl w:val="0"/>
        <w:spacing w:line="360" w:lineRule="auto"/>
        <w:ind w:firstLine="709"/>
        <w:jc w:val="both"/>
        <w:rPr>
          <w:sz w:val="28"/>
          <w:szCs w:val="28"/>
        </w:rPr>
      </w:pPr>
      <w:r w:rsidRPr="006F0EC0">
        <w:rPr>
          <w:sz w:val="28"/>
          <w:szCs w:val="28"/>
        </w:rPr>
        <w:t>Привлечение работников к работе в выходные и нерабочие праздничные дни производится по письменному распоряжению работодателя.</w:t>
      </w:r>
    </w:p>
    <w:p w:rsidR="005D53B7" w:rsidRPr="006F0EC0" w:rsidRDefault="005D53B7" w:rsidP="006F0EC0">
      <w:pPr>
        <w:widowControl w:val="0"/>
        <w:spacing w:line="360" w:lineRule="auto"/>
        <w:ind w:firstLine="709"/>
        <w:jc w:val="both"/>
        <w:rPr>
          <w:sz w:val="28"/>
          <w:szCs w:val="28"/>
        </w:rPr>
      </w:pPr>
      <w:r w:rsidRPr="006F0EC0">
        <w:rPr>
          <w:sz w:val="28"/>
          <w:szCs w:val="28"/>
        </w:rPr>
        <w:t xml:space="preserve">В соответствии со статьей 153 Трудового кодекса РФ работа в выходной или праздничный день оплачивается не менее чем в двойном размере. Работникам, труд которых оплачивается по повременной системе, работа в выходной либо нерабочий праздничный день оплачивается по двойным часовым или дневным ставкам. Рабочим-сдельщикам произведенная в выходной или праздничный день продукция должна оплачиваться не менее чем по двойным сдельным расценкам. Работникам, получающим месячный оклад работа в выходной или нерабочий праздничный день оплачивается в размере не менее дневной или часовой ставки сверх оклада, а если работа производилась сверх месячной нормы – не менее двойной часовой или дневной ставки сверх оклада. </w:t>
      </w:r>
    </w:p>
    <w:p w:rsidR="005D53B7" w:rsidRPr="006F0EC0" w:rsidRDefault="005D53B7" w:rsidP="006F0EC0">
      <w:pPr>
        <w:widowControl w:val="0"/>
        <w:spacing w:line="360" w:lineRule="auto"/>
        <w:ind w:firstLine="709"/>
        <w:jc w:val="both"/>
        <w:rPr>
          <w:sz w:val="28"/>
          <w:szCs w:val="28"/>
        </w:rPr>
      </w:pPr>
      <w:r w:rsidRPr="006F0EC0">
        <w:rPr>
          <w:sz w:val="28"/>
          <w:szCs w:val="28"/>
        </w:rPr>
        <w:t>Коллективным и трудовым договором могут быть предусмотри более высокие размеры оплаты труда в праздничные дни. Если работа приходится на праздничный день частично, то оплачивается в повышенном (двойном) размере только за те часы, которые входили в праздничные сутки (от 0 до 24 ч). По желанию работника повышенная оплата за работу в праздничные дни может быть компенсирована предоставлением другого дня отдыха, но с оплатой в одинарном размере. При этом день отгула оплате не подлежит.</w:t>
      </w:r>
    </w:p>
    <w:p w:rsidR="005D53B7" w:rsidRPr="006F0EC0" w:rsidRDefault="005D53B7" w:rsidP="006F0EC0">
      <w:pPr>
        <w:widowControl w:val="0"/>
        <w:spacing w:line="360" w:lineRule="auto"/>
        <w:ind w:firstLine="709"/>
        <w:jc w:val="both"/>
        <w:rPr>
          <w:sz w:val="28"/>
          <w:szCs w:val="28"/>
        </w:rPr>
      </w:pPr>
      <w:r w:rsidRPr="006F0EC0">
        <w:rPr>
          <w:sz w:val="28"/>
          <w:szCs w:val="28"/>
        </w:rPr>
        <w:t xml:space="preserve">Выполнением работ в условиях, отклоняющихся от нормальных, является и работа в ночное время. Ночным считается время работы с 22. 00 до 6.00 часов. Повышенные размеры оплаты ночной работы устанавливаются коллективным договором, но эти размеры не должны быть ниже размеров, предусмотренных законодательством. Минимальные размеры повышения оплаты труда за работу в ночное время должны быть установлены Правительством РФ с учетом мнения Российской трехсторонней комиссии по регулированию социально-трудовых отношений. В настоящее время такой нормативный акт еще не принят. Отдельными нормативно-правовыми актами (в том числе актами бывшего СССР) такие доплаты устанавливаются для определенных категорий работников. Так, например, постановлением Минтруда РФ «О размерах надбавок и доплат работников здравоохранения и социальной защиты населения» от 8 июня </w:t>
      </w:r>
      <w:smartTag w:uri="urn:schemas-microsoft-com:office:smarttags" w:element="metricconverter">
        <w:smartTagPr>
          <w:attr w:name="ProductID" w:val="1992 г"/>
        </w:smartTagPr>
        <w:r w:rsidRPr="006F0EC0">
          <w:rPr>
            <w:sz w:val="28"/>
            <w:szCs w:val="28"/>
          </w:rPr>
          <w:t>1992 г</w:t>
        </w:r>
      </w:smartTag>
      <w:r w:rsidRPr="006F0EC0">
        <w:rPr>
          <w:sz w:val="28"/>
          <w:szCs w:val="28"/>
        </w:rPr>
        <w:t>. были установлены размеры доплат и надбавок, в том числе за работу в ночное время, работникам здравоохранения. Согласно этому акту работникам учреждений здравоохранения доплаты за работу в ночное время устанавливаются в размере 50 процентов часовой тарифной ставки, а занятым оказанием экстренной, скорой и неотложной медицинской помощи – 100 процентов.</w:t>
      </w:r>
    </w:p>
    <w:p w:rsidR="00605206" w:rsidRPr="006F0EC0" w:rsidRDefault="002E5DF9" w:rsidP="006F0EC0">
      <w:pPr>
        <w:widowControl w:val="0"/>
        <w:spacing w:line="360" w:lineRule="auto"/>
        <w:ind w:firstLine="709"/>
        <w:jc w:val="center"/>
        <w:rPr>
          <w:b/>
          <w:sz w:val="28"/>
          <w:szCs w:val="28"/>
        </w:rPr>
      </w:pPr>
      <w:r>
        <w:rPr>
          <w:b/>
          <w:sz w:val="28"/>
          <w:szCs w:val="28"/>
        </w:rPr>
        <w:br w:type="page"/>
      </w:r>
      <w:r w:rsidR="00605206" w:rsidRPr="006F0EC0">
        <w:rPr>
          <w:b/>
          <w:sz w:val="28"/>
          <w:szCs w:val="28"/>
        </w:rPr>
        <w:t>Заключение</w:t>
      </w:r>
    </w:p>
    <w:p w:rsidR="00605206" w:rsidRPr="006F0EC0" w:rsidRDefault="00605206" w:rsidP="006F0EC0">
      <w:pPr>
        <w:widowControl w:val="0"/>
        <w:spacing w:line="360" w:lineRule="auto"/>
        <w:ind w:firstLine="709"/>
        <w:jc w:val="center"/>
        <w:rPr>
          <w:b/>
          <w:sz w:val="28"/>
          <w:szCs w:val="28"/>
        </w:rPr>
      </w:pPr>
    </w:p>
    <w:p w:rsidR="00605206" w:rsidRPr="006F0EC0" w:rsidRDefault="00605206" w:rsidP="006F0EC0">
      <w:pPr>
        <w:widowControl w:val="0"/>
        <w:spacing w:line="360" w:lineRule="auto"/>
        <w:ind w:firstLine="709"/>
        <w:jc w:val="both"/>
        <w:rPr>
          <w:sz w:val="28"/>
          <w:szCs w:val="28"/>
        </w:rPr>
      </w:pPr>
      <w:r w:rsidRPr="006F0EC0">
        <w:rPr>
          <w:sz w:val="28"/>
          <w:szCs w:val="28"/>
        </w:rPr>
        <w:t>Размер доплат за работу при отклонении от нормальных условий труда и порядок их выплаты определяются предприятием самостоятельно. Они фиксируются в коллективном договоре либо в специальных положениях, как правило, прилагаемых к коллективному договору, локальным нормативным актам. При этом размеры доплат за работу в условиях, признанных законодательством отклоняющимися от нормальных, не могут быть ниже тех, которые предусмотрены законодательством, иными нормативными правовыми актами. Что касается иных условий, отнесенных локальными актами к числу отклоняющихся от нормальных, то в этих случаях предприятия никакими пределами размеров доплат не связаны, как и при установлении такой доплаты по соглашению с работником при заключении с ним трудового договора.</w:t>
      </w:r>
    </w:p>
    <w:p w:rsidR="00605206" w:rsidRPr="006F0EC0" w:rsidRDefault="002E5DF9" w:rsidP="006F0EC0">
      <w:pPr>
        <w:widowControl w:val="0"/>
        <w:spacing w:line="360" w:lineRule="auto"/>
        <w:ind w:firstLine="709"/>
        <w:jc w:val="center"/>
        <w:rPr>
          <w:b/>
          <w:sz w:val="28"/>
          <w:szCs w:val="28"/>
        </w:rPr>
      </w:pPr>
      <w:r>
        <w:rPr>
          <w:b/>
          <w:sz w:val="28"/>
          <w:szCs w:val="28"/>
        </w:rPr>
        <w:br w:type="page"/>
      </w:r>
      <w:r w:rsidR="00605206" w:rsidRPr="006F0EC0">
        <w:rPr>
          <w:b/>
          <w:sz w:val="28"/>
          <w:szCs w:val="28"/>
        </w:rPr>
        <w:t>Библиография</w:t>
      </w:r>
    </w:p>
    <w:p w:rsidR="00605206" w:rsidRPr="006F0EC0" w:rsidRDefault="00605206" w:rsidP="006F0EC0">
      <w:pPr>
        <w:widowControl w:val="0"/>
        <w:spacing w:line="360" w:lineRule="auto"/>
        <w:ind w:firstLine="709"/>
        <w:jc w:val="center"/>
        <w:rPr>
          <w:b/>
          <w:sz w:val="28"/>
          <w:szCs w:val="28"/>
        </w:rPr>
      </w:pPr>
    </w:p>
    <w:p w:rsidR="00605206" w:rsidRPr="006F0EC0" w:rsidRDefault="00605206" w:rsidP="002E5DF9">
      <w:pPr>
        <w:widowControl w:val="0"/>
        <w:numPr>
          <w:ilvl w:val="0"/>
          <w:numId w:val="1"/>
        </w:numPr>
        <w:spacing w:line="360" w:lineRule="auto"/>
        <w:ind w:left="0" w:firstLine="0"/>
        <w:jc w:val="both"/>
        <w:rPr>
          <w:sz w:val="28"/>
          <w:szCs w:val="28"/>
        </w:rPr>
      </w:pPr>
      <w:r w:rsidRPr="006F0EC0">
        <w:rPr>
          <w:sz w:val="28"/>
          <w:szCs w:val="28"/>
        </w:rPr>
        <w:t>Конституция Российской Федерации. М., 2002</w:t>
      </w:r>
    </w:p>
    <w:p w:rsidR="00605206" w:rsidRPr="006F0EC0" w:rsidRDefault="00605206" w:rsidP="002E5DF9">
      <w:pPr>
        <w:widowControl w:val="0"/>
        <w:numPr>
          <w:ilvl w:val="0"/>
          <w:numId w:val="1"/>
        </w:numPr>
        <w:spacing w:line="360" w:lineRule="auto"/>
        <w:ind w:left="0" w:firstLine="0"/>
        <w:jc w:val="both"/>
        <w:rPr>
          <w:sz w:val="28"/>
          <w:szCs w:val="28"/>
        </w:rPr>
      </w:pPr>
      <w:r w:rsidRPr="006F0EC0">
        <w:rPr>
          <w:sz w:val="28"/>
          <w:szCs w:val="28"/>
        </w:rPr>
        <w:t>Трудовой кодекс РФ от 30.12.2001 № 197-ФЗ (принят ГД ФС РФ 21.12.2001) (ред. от 30.06.2003).</w:t>
      </w:r>
    </w:p>
    <w:p w:rsidR="00605206" w:rsidRPr="006F0EC0" w:rsidRDefault="00605206" w:rsidP="002E5DF9">
      <w:pPr>
        <w:widowControl w:val="0"/>
        <w:numPr>
          <w:ilvl w:val="0"/>
          <w:numId w:val="1"/>
        </w:numPr>
        <w:spacing w:line="360" w:lineRule="auto"/>
        <w:ind w:left="0" w:firstLine="0"/>
        <w:jc w:val="both"/>
        <w:rPr>
          <w:sz w:val="28"/>
          <w:szCs w:val="28"/>
        </w:rPr>
      </w:pPr>
      <w:r w:rsidRPr="006F0EC0">
        <w:rPr>
          <w:sz w:val="28"/>
          <w:szCs w:val="28"/>
        </w:rPr>
        <w:t>Гусов К.Н., В.Н. Толкунова. Трудовой договор. Комментарии. М., 2002.</w:t>
      </w:r>
    </w:p>
    <w:p w:rsidR="00605206" w:rsidRPr="006F0EC0" w:rsidRDefault="00605206" w:rsidP="002E5DF9">
      <w:pPr>
        <w:widowControl w:val="0"/>
        <w:numPr>
          <w:ilvl w:val="0"/>
          <w:numId w:val="1"/>
        </w:numPr>
        <w:spacing w:line="360" w:lineRule="auto"/>
        <w:ind w:left="0" w:firstLine="0"/>
        <w:jc w:val="both"/>
        <w:rPr>
          <w:sz w:val="28"/>
          <w:szCs w:val="28"/>
        </w:rPr>
      </w:pPr>
      <w:r w:rsidRPr="006F0EC0">
        <w:rPr>
          <w:sz w:val="28"/>
          <w:szCs w:val="28"/>
        </w:rPr>
        <w:t>Российское трудовое право / ред. А.Д. Зайкина. М., 2004.</w:t>
      </w:r>
    </w:p>
    <w:p w:rsidR="008D5184" w:rsidRPr="006F0EC0" w:rsidRDefault="008D5184" w:rsidP="002E5DF9">
      <w:pPr>
        <w:widowControl w:val="0"/>
        <w:numPr>
          <w:ilvl w:val="0"/>
          <w:numId w:val="1"/>
        </w:numPr>
        <w:spacing w:line="360" w:lineRule="auto"/>
        <w:ind w:left="0" w:firstLine="0"/>
        <w:jc w:val="both"/>
        <w:rPr>
          <w:sz w:val="28"/>
          <w:szCs w:val="28"/>
        </w:rPr>
      </w:pPr>
      <w:r w:rsidRPr="006F0EC0">
        <w:rPr>
          <w:sz w:val="28"/>
          <w:szCs w:val="28"/>
        </w:rPr>
        <w:t>Кодекс Законов о труде Российской Федерации М., 2000.</w:t>
      </w:r>
    </w:p>
    <w:p w:rsidR="00605206" w:rsidRPr="002E5DF9" w:rsidRDefault="00605206" w:rsidP="006F0EC0">
      <w:pPr>
        <w:widowControl w:val="0"/>
        <w:spacing w:line="360" w:lineRule="auto"/>
        <w:ind w:firstLine="709"/>
        <w:jc w:val="both"/>
        <w:rPr>
          <w:sz w:val="28"/>
          <w:szCs w:val="28"/>
        </w:rPr>
      </w:pPr>
    </w:p>
    <w:p w:rsidR="002E5DF9" w:rsidRPr="004C17F3" w:rsidRDefault="002E5DF9" w:rsidP="006F0EC0">
      <w:pPr>
        <w:widowControl w:val="0"/>
        <w:spacing w:line="360" w:lineRule="auto"/>
        <w:ind w:firstLine="709"/>
        <w:jc w:val="both"/>
        <w:rPr>
          <w:b/>
          <w:color w:val="FFFFFF"/>
          <w:sz w:val="28"/>
          <w:szCs w:val="28"/>
        </w:rPr>
      </w:pPr>
      <w:bookmarkStart w:id="0" w:name="_GoBack"/>
      <w:bookmarkEnd w:id="0"/>
    </w:p>
    <w:sectPr w:rsidR="002E5DF9" w:rsidRPr="004C17F3" w:rsidSect="00ED0944">
      <w:headerReference w:type="default" r:id="rId7"/>
      <w:footerReference w:type="even" r:id="rId8"/>
      <w:pgSz w:w="11906" w:h="16838" w:code="9"/>
      <w:pgMar w:top="1134" w:right="851" w:bottom="1134" w:left="1701" w:header="624"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7F3" w:rsidRDefault="004C17F3">
      <w:r>
        <w:separator/>
      </w:r>
    </w:p>
  </w:endnote>
  <w:endnote w:type="continuationSeparator" w:id="0">
    <w:p w:rsidR="004C17F3" w:rsidRDefault="004C1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F39" w:rsidRDefault="00C36F39" w:rsidP="00AF6EF5">
    <w:pPr>
      <w:pStyle w:val="a3"/>
      <w:framePr w:wrap="around" w:vAnchor="text" w:hAnchor="margin" w:xAlign="center" w:y="1"/>
      <w:rPr>
        <w:rStyle w:val="a5"/>
      </w:rPr>
    </w:pPr>
  </w:p>
  <w:p w:rsidR="00C36F39" w:rsidRDefault="00C36F3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7F3" w:rsidRDefault="004C17F3">
      <w:r>
        <w:separator/>
      </w:r>
    </w:p>
  </w:footnote>
  <w:footnote w:type="continuationSeparator" w:id="0">
    <w:p w:rsidR="004C17F3" w:rsidRDefault="004C17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944" w:rsidRPr="004C17F3" w:rsidRDefault="00ED0944" w:rsidP="00ED0944">
    <w:pPr>
      <w:pStyle w:val="a6"/>
      <w:jc w:val="center"/>
      <w:rPr>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D108B5"/>
    <w:multiLevelType w:val="hybridMultilevel"/>
    <w:tmpl w:val="E7DEDE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6D72"/>
    <w:rsid w:val="00034F14"/>
    <w:rsid w:val="001B6D72"/>
    <w:rsid w:val="002C1BF9"/>
    <w:rsid w:val="002E5DF9"/>
    <w:rsid w:val="004C17F3"/>
    <w:rsid w:val="005D53B7"/>
    <w:rsid w:val="00605206"/>
    <w:rsid w:val="006F0EC0"/>
    <w:rsid w:val="008A1570"/>
    <w:rsid w:val="008D5184"/>
    <w:rsid w:val="008E41D0"/>
    <w:rsid w:val="0093266B"/>
    <w:rsid w:val="00937D99"/>
    <w:rsid w:val="009F17AC"/>
    <w:rsid w:val="00AB4B86"/>
    <w:rsid w:val="00AC6B1E"/>
    <w:rsid w:val="00AF6EF5"/>
    <w:rsid w:val="00B14AD7"/>
    <w:rsid w:val="00C36F39"/>
    <w:rsid w:val="00DF4763"/>
    <w:rsid w:val="00E81B6F"/>
    <w:rsid w:val="00ED09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DEDD882-965E-442A-AA63-41790A7FB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20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semiHidden/>
    <w:rsid w:val="00605206"/>
  </w:style>
  <w:style w:type="paragraph" w:styleId="a3">
    <w:name w:val="footer"/>
    <w:basedOn w:val="a"/>
    <w:link w:val="a4"/>
    <w:uiPriority w:val="99"/>
    <w:rsid w:val="008D5184"/>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8D5184"/>
    <w:rPr>
      <w:rFonts w:cs="Times New Roman"/>
    </w:rPr>
  </w:style>
  <w:style w:type="paragraph" w:styleId="a6">
    <w:name w:val="header"/>
    <w:basedOn w:val="a"/>
    <w:link w:val="a7"/>
    <w:uiPriority w:val="99"/>
    <w:rsid w:val="00ED0944"/>
    <w:pPr>
      <w:tabs>
        <w:tab w:val="center" w:pos="4677"/>
        <w:tab w:val="right" w:pos="9355"/>
      </w:tabs>
    </w:pPr>
  </w:style>
  <w:style w:type="character" w:customStyle="1" w:styleId="a7">
    <w:name w:val="Верхний колонтитул Знак"/>
    <w:link w:val="a6"/>
    <w:uiPriority w:val="99"/>
    <w:locked/>
    <w:rsid w:val="00ED094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2633</Words>
  <Characters>15011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Курсовая: Оплата труда</vt:lpstr>
    </vt:vector>
  </TitlesOfParts>
  <Company>Dnsoft</Company>
  <LinksUpToDate>false</LinksUpToDate>
  <CharactersWithSpaces>17609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Оплата труда</dc:title>
  <dc:subject/>
  <dc:creator>Александр</dc:creator>
  <cp:keywords/>
  <dc:description/>
  <cp:lastModifiedBy>admin</cp:lastModifiedBy>
  <cp:revision>2</cp:revision>
  <dcterms:created xsi:type="dcterms:W3CDTF">2014-03-24T21:57:00Z</dcterms:created>
  <dcterms:modified xsi:type="dcterms:W3CDTF">2014-03-24T21:57:00Z</dcterms:modified>
</cp:coreProperties>
</file>