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0D2B33" w:rsidRDefault="000D2B33" w:rsidP="008E33D1">
      <w:pPr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</w:p>
    <w:p w:rsidR="00E52034" w:rsidRDefault="00E52034" w:rsidP="008E33D1">
      <w:pPr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Факторинг </w:t>
      </w:r>
    </w:p>
    <w:p w:rsidR="00E52034" w:rsidRDefault="00E52034" w:rsidP="008E33D1">
      <w:pPr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E52034" w:rsidRPr="0036357C" w:rsidRDefault="000D2B33" w:rsidP="000D2B33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6357C" w:rsidRPr="0036357C">
        <w:rPr>
          <w:b/>
          <w:bCs/>
        </w:rPr>
        <w:t xml:space="preserve">1 </w:t>
      </w:r>
      <w:r w:rsidR="00E52034" w:rsidRPr="0036357C">
        <w:rPr>
          <w:b/>
          <w:bCs/>
          <w:sz w:val="28"/>
          <w:szCs w:val="28"/>
        </w:rPr>
        <w:t>Содержание вопросов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z w:val="28"/>
          <w:szCs w:val="28"/>
        </w:rPr>
        <w:t xml:space="preserve">1. </w:t>
      </w:r>
      <w:r w:rsidRPr="000D2B33">
        <w:rPr>
          <w:snapToGrid w:val="0"/>
          <w:sz w:val="28"/>
          <w:szCs w:val="28"/>
        </w:rPr>
        <w:t>В настоящее время десятки тысяч предприятий, независимо от их принадлежности к государственному или частному сектору, организационной формы, размеров имущества, сферы деятельности, состава собственности, получили возможность активно участвовать в хозяйственной деятельности, в том числе и в международном экономическом сотрудничестве. Однако отсутствие необходимого опыта, а порой и элементарных знаний об условиях и особенностях деятельности на непривычном для наших предприятий международном рынке сдерживает вовлечение предприятия в процесс мировой торговли. Требуется также четкое представление о правовых рамках, в которых осуществляется экономическая деятельность, а также ясное осознание того, что достаточно прочным и практически единственным инструментом регулирования взаимоотношений между участниками сделок, в том числе и внешнеэкономических, является хорошо отработанная правовая система в целом и касающаяся финансирования в торговле в частности.</w:t>
      </w:r>
    </w:p>
    <w:p w:rsidR="00E52034" w:rsidRPr="000D2B33" w:rsidRDefault="00E52034" w:rsidP="000D2B33">
      <w:pPr>
        <w:pStyle w:val="21"/>
        <w:spacing w:line="360" w:lineRule="auto"/>
      </w:pPr>
      <w:r w:rsidRPr="000D2B33">
        <w:t>В современной торговле используются различные формы финансирования, в том числе и дополнительные. Одной из таких форм является факторинг (финансирование под уступку денежного требования).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Уяснение выгоды от оказываемых</w:t>
      </w:r>
      <w:r w:rsidR="000D2B33">
        <w:rPr>
          <w:snapToGrid w:val="0"/>
          <w:sz w:val="28"/>
          <w:szCs w:val="28"/>
        </w:rPr>
        <w:t xml:space="preserve"> факторинговых услуг, привело к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тому, что факторинг получил широкое распространение в международной торговле. Он стал довольно выгодным в том плане, что можно, например, до наступления срока расчетов с покупателями за отправленный товар получить заранее за него соот</w:t>
      </w:r>
      <w:r w:rsidR="000D2B33">
        <w:rPr>
          <w:snapToGrid w:val="0"/>
          <w:sz w:val="28"/>
          <w:szCs w:val="28"/>
        </w:rPr>
        <w:t>ветствующую плату, т.е. на себя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такие функции брало третье лицо.</w:t>
      </w:r>
      <w:r w:rsidR="000D2B33">
        <w:rPr>
          <w:snapToGrid w:val="0"/>
          <w:sz w:val="28"/>
          <w:szCs w:val="28"/>
        </w:rPr>
        <w:t xml:space="preserve"> Поскольку факторинговые сделки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стали занимать значительное место в международной торговле возникла потребность в механизме правового регулирования отношений сторон по этим сделкам. В качестве тако</w:t>
      </w:r>
      <w:r w:rsidR="000D2B33">
        <w:rPr>
          <w:snapToGrid w:val="0"/>
          <w:sz w:val="28"/>
          <w:szCs w:val="28"/>
        </w:rPr>
        <w:t>го правового регулятора явилась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Конвенция о международном факторинге, которая была подписана в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Оттаве (Канада) 28 мая 1988 г. и вступила в силу в 1995 г. В ней раскрывается понятие факторингового договора и его основные функции. Так, из ст. 1 названной Конвенции следует, что под факторинговым договором понимается договор, заключенный между поставщиком и фактором, по которому поставщик поручает</w:t>
      </w:r>
      <w:r w:rsidR="000D2B33">
        <w:rPr>
          <w:snapToGrid w:val="0"/>
          <w:sz w:val="28"/>
          <w:szCs w:val="28"/>
        </w:rPr>
        <w:t xml:space="preserve"> или обязуется поручить фактору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сбор дебиторской задолженности с клиентов поставщика согласно имеющихся договоров купли-продажи това</w:t>
      </w:r>
      <w:r w:rsidR="000D2B33">
        <w:rPr>
          <w:snapToGrid w:val="0"/>
          <w:sz w:val="28"/>
          <w:szCs w:val="28"/>
        </w:rPr>
        <w:t>ров, а фактор возлагает на себя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обязанности по финансированию поставщика, в том числе путем предоставления ссуды или предварительн</w:t>
      </w:r>
      <w:r w:rsidR="000D2B33">
        <w:rPr>
          <w:snapToGrid w:val="0"/>
          <w:sz w:val="28"/>
          <w:szCs w:val="28"/>
        </w:rPr>
        <w:t>ой оплаты, ведению необходимого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учета, связанного с истребованием дебиторской задолженности, и ее сбору. О том, что получение дебиторской задолженности возложено на фактора клиенты (дебиторы) поставщика должны быть извещены письменно (получить письменное уведомление).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Как свидетельствуют источники, впервые факторинговые услуги были оказаны промышленной компании америк</w:t>
      </w:r>
      <w:r w:rsidR="000D2B33">
        <w:rPr>
          <w:snapToGrid w:val="0"/>
          <w:sz w:val="28"/>
          <w:szCs w:val="28"/>
        </w:rPr>
        <w:t>анским банком «Ферст Нэншл Бэнк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оф Бостон» в 1947 г. В Западной Европе первые факторинговые фирмы появились несколько позднее в Великобритании в конце 60-х годов.</w:t>
      </w:r>
    </w:p>
    <w:p w:rsid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0D2B33">
        <w:rPr>
          <w:snapToGrid w:val="0"/>
          <w:sz w:val="28"/>
          <w:szCs w:val="28"/>
        </w:rPr>
        <w:t>В технике осуществления факт</w:t>
      </w:r>
      <w:r w:rsidR="000D2B33">
        <w:rPr>
          <w:snapToGrid w:val="0"/>
          <w:sz w:val="28"/>
          <w:szCs w:val="28"/>
        </w:rPr>
        <w:t>оринга можно выделить несколько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 xml:space="preserve">простейших операций. Это услуги </w:t>
      </w:r>
      <w:r w:rsidR="000D2B33">
        <w:rPr>
          <w:snapToGrid w:val="0"/>
          <w:sz w:val="28"/>
          <w:szCs w:val="28"/>
        </w:rPr>
        <w:t>по ведению дебиторских счетов 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инкассо, финансирование требовани</w:t>
      </w:r>
      <w:r w:rsidR="000D2B33">
        <w:rPr>
          <w:snapToGrid w:val="0"/>
          <w:sz w:val="28"/>
          <w:szCs w:val="28"/>
        </w:rPr>
        <w:t>й клиентов, кредитные гарантии.</w:t>
      </w:r>
      <w:r w:rsidR="000D2B33" w:rsidRPr="000D2B33">
        <w:rPr>
          <w:snapToGrid w:val="0"/>
          <w:sz w:val="28"/>
          <w:szCs w:val="28"/>
        </w:rPr>
        <w:t xml:space="preserve"> 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Факторинг-фирмы готовы также информировать клиентов о платежеспособности покупателей, при желании могут брать на себя гарантию за неплатежи в зарубежных странах. Они также готовы принимать на себя соответствующие риски в случае неплатежеспособности должника.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Это, однако, не означает, что ф</w:t>
      </w:r>
      <w:r w:rsidR="000D2B33">
        <w:rPr>
          <w:snapToGrid w:val="0"/>
          <w:sz w:val="28"/>
          <w:szCs w:val="28"/>
        </w:rPr>
        <w:t>акторинг-фирмы (банки) берут на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себя обслуживание всех без исклю</w:t>
      </w:r>
      <w:r w:rsidR="000D2B33">
        <w:rPr>
          <w:snapToGrid w:val="0"/>
          <w:sz w:val="28"/>
          <w:szCs w:val="28"/>
        </w:rPr>
        <w:t>чения клиентов. Факторинг-фирма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тщательно изучает финансовые показатели клиента и не берет на обслуживание долги, которые не могут быть практически погашенными.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Прибегая к услугам факторинг-фирм, возможно превратить будущий долг в наличные деньги в ну</w:t>
      </w:r>
      <w:r w:rsidR="000D2B33">
        <w:rPr>
          <w:snapToGrid w:val="0"/>
          <w:sz w:val="28"/>
          <w:szCs w:val="28"/>
        </w:rPr>
        <w:t>жный момент времени. Факторинг-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фирма, скупив долги предприятия, тем самым финансирует его до наступления срока платежа. Помимо того, что кассовое положение предприятия улучшается, оно освобождается от риска возможных неплатежей, которые берет на себя факторинг-фирма.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Поскольку факторинг-фирмы хорошо информированы о финансовом положении большинства предпри</w:t>
      </w:r>
      <w:r w:rsidR="000D2B33">
        <w:rPr>
          <w:snapToGrid w:val="0"/>
          <w:sz w:val="28"/>
          <w:szCs w:val="28"/>
        </w:rPr>
        <w:t>ятий, в том числе и зарубежных,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то также имеется возможность получения достоверной информации.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Факторинг - это, как следует из изложенного, покупка факторинговой компанией и продажа клиентом</w:t>
      </w:r>
      <w:r w:rsidR="000D2B33">
        <w:rPr>
          <w:snapToGrid w:val="0"/>
          <w:sz w:val="28"/>
          <w:szCs w:val="28"/>
        </w:rPr>
        <w:t xml:space="preserve"> (поставщиком товаров) ей своих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долгов на продолжительный срок для текущего финансирования. Факторинговая компания занимается ведением дел клиента по этим долгам. В частности, она взимает деньги с его заказчиков, посылает клиенту отчеты о выплаченных должни</w:t>
      </w:r>
      <w:r w:rsidR="000D2B33">
        <w:rPr>
          <w:snapToGrid w:val="0"/>
          <w:sz w:val="28"/>
          <w:szCs w:val="28"/>
        </w:rPr>
        <w:t>ками суммах, баланс вложенных в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долги денег, суммы еще не оплаченных долгов. В договоре факторинговая компания может взять на себя риск на т</w:t>
      </w:r>
      <w:r w:rsidR="000D2B33">
        <w:rPr>
          <w:snapToGrid w:val="0"/>
          <w:sz w:val="28"/>
          <w:szCs w:val="28"/>
        </w:rPr>
        <w:t>от случай, если должники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не выплатят долги. Суть факторинга в</w:t>
      </w:r>
      <w:r w:rsidR="000D2B33">
        <w:rPr>
          <w:snapToGrid w:val="0"/>
          <w:sz w:val="28"/>
          <w:szCs w:val="28"/>
        </w:rPr>
        <w:t xml:space="preserve"> том, что банк покупает у своих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клиентов их требования к своим контрагентам в обмен на финансирование клиента путем предостав</w:t>
      </w:r>
      <w:r w:rsidR="000D2B33">
        <w:rPr>
          <w:snapToGrid w:val="0"/>
          <w:sz w:val="28"/>
          <w:szCs w:val="28"/>
        </w:rPr>
        <w:t>ления ему кредита. Общепринято,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что фактор в течение определенного сро</w:t>
      </w:r>
      <w:r w:rsidR="000D2B33">
        <w:rPr>
          <w:snapToGrid w:val="0"/>
          <w:sz w:val="28"/>
          <w:szCs w:val="28"/>
        </w:rPr>
        <w:t>ка выплачивает клиенту в виде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предоставления кредита 70 - 90 про</w:t>
      </w:r>
      <w:r w:rsidR="000D2B33">
        <w:rPr>
          <w:snapToGrid w:val="0"/>
          <w:sz w:val="28"/>
          <w:szCs w:val="28"/>
        </w:rPr>
        <w:t>центов от общей суммы долгов, 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остальные 10 - 30 процентов клиент</w:t>
      </w:r>
      <w:r w:rsidR="000D2B33">
        <w:rPr>
          <w:snapToGrid w:val="0"/>
          <w:sz w:val="28"/>
          <w:szCs w:val="28"/>
        </w:rPr>
        <w:t xml:space="preserve"> получит после того, как фактор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взыщет с контрагента клиента всю сумму уступленного денежного требования. Однако может иметь мест</w:t>
      </w:r>
      <w:r w:rsidR="000D2B33">
        <w:rPr>
          <w:snapToGrid w:val="0"/>
          <w:sz w:val="28"/>
          <w:szCs w:val="28"/>
        </w:rPr>
        <w:t>о и незамедлительное возмещение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клиенту всех долгов, за вычетом процентного вознаграждения и процентов за кредит или в строго уста</w:t>
      </w:r>
      <w:r w:rsidR="000D2B33">
        <w:rPr>
          <w:snapToGrid w:val="0"/>
          <w:sz w:val="28"/>
          <w:szCs w:val="28"/>
        </w:rPr>
        <w:t>новленные сроки вне зависимости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 xml:space="preserve">от поступления выручки от дебиторов (должников) поставщика. Скупив счета-фактуры за отгруженные поставщиком товары факторинговая компания становится кредитором </w:t>
      </w:r>
      <w:r w:rsidR="000D2B33">
        <w:rPr>
          <w:snapToGrid w:val="0"/>
          <w:sz w:val="28"/>
          <w:szCs w:val="28"/>
        </w:rPr>
        <w:t>должников своих клиентов и сама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взыскивает причитающиеся клиентам платежи в свою пользу.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 xml:space="preserve">Для регулирования такого рода </w:t>
      </w:r>
      <w:r w:rsidR="000D2B33">
        <w:rPr>
          <w:snapToGrid w:val="0"/>
          <w:sz w:val="28"/>
          <w:szCs w:val="28"/>
        </w:rPr>
        <w:t>отношений и заключается договор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факторинга. В Гражданском кодексе Республики Беларусь данный договор выделен в отдельную главу по</w:t>
      </w:r>
      <w:r w:rsidR="000D2B33">
        <w:rPr>
          <w:snapToGrid w:val="0"/>
          <w:sz w:val="28"/>
          <w:szCs w:val="28"/>
        </w:rPr>
        <w:t>д названием «Финансирование под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уступку денежного требования (факторинг)».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По договору финансирования п</w:t>
      </w:r>
      <w:r w:rsidR="000D2B33">
        <w:rPr>
          <w:snapToGrid w:val="0"/>
          <w:sz w:val="28"/>
          <w:szCs w:val="28"/>
        </w:rPr>
        <w:t>од уступку денежного требования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(факторинга) одна сторона (фактор) обязуется второй стороне (кредитору)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(разница между суммой денежного обязательства должника и суммой, выплачиваемой фактор</w:t>
      </w:r>
      <w:r w:rsidR="000D2B33">
        <w:rPr>
          <w:snapToGrid w:val="0"/>
          <w:sz w:val="28"/>
          <w:szCs w:val="28"/>
        </w:rPr>
        <w:t>ом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кредитору) с переходом прав кредитора на фактора (открытый факторинг) либо без такого перехода (скрытый факторинг) (п. 1 ст. 772 ГК).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 xml:space="preserve">Правовую основу регулирования отношений по факторингу составляют Гражданский кодекс Республики Беларусь (ст. 772 ГК) и </w:t>
      </w:r>
      <w:r w:rsidR="000D2B33">
        <w:rPr>
          <w:snapToGrid w:val="0"/>
          <w:sz w:val="28"/>
          <w:szCs w:val="28"/>
        </w:rPr>
        <w:t>Банковский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кодекс Республики Беларусь. Отношения, связанные с факторингом, регулируются также документом, который</w:t>
      </w:r>
      <w:r w:rsidR="000D2B33">
        <w:rPr>
          <w:snapToGrid w:val="0"/>
          <w:sz w:val="28"/>
          <w:szCs w:val="28"/>
        </w:rPr>
        <w:t xml:space="preserve"> называется «Порядок проведения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банками и иными кредитными органи</w:t>
      </w:r>
      <w:r w:rsidR="000D2B33">
        <w:rPr>
          <w:snapToGrid w:val="0"/>
          <w:sz w:val="28"/>
          <w:szCs w:val="28"/>
        </w:rPr>
        <w:t>зациями факторинга в Республике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Беларусь», утвержденным Протоколом заседания Правления Национального банка Республики Беларусь от 23 декабря 1997 г. № 28.8 с изменениями и дополнениями. Применение др</w:t>
      </w:r>
      <w:r w:rsidR="000D2B33">
        <w:rPr>
          <w:snapToGrid w:val="0"/>
          <w:sz w:val="28"/>
          <w:szCs w:val="28"/>
        </w:rPr>
        <w:t>угих норм, регулирующих уступку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требования, возможно лишь в случае отсутствия норм о факторинге.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 xml:space="preserve">В соответствии с п. 3 ст. 772 ГК договор факторинга может заключаться по поводу как одного денежного обязательства, так и ряда денежных обязательств, в том числе и </w:t>
      </w:r>
      <w:r w:rsidR="000D2B33">
        <w:rPr>
          <w:snapToGrid w:val="0"/>
          <w:sz w:val="28"/>
          <w:szCs w:val="28"/>
        </w:rPr>
        <w:t>тех, которые могут возникнуть в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будущем, в частности, однородных денежных обязательств по получению оплаты за поставленный товар.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Изложенное указывает на то, ч</w:t>
      </w:r>
      <w:r w:rsidR="000D2B33">
        <w:rPr>
          <w:snapToGrid w:val="0"/>
          <w:sz w:val="28"/>
          <w:szCs w:val="28"/>
        </w:rPr>
        <w:t>то данный договор двусторонний,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возмездный, консенсуальный.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z w:val="28"/>
          <w:szCs w:val="28"/>
        </w:rPr>
        <w:t xml:space="preserve">2. </w:t>
      </w:r>
      <w:r w:rsidRPr="000D2B33">
        <w:rPr>
          <w:snapToGrid w:val="0"/>
          <w:sz w:val="28"/>
          <w:szCs w:val="28"/>
        </w:rPr>
        <w:t>Сторонами в договоре являются фактор, в качестве которого может выступать банк или небанковская кредитно-финансовая организация, т.е. коммерческая организация, специально занимающаяся оказанием такого рода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услуг, и кредитор (поставщик, клиент) - любое лицо, в том числе и коммерческая организация.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Предметом договора является де</w:t>
      </w:r>
      <w:r w:rsidR="000D2B33">
        <w:rPr>
          <w:snapToGrid w:val="0"/>
          <w:sz w:val="28"/>
          <w:szCs w:val="28"/>
        </w:rPr>
        <w:t>нежное требование, уступаемое с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целью получения денег, выдаваемых в виде кредита.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Когда речь идет о скупке долгов, то</w:t>
      </w:r>
      <w:r w:rsidR="000D2B33">
        <w:rPr>
          <w:snapToGrid w:val="0"/>
          <w:sz w:val="28"/>
          <w:szCs w:val="28"/>
        </w:rPr>
        <w:t>, как было уже отмечено, не все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клиенты могут быть взяты на факторинговое обслуживание. Так, факторинговому обслуживанию не подлежат субъекты хозяйствования, работающие убыточно и объявленные неплатежеспособными, а также бюджетные организации; субъекты хозяйствования, реализующие свою продукцию на условиях бартерных сделок; заключающие со своими клиентами долгосрочные договоры и выставляющие счета по завершении определенных этапов работ или до осуществления их (авансовые платежи).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Факторинговые операции такж</w:t>
      </w:r>
      <w:r w:rsidR="000D2B33">
        <w:rPr>
          <w:snapToGrid w:val="0"/>
          <w:sz w:val="28"/>
          <w:szCs w:val="28"/>
        </w:rPr>
        <w:t>е не осуществляются по долговым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обязательствам физических лиц, не занимающихся предпринимательской деятельностью по производству продукции, выполнению работ, оказанию услуг, а также филиалов и отделений субъектов хозяйствования, не имеющих статуса юридического лица.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Как следует далее из ст. 722 ГК (ст. 157 Банкового кодекса Республики Беларусь), предметом договора факторинга может быть как денежное требование, срок платежа по которому уже наступил, так и денежное требование, которое может возникнуть в будущем. Так называемое будущее денежное требование</w:t>
      </w:r>
      <w:r w:rsidR="000D2B33">
        <w:rPr>
          <w:snapToGrid w:val="0"/>
          <w:sz w:val="28"/>
          <w:szCs w:val="28"/>
        </w:rPr>
        <w:t xml:space="preserve"> может быть связано с поставкой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товаров, за которые оплата будет про</w:t>
      </w:r>
      <w:r w:rsidR="000D2B33">
        <w:rPr>
          <w:snapToGrid w:val="0"/>
          <w:sz w:val="28"/>
          <w:szCs w:val="28"/>
        </w:rPr>
        <w:t>изводиться после их получения 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реализации (например, поставка товаров в кредит).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Из изложенного следует, что смысл факторинга заключается в получении кредитором (клиентом) от банка (н</w:t>
      </w:r>
      <w:r w:rsidR="0036357C">
        <w:rPr>
          <w:snapToGrid w:val="0"/>
          <w:sz w:val="28"/>
          <w:szCs w:val="28"/>
        </w:rPr>
        <w:t>ебанковской кредитно-финансовой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организации) денежных средств в обмен на передачу ему (банку) прав требований клиента (как уже наступивших, существующих в настоящее время, так и тех, которые могут возникнуть в будущем) к контрагенту (получателю, заказчику), вытекающих из заключенного договора на поставку товаров, за выполненные работы. Здесь речь идет о праве требования.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Срок договора факторинга ус</w:t>
      </w:r>
      <w:r w:rsidR="000D2B33">
        <w:rPr>
          <w:snapToGrid w:val="0"/>
          <w:sz w:val="28"/>
          <w:szCs w:val="28"/>
        </w:rPr>
        <w:t>танавливается договаривающимися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сторонами.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Цена договора заключена в с</w:t>
      </w:r>
      <w:r w:rsidR="000D2B33">
        <w:rPr>
          <w:snapToGrid w:val="0"/>
          <w:sz w:val="28"/>
          <w:szCs w:val="28"/>
        </w:rPr>
        <w:t>тоимости уступаемого требования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клиента (кредитора) к должнику. П</w:t>
      </w:r>
      <w:r w:rsidR="000D2B33">
        <w:rPr>
          <w:snapToGrid w:val="0"/>
          <w:sz w:val="28"/>
          <w:szCs w:val="28"/>
        </w:rPr>
        <w:t>ри определении цены важную роль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играют стабильность положения кре</w:t>
      </w:r>
      <w:r w:rsidR="000D2B33">
        <w:rPr>
          <w:snapToGrid w:val="0"/>
          <w:sz w:val="28"/>
          <w:szCs w:val="28"/>
        </w:rPr>
        <w:t>дитора и должника, время, когда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 xml:space="preserve">наступает денежное требование по </w:t>
      </w:r>
      <w:r w:rsidR="000D2B33">
        <w:rPr>
          <w:snapToGrid w:val="0"/>
          <w:sz w:val="28"/>
          <w:szCs w:val="28"/>
        </w:rPr>
        <w:t>платежу (сейчас или в будущем),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какая форма расчетов определена.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Размер вознаграждения банка может выражаться в процентах с указанием их конкретных размеров. Финансирование клиента может производиться с рассрочкой в платежах, а может быть осуществлено незамедлительно.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Форма заключения договора факторинга подчиняется общим правилам, регулирующим общегражданскую цессию.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"О передаче права требования кредитором банку должен быть извещен должник кредитора. Банку (н</w:t>
      </w:r>
      <w:r w:rsidR="000D2B33">
        <w:rPr>
          <w:snapToGrid w:val="0"/>
          <w:sz w:val="28"/>
          <w:szCs w:val="28"/>
        </w:rPr>
        <w:t>ебанковской кредитно-финансовой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организации) должны быть переданы правоустанавливающие документы по предмету денежного требования к должнику кредитора.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При заключении договора факторинга указывается, какой применяется вид факторинга: открытый или скрытый, определяются стороны и предмет факторинговой сделки, какое по ней выплачивается вознаграждение, а также возможные документы, направленные на ее совершенствование, сумма уступаемого требования по денежному обязательству и некоторые другие условия.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Если вести речь в целом, то следует также исходить и из факторинговых операций, которые классиф</w:t>
      </w:r>
      <w:r w:rsidR="000D2B33">
        <w:rPr>
          <w:snapToGrid w:val="0"/>
          <w:sz w:val="28"/>
          <w:szCs w:val="28"/>
        </w:rPr>
        <w:t>ицируются по следующим основным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признакам: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- по форме договора - открытые (конвенционные), если плательщик уведомляет об участии в сделке фактора, к которому переходят права кредитора; скрытые (конфиденциальные) - без уведомления кредитором должника о заключении д</w:t>
      </w:r>
      <w:r w:rsidR="000D2B33">
        <w:rPr>
          <w:snapToGrid w:val="0"/>
          <w:sz w:val="28"/>
          <w:szCs w:val="28"/>
        </w:rPr>
        <w:t>оговора факторинга, по которому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права кредитора не переходят к фактору;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- по условиям платежа - без права регресса, т.е. когда фактор оплачивает долговые требования независимо от того, оплатит ли свои долги покупатель; с правом регресса, т.е. когда фактор имеет право вернуть долговые требования, не опл</w:t>
      </w:r>
      <w:r w:rsidR="000D2B33">
        <w:rPr>
          <w:snapToGrid w:val="0"/>
          <w:sz w:val="28"/>
          <w:szCs w:val="28"/>
        </w:rPr>
        <w:t>аченные в течение определенного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срока, в случае, когда первоначальный кредитор принял на себя поручительство за должника перед новым кредитором (фактором);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- по объему услуг, оказываемых фактором, - полное факторинговое обслуживание и частичный фактор</w:t>
      </w:r>
      <w:r w:rsidR="000D2B33">
        <w:rPr>
          <w:snapToGrid w:val="0"/>
          <w:sz w:val="28"/>
          <w:szCs w:val="28"/>
        </w:rPr>
        <w:t>инг, т.е. когда фактор покупает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лишь определенную часть долгов клиента;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- по месту проведения факторин</w:t>
      </w:r>
      <w:r w:rsidR="000D2B33">
        <w:rPr>
          <w:snapToGrid w:val="0"/>
          <w:sz w:val="28"/>
          <w:szCs w:val="28"/>
        </w:rPr>
        <w:t>га - внутренние, если сторонами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договора факторинга являются резиденты Республики Беларусь, и международные, если одна из сторон ф</w:t>
      </w:r>
      <w:r w:rsidR="000D2B33">
        <w:rPr>
          <w:snapToGrid w:val="0"/>
          <w:sz w:val="28"/>
          <w:szCs w:val="28"/>
        </w:rPr>
        <w:t>акторинга является нерезидентом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Республики Беларусь.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 xml:space="preserve">Что касается прав и обязанностей сторон, то фактор обязан произвести выплату кредитору суммы денежного обязательства, оговоренного в соглашении, за вычетом процентного вознаграждения и процентов за кредит. В свою очередь, он </w:t>
      </w:r>
      <w:r w:rsidR="000D2B33">
        <w:rPr>
          <w:snapToGrid w:val="0"/>
          <w:sz w:val="28"/>
          <w:szCs w:val="28"/>
        </w:rPr>
        <w:t>вправе потребовать от кредитора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(клиента) документы, дающие право истребовать от должника кредитора искомую денежную сумму.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В обязанности кредитора входи</w:t>
      </w:r>
      <w:r w:rsidR="000D2B33">
        <w:rPr>
          <w:snapToGrid w:val="0"/>
          <w:sz w:val="28"/>
          <w:szCs w:val="28"/>
        </w:rPr>
        <w:t>т уступка денежного требования,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 xml:space="preserve">являющегося предметом договора. </w:t>
      </w:r>
      <w:r w:rsidR="000D2B33">
        <w:rPr>
          <w:snapToGrid w:val="0"/>
          <w:sz w:val="28"/>
          <w:szCs w:val="28"/>
        </w:rPr>
        <w:t>Кредитор также обязан уведомить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должника об уступке денежного требования в пользу фактора.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Должник при выполнении обя</w:t>
      </w:r>
      <w:r w:rsidR="000D2B33">
        <w:rPr>
          <w:snapToGrid w:val="0"/>
          <w:sz w:val="28"/>
          <w:szCs w:val="28"/>
        </w:rPr>
        <w:t>занности перед новым кредитором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(банком) вправе потребовать от</w:t>
      </w:r>
      <w:r w:rsidR="000D2B33">
        <w:rPr>
          <w:snapToGrid w:val="0"/>
          <w:sz w:val="28"/>
          <w:szCs w:val="28"/>
        </w:rPr>
        <w:t xml:space="preserve"> него документы, подтверждающие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происшедшую уступку требования. При этом, если у него были требования по предмету уступки к перво</w:t>
      </w:r>
      <w:r w:rsidR="000D2B33">
        <w:rPr>
          <w:snapToGrid w:val="0"/>
          <w:sz w:val="28"/>
          <w:szCs w:val="28"/>
        </w:rPr>
        <w:t>начальному кредитору, он вправе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предъявить их фактору (новому кредитору).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Кредитор (клиент) не отвечает перед фактором за ненадлежащее исполнение и неисполнение должником требования, являющегося предметом уступки, т.е. на фактора ложится риск невыплаты должником своих долгов. В то же время фактор несет ответственность за отказ от передачи кредитору (клиенту) денежных средств в целях финансирования последнего,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На кредитора (клиента) возлагается ответственность за неоформление или ненадлежащее оформление</w:t>
      </w:r>
      <w:r w:rsidR="0036357C">
        <w:rPr>
          <w:snapToGrid w:val="0"/>
          <w:sz w:val="28"/>
          <w:szCs w:val="28"/>
        </w:rPr>
        <w:t xml:space="preserve"> уступки требования. В договоре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стороны могут оговорить ответственность кредитора (клиента) за неисполнение или ненадлежащее исполнение требования должником.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Денежное требование, являющееся предме</w:t>
      </w:r>
      <w:r w:rsidR="000D2B33">
        <w:rPr>
          <w:snapToGrid w:val="0"/>
          <w:sz w:val="28"/>
          <w:szCs w:val="28"/>
        </w:rPr>
        <w:t>том уступки, считается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 xml:space="preserve">действительным, если кредитор обладает правом на передачу этого требования и в этот момент ему ничего </w:t>
      </w:r>
      <w:r w:rsidR="000D2B33">
        <w:rPr>
          <w:snapToGrid w:val="0"/>
          <w:sz w:val="28"/>
          <w:szCs w:val="28"/>
        </w:rPr>
        <w:t>не известно об обстоятельствах,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в силу которых должник вправе отказаться от его исполнения.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При получении фактором денежных средств по уступленному денежному требованию в меньшем раз</w:t>
      </w:r>
      <w:r w:rsidR="000D2B33">
        <w:rPr>
          <w:snapToGrid w:val="0"/>
          <w:sz w:val="28"/>
          <w:szCs w:val="28"/>
        </w:rPr>
        <w:t>мере, чем сумма долга кредитора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по погашению суммы денежного обязательства, кредитор остается ответственным перед фактором за остаток дол</w:t>
      </w:r>
      <w:r w:rsidR="000D2B33">
        <w:rPr>
          <w:snapToGrid w:val="0"/>
          <w:sz w:val="28"/>
          <w:szCs w:val="28"/>
        </w:rPr>
        <w:t>га только в том случае, если он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 xml:space="preserve">выдал поручительство за должника. 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Не оплаченное должником денежн</w:t>
      </w:r>
      <w:r w:rsidR="000D2B33">
        <w:rPr>
          <w:snapToGrid w:val="0"/>
          <w:sz w:val="28"/>
          <w:szCs w:val="28"/>
        </w:rPr>
        <w:t>ое требование в срок дает право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фактору вернуть его кредитору и в</w:t>
      </w:r>
      <w:r w:rsidR="000D2B33">
        <w:rPr>
          <w:snapToGrid w:val="0"/>
          <w:sz w:val="28"/>
          <w:szCs w:val="28"/>
        </w:rPr>
        <w:t>зыскать с кредитора выплаченные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ему денежные суммы и ущерб, пр</w:t>
      </w:r>
      <w:r w:rsidR="000D2B33">
        <w:rPr>
          <w:snapToGrid w:val="0"/>
          <w:sz w:val="28"/>
          <w:szCs w:val="28"/>
        </w:rPr>
        <w:t>ичиненный фактору неисполнением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должником своих обязательств, есл</w:t>
      </w:r>
      <w:r w:rsidR="000D2B33">
        <w:rPr>
          <w:snapToGrid w:val="0"/>
          <w:sz w:val="28"/>
          <w:szCs w:val="28"/>
        </w:rPr>
        <w:t>и заключен договор факторинга с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правом регресса (ст. 164 Банковского кодекса Республики Беларусь).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По общему правилу, ответств</w:t>
      </w:r>
      <w:r w:rsidR="000D2B33">
        <w:rPr>
          <w:snapToGrid w:val="0"/>
          <w:sz w:val="28"/>
          <w:szCs w:val="28"/>
        </w:rPr>
        <w:t>енность выражается в возмещении</w:t>
      </w:r>
      <w:r w:rsidR="000D2B33" w:rsidRPr="000D2B33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убытков, а при необходимости стороны могут оговорить и неустойку.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>Одной из форм кредита (уступки права требования) является и форфейтинг. Он представляет собой п</w:t>
      </w:r>
      <w:r w:rsidR="0036357C">
        <w:rPr>
          <w:snapToGrid w:val="0"/>
          <w:sz w:val="28"/>
          <w:szCs w:val="28"/>
        </w:rPr>
        <w:t>окупку на определенных условиях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долговых требований на полный ср</w:t>
      </w:r>
      <w:r w:rsidR="0036357C">
        <w:rPr>
          <w:snapToGrid w:val="0"/>
          <w:sz w:val="28"/>
          <w:szCs w:val="28"/>
        </w:rPr>
        <w:t>ок. Оформление таких требований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производится простыми или переводн</w:t>
      </w:r>
      <w:r w:rsidR="0036357C">
        <w:rPr>
          <w:snapToGrid w:val="0"/>
          <w:sz w:val="28"/>
          <w:szCs w:val="28"/>
        </w:rPr>
        <w:t>ыми векселями с указанием в них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передаточной надписи, т.е. перевода права требования на форфейтера. В отличие от транзитного учета в</w:t>
      </w:r>
      <w:r w:rsidR="0036357C">
        <w:rPr>
          <w:snapToGrid w:val="0"/>
          <w:sz w:val="28"/>
          <w:szCs w:val="28"/>
        </w:rPr>
        <w:t>екселей, форфейтинг применяется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обычно при поставках оборудовани</w:t>
      </w:r>
      <w:r w:rsidR="0036357C">
        <w:rPr>
          <w:snapToGrid w:val="0"/>
          <w:sz w:val="28"/>
          <w:szCs w:val="28"/>
        </w:rPr>
        <w:t>я на крупные суммы с длительной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рассрочкой платежа и, как правило, с гарантией пользующегося репутацией банка, необходимой для переучета векселей.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0D2B33">
        <w:rPr>
          <w:snapToGrid w:val="0"/>
          <w:sz w:val="28"/>
          <w:szCs w:val="28"/>
        </w:rPr>
        <w:t xml:space="preserve">Форфейтинг содержит весьма важное отличительное от факторинга (открытого) правило: должник не </w:t>
      </w:r>
      <w:r w:rsidR="0036357C">
        <w:rPr>
          <w:snapToGrid w:val="0"/>
          <w:sz w:val="28"/>
          <w:szCs w:val="28"/>
        </w:rPr>
        <w:t>вправе предъявлять к форфейтеру</w:t>
      </w:r>
      <w:r w:rsidR="0036357C" w:rsidRPr="0036357C">
        <w:rPr>
          <w:snapToGrid w:val="0"/>
          <w:sz w:val="28"/>
          <w:szCs w:val="28"/>
        </w:rPr>
        <w:t xml:space="preserve"> </w:t>
      </w:r>
      <w:r w:rsidRPr="000D2B33">
        <w:rPr>
          <w:snapToGrid w:val="0"/>
          <w:sz w:val="28"/>
          <w:szCs w:val="28"/>
        </w:rPr>
        <w:t>(фактору) требования, которые он может предъявить к кредитору.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E52034" w:rsidRPr="0036357C" w:rsidRDefault="0036357C" w:rsidP="000D2B33">
      <w:pPr>
        <w:pStyle w:val="1"/>
        <w:spacing w:line="360" w:lineRule="auto"/>
        <w:ind w:firstLine="709"/>
        <w:jc w:val="both"/>
      </w:pPr>
      <w:r>
        <w:rPr>
          <w:b w:val="0"/>
          <w:bCs w:val="0"/>
        </w:rPr>
        <w:br w:type="page"/>
      </w:r>
      <w:r w:rsidR="00E52034" w:rsidRPr="0036357C">
        <w:t>Рекомендуемая литература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204DE" w:rsidRPr="000D2B33" w:rsidRDefault="008204DE" w:rsidP="0036357C">
      <w:p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0D2B33">
        <w:rPr>
          <w:color w:val="000000"/>
          <w:sz w:val="28"/>
          <w:szCs w:val="28"/>
        </w:rPr>
        <w:t>Основная литература:</w:t>
      </w:r>
    </w:p>
    <w:p w:rsidR="008204DE" w:rsidRPr="000D2B33" w:rsidRDefault="008204DE" w:rsidP="0036357C">
      <w:pPr>
        <w:shd w:val="clear" w:color="auto" w:fill="FFFFFF"/>
        <w:tabs>
          <w:tab w:val="left" w:pos="567"/>
        </w:tabs>
        <w:spacing w:before="0" w:after="0" w:line="360" w:lineRule="auto"/>
        <w:rPr>
          <w:sz w:val="28"/>
          <w:szCs w:val="28"/>
        </w:rPr>
      </w:pPr>
      <w:r w:rsidRPr="000D2B33">
        <w:rPr>
          <w:color w:val="000000"/>
          <w:sz w:val="28"/>
          <w:szCs w:val="28"/>
        </w:rPr>
        <w:t>Нормативный материал, судебная практика, другие источники.</w:t>
      </w:r>
    </w:p>
    <w:p w:rsidR="008204DE" w:rsidRPr="000D2B33" w:rsidRDefault="008204DE" w:rsidP="0036357C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0D2B33">
        <w:rPr>
          <w:color w:val="000000"/>
          <w:sz w:val="28"/>
          <w:szCs w:val="28"/>
        </w:rPr>
        <w:t>Комментарий к Гражданскому Кодексу Республики Беларусь. Кн. 2 / Отв. ред. В.Ф. Чигир. – Мн.: Амалфея, 1999. – 624 с.</w:t>
      </w:r>
    </w:p>
    <w:p w:rsidR="008204DE" w:rsidRPr="000D2B33" w:rsidRDefault="008204DE" w:rsidP="0036357C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0D2B33">
        <w:rPr>
          <w:color w:val="000000"/>
          <w:sz w:val="28"/>
          <w:szCs w:val="28"/>
        </w:rPr>
        <w:t>Положение о комитете по авторским и смежным правам при Министерстве юстиции Республики Беларусь: постановление Совета Министров Республики Беларусь от 13.10.1997 № 1349 // Собрание декретов, указов и постановлений. – 1997. – № 29. – Ст. 947.</w:t>
      </w:r>
    </w:p>
    <w:p w:rsidR="008204DE" w:rsidRPr="000D2B33" w:rsidRDefault="008204DE" w:rsidP="0036357C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num" w:pos="1080"/>
        </w:tabs>
        <w:autoSpaceDE w:val="0"/>
        <w:autoSpaceDN w:val="0"/>
        <w:adjustRightInd w:val="0"/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0D2B33">
        <w:rPr>
          <w:color w:val="000000"/>
          <w:sz w:val="28"/>
          <w:szCs w:val="28"/>
        </w:rPr>
        <w:t>Гражданский кодекс Республики Беларусь с комментариями и обзором практики хозяйственных судов / Д.П. Александров [и др.]; под общ. ред. В.С. Каменкова. – Минск: Дикта, 2004. – 1136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Гражданское право. Общая часть: Учеб. пособие / В.А. Витушко [и др.]: под общ. ред. В.А. Витушко. – Минск: Белорус. гос. экон. ун-т, 1998. – 284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Гражданское право: Учеб.: В 2 т. / Е.Ю. Валявина [и др.]: под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ред.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А.П. Сергеева, Ю.К. Толстого. – М.: Проспект, 1999. – Т. 1. – 616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Гражданское право: Учеб.: В 2 т. / Н.Д. Егоров [и др.]: под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ред.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А.П. Сергеева, Ю.К. Толстого. – М.: Проспект, 1999. – Т. 1. – 720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Гражданское право: Учеб.: В 2 ч. / В.Н. Годунов [и др.]: под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общ.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ред. В.Ф. Чигира. – Минск: Амалфея, 2000. – Ч. 1. – 976 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Колбасин, Д.А. Гражданское право. Общая часть / Д.А. Колбасин. – Минск: Акад. МВД Респ. Беларусь, 2004. – 496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Колбасин, Д.А. Гражданское право. Особенная часть / Д.А. Колбасин. – 2- изд., перераб. и доп. - Минск: Амалфея, 2007. –784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left" w:pos="567"/>
          <w:tab w:val="num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Комментарий к Гражданскому кодексу Республики Беларусь: В 3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кн. / В.Н. Годунов [и др.]: отв. ред. В.Ф. Чигир. –– Минск: Амалфея, 2004. – Кн. 1. – 544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num" w:pos="567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Комментарий к Гражданскому кодексу Республики Беларусь: В 3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кн. / В.Н. Годунов [и др.]: отв. ред. В.Ф. Чигир. –– Минск: Амалфея, 2005. – Кн. 2. – 642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num" w:pos="567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Комментарий к Гражданскому кодексу Республики Беларусь: В 3</w:t>
      </w:r>
      <w:r w:rsidRPr="000D2B33">
        <w:rPr>
          <w:sz w:val="28"/>
          <w:szCs w:val="28"/>
          <w:lang w:val="en-US"/>
        </w:rPr>
        <w:t> </w:t>
      </w:r>
      <w:r w:rsidRPr="000D2B33">
        <w:rPr>
          <w:sz w:val="28"/>
          <w:szCs w:val="28"/>
        </w:rPr>
        <w:t>кн. / В.Н. Годунов [и др.]: отв. ред. В.Ф. Чигир. –– Минск: Амалфея, 2006. – Кн. 3. – 596 с.</w:t>
      </w:r>
    </w:p>
    <w:p w:rsidR="008204DE" w:rsidRPr="000D2B33" w:rsidRDefault="008204DE" w:rsidP="0036357C">
      <w:pPr>
        <w:shd w:val="clear" w:color="auto" w:fill="FFFFFF"/>
        <w:tabs>
          <w:tab w:val="num" w:pos="567"/>
        </w:tabs>
        <w:spacing w:before="0" w:after="0" w:line="360" w:lineRule="auto"/>
        <w:rPr>
          <w:color w:val="000000"/>
          <w:sz w:val="28"/>
          <w:szCs w:val="28"/>
        </w:rPr>
      </w:pPr>
      <w:r w:rsidRPr="000D2B33">
        <w:rPr>
          <w:color w:val="000000"/>
          <w:sz w:val="28"/>
          <w:szCs w:val="28"/>
        </w:rPr>
        <w:t>Другие, а также последующие издания.</w:t>
      </w:r>
    </w:p>
    <w:p w:rsidR="008204DE" w:rsidRPr="000D2B33" w:rsidRDefault="008204DE" w:rsidP="0036357C">
      <w:pPr>
        <w:shd w:val="clear" w:color="auto" w:fill="FFFFFF"/>
        <w:tabs>
          <w:tab w:val="num" w:pos="567"/>
        </w:tabs>
        <w:spacing w:before="0" w:after="0" w:line="360" w:lineRule="auto"/>
        <w:rPr>
          <w:color w:val="000000"/>
          <w:sz w:val="28"/>
          <w:szCs w:val="28"/>
        </w:rPr>
      </w:pPr>
    </w:p>
    <w:p w:rsidR="008204DE" w:rsidRPr="000D2B33" w:rsidRDefault="008204DE" w:rsidP="0036357C">
      <w:pPr>
        <w:shd w:val="clear" w:color="auto" w:fill="FFFFFF"/>
        <w:tabs>
          <w:tab w:val="num" w:pos="567"/>
        </w:tabs>
        <w:spacing w:before="0" w:after="0" w:line="360" w:lineRule="auto"/>
        <w:rPr>
          <w:sz w:val="28"/>
          <w:szCs w:val="28"/>
        </w:rPr>
      </w:pPr>
      <w:r w:rsidRPr="000D2B33">
        <w:rPr>
          <w:color w:val="000000"/>
          <w:sz w:val="28"/>
          <w:szCs w:val="28"/>
        </w:rPr>
        <w:t>Дополнительная литература:</w:t>
      </w:r>
    </w:p>
    <w:p w:rsidR="008204DE" w:rsidRPr="000D2B33" w:rsidRDefault="008204DE" w:rsidP="0036357C">
      <w:pPr>
        <w:numPr>
          <w:ilvl w:val="0"/>
          <w:numId w:val="4"/>
        </w:numPr>
        <w:shd w:val="clear" w:color="auto" w:fill="FFFFFF"/>
        <w:tabs>
          <w:tab w:val="num" w:pos="567"/>
          <w:tab w:val="left" w:pos="1134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Жуков Е.Ф. Трастовые и факторинговые операции коммерческих банков / Е.Ф. Жуков. – М., 1995. – 134 с.</w:t>
      </w:r>
    </w:p>
    <w:p w:rsidR="008204DE" w:rsidRPr="000D2B33" w:rsidRDefault="008204DE" w:rsidP="0036357C">
      <w:pPr>
        <w:numPr>
          <w:ilvl w:val="0"/>
          <w:numId w:val="4"/>
        </w:numPr>
        <w:tabs>
          <w:tab w:val="num" w:pos="567"/>
          <w:tab w:val="left" w:pos="1134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Калимов, Д. Факторинг и возмездная уступка требования: критерии разграничения / В. Калимов // Юрист. –– 2002. –– № 12. –– С. 18––21.</w:t>
      </w:r>
    </w:p>
    <w:p w:rsidR="008204DE" w:rsidRPr="000D2B33" w:rsidRDefault="008204DE" w:rsidP="0036357C">
      <w:pPr>
        <w:numPr>
          <w:ilvl w:val="0"/>
          <w:numId w:val="4"/>
        </w:numPr>
        <w:shd w:val="clear" w:color="auto" w:fill="FFFFFF"/>
        <w:tabs>
          <w:tab w:val="num" w:pos="567"/>
          <w:tab w:val="left" w:pos="1134"/>
        </w:tabs>
        <w:spacing w:before="0" w:after="0" w:line="360" w:lineRule="auto"/>
        <w:ind w:left="0" w:firstLine="0"/>
        <w:rPr>
          <w:sz w:val="28"/>
          <w:szCs w:val="28"/>
        </w:rPr>
      </w:pPr>
      <w:r w:rsidRPr="000D2B33">
        <w:rPr>
          <w:sz w:val="28"/>
          <w:szCs w:val="28"/>
        </w:rPr>
        <w:t>Кравцова Г. Факторинговые операции / Г. Кравцова // Банковский вестник. –</w:t>
      </w:r>
      <w:r w:rsidR="000D2B33">
        <w:rPr>
          <w:sz w:val="28"/>
          <w:szCs w:val="28"/>
        </w:rPr>
        <w:t xml:space="preserve"> </w:t>
      </w:r>
      <w:r w:rsidRPr="000D2B33">
        <w:rPr>
          <w:sz w:val="28"/>
          <w:szCs w:val="28"/>
        </w:rPr>
        <w:t>1996. – № 5. – С. 16-22.</w:t>
      </w:r>
    </w:p>
    <w:p w:rsidR="00E52034" w:rsidRPr="000D2B33" w:rsidRDefault="00E52034" w:rsidP="0036357C">
      <w:pPr>
        <w:spacing w:before="0" w:after="0" w:line="360" w:lineRule="auto"/>
        <w:rPr>
          <w:color w:val="000000"/>
          <w:sz w:val="28"/>
          <w:szCs w:val="28"/>
        </w:rPr>
      </w:pPr>
    </w:p>
    <w:p w:rsidR="00E52034" w:rsidRPr="0036357C" w:rsidRDefault="0036357C" w:rsidP="000D2B33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2034" w:rsidRPr="0036357C">
        <w:rPr>
          <w:b/>
          <w:bCs/>
          <w:color w:val="000000"/>
          <w:sz w:val="28"/>
          <w:szCs w:val="28"/>
        </w:rPr>
        <w:t>Глоссарий</w:t>
      </w:r>
    </w:p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322" w:type="dxa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5812"/>
      </w:tblGrid>
      <w:tr w:rsidR="00E52034" w:rsidRPr="000D2B33" w:rsidTr="0036357C">
        <w:tc>
          <w:tcPr>
            <w:tcW w:w="534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Понятие</w:t>
            </w:r>
          </w:p>
        </w:tc>
        <w:tc>
          <w:tcPr>
            <w:tcW w:w="5812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E52034" w:rsidRPr="000D2B33" w:rsidTr="0036357C">
        <w:tc>
          <w:tcPr>
            <w:tcW w:w="534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Факторинг</w:t>
            </w:r>
          </w:p>
        </w:tc>
        <w:tc>
          <w:tcPr>
            <w:tcW w:w="5812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Покупка факторинговой компанией и продажа клиентом (поставщиком товаров) ей своих долгов на продолжительный срок для текущего финансирования.</w:t>
            </w:r>
          </w:p>
        </w:tc>
      </w:tr>
      <w:tr w:rsidR="00E52034" w:rsidRPr="000D2B33" w:rsidTr="0036357C">
        <w:tc>
          <w:tcPr>
            <w:tcW w:w="534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Договор финансирования под уступку денежного требования</w:t>
            </w:r>
          </w:p>
        </w:tc>
        <w:tc>
          <w:tcPr>
            <w:tcW w:w="5812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Одна сторона (фактор) обязуется второй стороне (кредитору) вступить</w:t>
            </w:r>
            <w:r w:rsidR="000D2B33" w:rsidRPr="0036357C">
              <w:rPr>
                <w:color w:val="000000"/>
                <w:sz w:val="20"/>
                <w:szCs w:val="20"/>
              </w:rPr>
              <w:t xml:space="preserve"> </w:t>
            </w:r>
            <w:r w:rsidRPr="0036357C">
              <w:rPr>
                <w:color w:val="000000"/>
                <w:sz w:val="20"/>
                <w:szCs w:val="20"/>
              </w:rPr>
              <w:t>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с переходом прав кредитора на фактора либо без такого перехода.</w:t>
            </w:r>
          </w:p>
        </w:tc>
      </w:tr>
      <w:tr w:rsidR="00E52034" w:rsidRPr="000D2B33" w:rsidTr="0036357C">
        <w:tc>
          <w:tcPr>
            <w:tcW w:w="534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Дисконт</w:t>
            </w:r>
          </w:p>
        </w:tc>
        <w:tc>
          <w:tcPr>
            <w:tcW w:w="5812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Разница между суммой денежного обязательства должника и суммой, выплачиваемой фактором кредитору.</w:t>
            </w:r>
          </w:p>
        </w:tc>
      </w:tr>
      <w:tr w:rsidR="00E52034" w:rsidRPr="000D2B33" w:rsidTr="0036357C">
        <w:tc>
          <w:tcPr>
            <w:tcW w:w="534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Форфейтинг</w:t>
            </w:r>
          </w:p>
        </w:tc>
        <w:tc>
          <w:tcPr>
            <w:tcW w:w="5812" w:type="dxa"/>
          </w:tcPr>
          <w:p w:rsidR="00E52034" w:rsidRPr="0036357C" w:rsidRDefault="00E52034" w:rsidP="0036357C">
            <w:pPr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36357C">
              <w:rPr>
                <w:color w:val="000000"/>
                <w:sz w:val="20"/>
                <w:szCs w:val="20"/>
              </w:rPr>
              <w:t>Покупка на определенных условиях долговых обязательств на полный срок</w:t>
            </w:r>
          </w:p>
        </w:tc>
      </w:tr>
    </w:tbl>
    <w:p w:rsidR="00E52034" w:rsidRPr="000D2B33" w:rsidRDefault="00E52034" w:rsidP="000D2B33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52034" w:rsidRPr="000D2B33" w:rsidSect="000D2B33">
      <w:footerReference w:type="default" r:id="rId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87" w:rsidRDefault="008075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07587" w:rsidRDefault="008075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D1" w:rsidRDefault="008E33D1" w:rsidP="008E33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87" w:rsidRDefault="008075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07587" w:rsidRDefault="008075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65E6"/>
    <w:multiLevelType w:val="hybridMultilevel"/>
    <w:tmpl w:val="BED8FAF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876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DC6412"/>
    <w:multiLevelType w:val="hybridMultilevel"/>
    <w:tmpl w:val="135C1A70"/>
    <w:lvl w:ilvl="0" w:tplc="8D86C3D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2216"/>
    <w:multiLevelType w:val="singleLevel"/>
    <w:tmpl w:val="BA20E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4">
    <w:nsid w:val="755B0625"/>
    <w:multiLevelType w:val="singleLevel"/>
    <w:tmpl w:val="E878D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DE"/>
    <w:rsid w:val="000D2B33"/>
    <w:rsid w:val="00152FA1"/>
    <w:rsid w:val="0036357C"/>
    <w:rsid w:val="00394A0D"/>
    <w:rsid w:val="00467CAE"/>
    <w:rsid w:val="00610449"/>
    <w:rsid w:val="0063781D"/>
    <w:rsid w:val="006F4B56"/>
    <w:rsid w:val="00726A82"/>
    <w:rsid w:val="00807587"/>
    <w:rsid w:val="008204DE"/>
    <w:rsid w:val="008E33D1"/>
    <w:rsid w:val="00B44571"/>
    <w:rsid w:val="00BA7BF7"/>
    <w:rsid w:val="00E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49754D-B50A-468F-8D07-5DE299C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0" w:after="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pPr>
      <w:spacing w:before="0" w:after="0" w:line="2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pPr>
      <w:spacing w:before="0" w:after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pPr>
      <w:spacing w:before="0" w:after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pPr>
      <w:spacing w:before="0" w:after="0" w:line="360" w:lineRule="exact"/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8E33D1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E33D1"/>
  </w:style>
  <w:style w:type="paragraph" w:styleId="a9">
    <w:name w:val="header"/>
    <w:basedOn w:val="a"/>
    <w:link w:val="aa"/>
    <w:uiPriority w:val="99"/>
    <w:rsid w:val="000D2B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Факторинг (2 часа)</vt:lpstr>
    </vt:vector>
  </TitlesOfParts>
  <Company>LGM</Company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Факторинг (2 часа)</dc:title>
  <dc:subject/>
  <dc:creator>Rutman.doc</dc:creator>
  <cp:keywords/>
  <dc:description/>
  <cp:lastModifiedBy>admin</cp:lastModifiedBy>
  <cp:revision>2</cp:revision>
  <dcterms:created xsi:type="dcterms:W3CDTF">2014-03-06T13:58:00Z</dcterms:created>
  <dcterms:modified xsi:type="dcterms:W3CDTF">2014-03-06T13:58:00Z</dcterms:modified>
</cp:coreProperties>
</file>