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D8" w:rsidRDefault="005606D8">
      <w:pPr>
        <w:pStyle w:val="1"/>
        <w:jc w:val="center"/>
        <w:rPr>
          <w:rFonts w:ascii="Breeze" w:hAnsi="Breeze"/>
          <w:b/>
          <w:smallCaps/>
          <w:color w:val="auto"/>
          <w:sz w:val="72"/>
        </w:rPr>
      </w:pPr>
    </w:p>
    <w:p w:rsidR="006B0FDE" w:rsidRDefault="006B0FDE">
      <w:pPr>
        <w:pStyle w:val="1"/>
        <w:jc w:val="center"/>
        <w:rPr>
          <w:rFonts w:ascii="Breeze" w:hAnsi="Breeze"/>
          <w:b/>
          <w:smallCaps/>
          <w:color w:val="auto"/>
          <w:sz w:val="72"/>
        </w:rPr>
      </w:pPr>
      <w:r>
        <w:rPr>
          <w:rFonts w:ascii="Breeze" w:hAnsi="Breeze"/>
          <w:b/>
          <w:smallCaps/>
          <w:color w:val="auto"/>
          <w:sz w:val="72"/>
        </w:rPr>
        <w:t>Летняя практика по химии</w:t>
      </w:r>
    </w:p>
    <w:p w:rsidR="006B0FDE" w:rsidRDefault="006B0FDE">
      <w:pPr>
        <w:pStyle w:val="1"/>
        <w:jc w:val="center"/>
        <w:rPr>
          <w:rFonts w:ascii="Breeze" w:hAnsi="Breeze"/>
          <w:b/>
          <w:smallCaps/>
          <w:color w:val="auto"/>
          <w:sz w:val="72"/>
        </w:rPr>
      </w:pPr>
      <w:r>
        <w:rPr>
          <w:rFonts w:ascii="Breeze" w:hAnsi="Breeze"/>
          <w:b/>
          <w:smallCaps/>
          <w:color w:val="auto"/>
          <w:sz w:val="72"/>
        </w:rPr>
        <w:t>Лицей № 8</w:t>
      </w:r>
    </w:p>
    <w:p w:rsidR="006B0FDE" w:rsidRDefault="006B0FDE">
      <w:pPr>
        <w:jc w:val="center"/>
        <w:rPr>
          <w:rFonts w:ascii="Breeze" w:hAnsi="Breeze"/>
          <w:b/>
          <w:smallCaps/>
          <w:sz w:val="72"/>
        </w:rPr>
      </w:pPr>
    </w:p>
    <w:p w:rsidR="006B0FDE" w:rsidRDefault="006B0FDE">
      <w:pPr>
        <w:jc w:val="center"/>
        <w:rPr>
          <w:rFonts w:ascii="BrushScript" w:hAnsi="BrushScript"/>
          <w:b/>
          <w:smallCaps/>
          <w:sz w:val="72"/>
        </w:rPr>
      </w:pPr>
    </w:p>
    <w:p w:rsidR="006B0FDE" w:rsidRDefault="006B0FDE">
      <w:pPr>
        <w:jc w:val="center"/>
        <w:rPr>
          <w:rFonts w:ascii="BrushScript" w:hAnsi="BrushScript"/>
          <w:sz w:val="52"/>
        </w:rPr>
      </w:pPr>
    </w:p>
    <w:p w:rsidR="006B0FDE" w:rsidRDefault="006B0FDE">
      <w:pPr>
        <w:pStyle w:val="2"/>
        <w:rPr>
          <w:sz w:val="96"/>
        </w:rPr>
      </w:pPr>
      <w:r>
        <w:rPr>
          <w:sz w:val="96"/>
        </w:rPr>
        <w:t>Реферат</w:t>
      </w:r>
    </w:p>
    <w:p w:rsidR="006B0FDE" w:rsidRDefault="006B0FDE">
      <w:pPr>
        <w:jc w:val="center"/>
        <w:rPr>
          <w:rFonts w:ascii="BrushScript" w:hAnsi="BrushScript"/>
          <w:color w:val="0000FF"/>
          <w:sz w:val="52"/>
        </w:rPr>
      </w:pPr>
    </w:p>
    <w:p w:rsidR="006B0FDE" w:rsidRDefault="006B0FDE">
      <w:pPr>
        <w:pStyle w:val="3"/>
        <w:rPr>
          <w:sz w:val="60"/>
        </w:rPr>
      </w:pPr>
      <w:r>
        <w:rPr>
          <w:sz w:val="60"/>
        </w:rPr>
        <w:t xml:space="preserve">Тема: </w:t>
      </w:r>
    </w:p>
    <w:p w:rsidR="006B0FDE" w:rsidRDefault="006B0FDE">
      <w:pPr>
        <w:pStyle w:val="3"/>
        <w:rPr>
          <w:sz w:val="70"/>
        </w:rPr>
      </w:pPr>
      <w:r>
        <w:rPr>
          <w:sz w:val="70"/>
        </w:rPr>
        <w:t>« Определение хлоридов в водах»</w:t>
      </w:r>
    </w:p>
    <w:p w:rsidR="006B0FDE" w:rsidRDefault="006B0FDE">
      <w:pPr>
        <w:jc w:val="right"/>
        <w:rPr>
          <w:rFonts w:ascii="BrushScript" w:hAnsi="BrushScript"/>
          <w:sz w:val="44"/>
        </w:rPr>
      </w:pPr>
    </w:p>
    <w:p w:rsidR="006B0FDE" w:rsidRDefault="006B0FDE">
      <w:pPr>
        <w:jc w:val="right"/>
        <w:rPr>
          <w:rFonts w:ascii="BrushScript" w:hAnsi="BrushScript"/>
          <w:sz w:val="44"/>
        </w:rPr>
      </w:pPr>
    </w:p>
    <w:p w:rsidR="006B0FDE" w:rsidRDefault="006B0FDE">
      <w:pPr>
        <w:jc w:val="right"/>
        <w:rPr>
          <w:rFonts w:ascii="BrushScript" w:hAnsi="BrushScript"/>
          <w:sz w:val="44"/>
        </w:rPr>
      </w:pPr>
    </w:p>
    <w:p w:rsidR="006B0FDE" w:rsidRDefault="006B0FDE">
      <w:pPr>
        <w:jc w:val="right"/>
        <w:rPr>
          <w:rFonts w:ascii="BrushScript" w:hAnsi="BrushScript"/>
          <w:sz w:val="44"/>
        </w:rPr>
      </w:pPr>
    </w:p>
    <w:p w:rsidR="006B0FDE" w:rsidRDefault="006B0FDE">
      <w:pPr>
        <w:jc w:val="right"/>
        <w:rPr>
          <w:rFonts w:ascii="AGCooperCyr" w:hAnsi="AGCooperCyr"/>
          <w:sz w:val="28"/>
        </w:rPr>
      </w:pPr>
      <w:r>
        <w:rPr>
          <w:rFonts w:ascii="AGCooperCyr" w:hAnsi="AGCooperCyr"/>
          <w:sz w:val="28"/>
        </w:rPr>
        <w:t>Исполнитель:</w:t>
      </w:r>
    </w:p>
    <w:p w:rsidR="006B0FDE" w:rsidRDefault="006B0FDE">
      <w:pPr>
        <w:jc w:val="right"/>
        <w:rPr>
          <w:rFonts w:ascii="AGCooperCyr" w:hAnsi="AGCooperCyr"/>
          <w:sz w:val="28"/>
          <w:lang w:val="en-US"/>
        </w:rPr>
      </w:pPr>
      <w:r>
        <w:rPr>
          <w:rFonts w:ascii="AGCooperCyr" w:hAnsi="AGCooperCyr"/>
          <w:sz w:val="28"/>
        </w:rPr>
        <w:t>Жидкова Люба</w:t>
      </w:r>
    </w:p>
    <w:p w:rsidR="006B0FDE" w:rsidRDefault="006B0FDE">
      <w:pPr>
        <w:jc w:val="right"/>
        <w:rPr>
          <w:rFonts w:ascii="AGCooperCyr" w:hAnsi="AGCooperCyr"/>
          <w:sz w:val="28"/>
        </w:rPr>
      </w:pPr>
    </w:p>
    <w:p w:rsidR="006B0FDE" w:rsidRDefault="006B0FDE">
      <w:pPr>
        <w:jc w:val="right"/>
        <w:rPr>
          <w:rFonts w:ascii="AGCooperCyr" w:hAnsi="AGCooperCyr"/>
          <w:sz w:val="28"/>
        </w:rPr>
      </w:pPr>
      <w:r>
        <w:rPr>
          <w:rFonts w:ascii="AGCooperCyr" w:hAnsi="AGCooperCyr"/>
          <w:sz w:val="28"/>
        </w:rPr>
        <w:t>Руководитель:</w:t>
      </w:r>
    </w:p>
    <w:p w:rsidR="006B0FDE" w:rsidRDefault="006B0FDE">
      <w:pPr>
        <w:jc w:val="right"/>
        <w:rPr>
          <w:rFonts w:ascii="AGCooperCyr" w:hAnsi="AGCooperCyr"/>
          <w:sz w:val="28"/>
        </w:rPr>
      </w:pPr>
      <w:r>
        <w:rPr>
          <w:rFonts w:ascii="AGCooperCyr" w:hAnsi="AGCooperCyr"/>
          <w:sz w:val="28"/>
        </w:rPr>
        <w:t>Громова Н. Г.</w:t>
      </w:r>
    </w:p>
    <w:p w:rsidR="006B0FDE" w:rsidRDefault="006B0FDE">
      <w:pPr>
        <w:jc w:val="right"/>
        <w:rPr>
          <w:rFonts w:ascii="AGCooperCyr" w:hAnsi="AGCooperCyr"/>
          <w:sz w:val="28"/>
        </w:rPr>
      </w:pPr>
      <w:r>
        <w:rPr>
          <w:rFonts w:ascii="AGCooperCyr" w:hAnsi="AGCooperCyr"/>
          <w:sz w:val="28"/>
        </w:rPr>
        <w:t>Вульфсон Н. Д.</w:t>
      </w:r>
    </w:p>
    <w:p w:rsidR="006B0FDE" w:rsidRDefault="006B0FDE">
      <w:pPr>
        <w:jc w:val="right"/>
        <w:rPr>
          <w:rFonts w:ascii="AGCooperCyr" w:hAnsi="AGCooperCyr"/>
          <w:sz w:val="28"/>
        </w:rPr>
      </w:pPr>
      <w:r>
        <w:rPr>
          <w:rFonts w:ascii="AGCooperCyr" w:hAnsi="AGCooperCyr"/>
          <w:sz w:val="28"/>
        </w:rPr>
        <w:t xml:space="preserve"> </w:t>
      </w:r>
    </w:p>
    <w:p w:rsidR="006B0FDE" w:rsidRDefault="006B0FDE">
      <w:pPr>
        <w:jc w:val="center"/>
        <w:rPr>
          <w:rFonts w:ascii="BrushScript" w:hAnsi="BrushScript"/>
          <w:sz w:val="28"/>
          <w:lang w:val="en-US"/>
        </w:rPr>
      </w:pPr>
    </w:p>
    <w:p w:rsidR="006B0FDE" w:rsidRDefault="006B0FDE">
      <w:pPr>
        <w:jc w:val="right"/>
        <w:rPr>
          <w:rFonts w:ascii="BrushScript" w:hAnsi="BrushScript"/>
          <w:sz w:val="28"/>
        </w:rPr>
      </w:pPr>
    </w:p>
    <w:p w:rsidR="006B0FDE" w:rsidRDefault="006B0FDE">
      <w:pPr>
        <w:jc w:val="right"/>
        <w:rPr>
          <w:rFonts w:ascii="BrushScript" w:hAnsi="BrushScript"/>
          <w:sz w:val="28"/>
        </w:rPr>
      </w:pPr>
    </w:p>
    <w:p w:rsidR="006B0FDE" w:rsidRDefault="006B0FDE">
      <w:pPr>
        <w:jc w:val="right"/>
        <w:rPr>
          <w:rFonts w:ascii="BrushScript" w:hAnsi="BrushScript"/>
          <w:sz w:val="28"/>
        </w:rPr>
      </w:pPr>
    </w:p>
    <w:p w:rsidR="006B0FDE" w:rsidRDefault="006B0FDE">
      <w:pPr>
        <w:jc w:val="center"/>
        <w:rPr>
          <w:rFonts w:ascii="BrushScript" w:hAnsi="BrushScript"/>
          <w:sz w:val="28"/>
        </w:rPr>
      </w:pPr>
      <w:r>
        <w:rPr>
          <w:rFonts w:ascii="BrushScript" w:hAnsi="BrushScript"/>
          <w:sz w:val="28"/>
        </w:rPr>
        <w:t>Сосновый Бор</w:t>
      </w:r>
    </w:p>
    <w:p w:rsidR="006B0FDE" w:rsidRDefault="006B0FDE">
      <w:pPr>
        <w:jc w:val="center"/>
        <w:rPr>
          <w:rFonts w:ascii="BrushScript" w:hAnsi="BrushScript"/>
          <w:sz w:val="28"/>
        </w:rPr>
      </w:pPr>
      <w:r>
        <w:rPr>
          <w:rFonts w:ascii="BrushScript" w:hAnsi="BrushScript"/>
          <w:sz w:val="28"/>
        </w:rPr>
        <w:t>1999 год.</w:t>
      </w:r>
    </w:p>
    <w:p w:rsidR="006B0FDE" w:rsidRDefault="006B0FDE">
      <w:pPr>
        <w:jc w:val="center"/>
        <w:rPr>
          <w:rFonts w:ascii="BrushScript" w:hAnsi="BrushScript"/>
          <w:sz w:val="28"/>
        </w:rPr>
      </w:pPr>
    </w:p>
    <w:p w:rsidR="006B0FDE" w:rsidRDefault="006B0FDE">
      <w:pPr>
        <w:jc w:val="center"/>
        <w:rPr>
          <w:rFonts w:ascii="BrushScript" w:hAnsi="BrushScript"/>
          <w:sz w:val="28"/>
        </w:rPr>
      </w:pPr>
    </w:p>
    <w:p w:rsidR="006B0FDE" w:rsidRDefault="006B0FDE">
      <w:pPr>
        <w:jc w:val="center"/>
        <w:rPr>
          <w:rFonts w:ascii="BrushScript" w:hAnsi="BrushScript"/>
          <w:sz w:val="28"/>
        </w:rPr>
      </w:pPr>
    </w:p>
    <w:p w:rsidR="006B0FDE" w:rsidRDefault="006B0FDE">
      <w:pPr>
        <w:pStyle w:val="2"/>
      </w:pPr>
      <w:r>
        <w:t>ВВЕДЕНИЕ</w:t>
      </w:r>
    </w:p>
    <w:p w:rsidR="006B0FDE" w:rsidRDefault="006B0FDE">
      <w:pPr>
        <w:pStyle w:val="a3"/>
      </w:pPr>
      <w:r>
        <w:tab/>
        <w:t xml:space="preserve">Хлориды относятся к главным ионам, содержание которых в речных и озерных водах колеблется от доли миллиграммов до граммов в литре; в морских и подземных водах концентрация хлоридов выше – до перенасыщенных растворов  и рассолов. </w:t>
      </w:r>
    </w:p>
    <w:p w:rsidR="006B0FDE" w:rsidRDefault="006B0FDE">
      <w:p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ab/>
        <w:t xml:space="preserve">Основными источниками поступления хлоридов в водные объекты является соленосные отложения, магматические породы,  в состав которых входят хлорсодержащие минералы (хлорапатит, содомит и др.), вулканические выбросы, засоленные почвы, из которых они вымываются атмосферными осадками. Гораздо большее количество хлоридов попадает в воду с промышленными и хозяйственными сточными водами. </w:t>
      </w:r>
    </w:p>
    <w:p w:rsidR="006B0FDE" w:rsidRDefault="006B0FDE">
      <w:p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ab/>
        <w:t>Хлориды  в воде  не склонны к образованию ионных пар. Они обладают высокой миграционной способностью, что обусловлено хорошей растворимостью их в воде,  слабо выраженные способностью к сорбции взвесями и донными отложениями и практическим отсутствием накопления водными организмами.</w:t>
      </w:r>
    </w:p>
    <w:p w:rsidR="006B0FDE" w:rsidRDefault="006B0FDE">
      <w:p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ab/>
        <w:t>Повышенные концентрации хлоридов ухудшают вкусовые качества воды  делая её непригодной для питьевого водоснабжения, а так же уменьшает или полностью исключает возможность использования для технических и хозяйственных целей, и  орошение сельскохозяйственных территорий. Для водных объектов рыбохозяйственного назначения предельно допустимая концентрация (ПДК) хлоридов – 300 мг/дм</w:t>
      </w:r>
      <w:r>
        <w:rPr>
          <w:rFonts w:ascii="Bookman Old Style" w:hAnsi="Bookman Old Style"/>
          <w:sz w:val="32"/>
          <w:vertAlign w:val="superscript"/>
        </w:rPr>
        <w:t>3</w:t>
      </w:r>
      <w:r>
        <w:rPr>
          <w:rFonts w:ascii="Bookman Old Style" w:hAnsi="Bookman Old Style"/>
          <w:sz w:val="32"/>
        </w:rPr>
        <w:t>, для объектов хозяйственно- питьевого и культурно бытового назначения ПДК – 350 мг/дм</w:t>
      </w:r>
      <w:r>
        <w:rPr>
          <w:rFonts w:ascii="Bookman Old Style" w:hAnsi="Bookman Old Style"/>
          <w:sz w:val="32"/>
          <w:vertAlign w:val="superscript"/>
        </w:rPr>
        <w:t>3</w:t>
      </w:r>
      <w:r>
        <w:rPr>
          <w:rFonts w:ascii="Bookman Old Style" w:hAnsi="Bookman Old Style"/>
          <w:sz w:val="32"/>
        </w:rPr>
        <w:t>.</w:t>
      </w:r>
    </w:p>
    <w:p w:rsidR="006B0FDE" w:rsidRDefault="006B0FDE">
      <w:p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ab/>
        <w:t>Хлориды относятся к устойчивым компонентам водной среды; пробы предназначенные для определения хлоридов не консервируют.</w:t>
      </w:r>
    </w:p>
    <w:p w:rsidR="006B0FDE" w:rsidRDefault="006B0FDE">
      <w:p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ab/>
        <w:t>Перед выполнением определения хлоридов в пробе воды неизвестного состава следует провести качественную оценку их содержания. Для этого в 5 см</w:t>
      </w:r>
      <w:r>
        <w:rPr>
          <w:rFonts w:ascii="Bookman Old Style" w:hAnsi="Bookman Old Style"/>
          <w:sz w:val="32"/>
          <w:vertAlign w:val="superscript"/>
        </w:rPr>
        <w:t>3</w:t>
      </w:r>
      <w:r>
        <w:rPr>
          <w:rFonts w:ascii="Bookman Old Style" w:hAnsi="Bookman Old Style"/>
          <w:sz w:val="32"/>
        </w:rPr>
        <w:t xml:space="preserve"> анализируемой воды добавляют 3 капли 10% раствора </w:t>
      </w:r>
      <w:r>
        <w:rPr>
          <w:rFonts w:ascii="Bookman Old Style" w:hAnsi="Bookman Old Style"/>
          <w:sz w:val="32"/>
          <w:lang w:val="en-US"/>
        </w:rPr>
        <w:t>AgNO</w:t>
      </w:r>
      <w:r>
        <w:rPr>
          <w:rFonts w:ascii="Bookman Old Style" w:hAnsi="Bookman Old Style"/>
          <w:sz w:val="32"/>
          <w:vertAlign w:val="subscript"/>
          <w:lang w:val="en-US"/>
        </w:rPr>
        <w:t>3</w:t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t>и перемешивают. О содержании хлоридов судят по интенсивности помутнения пробы (таблица 1).</w:t>
      </w:r>
    </w:p>
    <w:p w:rsidR="006B0FDE" w:rsidRDefault="006B0FDE">
      <w:p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ab/>
        <w:t xml:space="preserve">В зависимости от предполагаемого содержания хлоридов выбирают методику анализа и объёма анализируемой пробы (таблица 1).  </w:t>
      </w:r>
    </w:p>
    <w:p w:rsidR="006B0FDE" w:rsidRDefault="006B0FDE">
      <w:pPr>
        <w:rPr>
          <w:rFonts w:ascii="Bookman Old Style" w:hAnsi="Bookman Old Style"/>
          <w:sz w:val="32"/>
        </w:rPr>
      </w:pPr>
    </w:p>
    <w:p w:rsidR="006B0FDE" w:rsidRDefault="006B0FDE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Таблица 1.</w:t>
      </w:r>
    </w:p>
    <w:p w:rsidR="006B0FDE" w:rsidRDefault="006B0FDE">
      <w:pPr>
        <w:pStyle w:val="20"/>
      </w:pPr>
      <w:r>
        <w:t>Качественная оценка содержания хлоридов в воде и рекомендуемый для тестирования объём пробы воды.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6B0FDE">
        <w:tc>
          <w:tcPr>
            <w:tcW w:w="2840" w:type="dxa"/>
          </w:tcPr>
          <w:p w:rsidR="006B0FDE" w:rsidRDefault="006B0FD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Характер помутнения пробы</w:t>
            </w:r>
          </w:p>
        </w:tc>
        <w:tc>
          <w:tcPr>
            <w:tcW w:w="2840" w:type="dxa"/>
          </w:tcPr>
          <w:p w:rsidR="006B0FDE" w:rsidRDefault="006B0FD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Ориентировочное содержание хлоридов в воде (мг/дм</w:t>
            </w:r>
            <w:r>
              <w:rPr>
                <w:rFonts w:ascii="Bookman Old Style" w:hAnsi="Bookman Old Style"/>
                <w:sz w:val="24"/>
                <w:vertAlign w:val="superscript"/>
              </w:rPr>
              <w:t>3</w:t>
            </w:r>
            <w:r>
              <w:rPr>
                <w:rFonts w:ascii="Bookman Old Style" w:hAnsi="Bookman Old Style"/>
                <w:sz w:val="24"/>
              </w:rPr>
              <w:t xml:space="preserve">) </w:t>
            </w:r>
          </w:p>
        </w:tc>
        <w:tc>
          <w:tcPr>
            <w:tcW w:w="2840" w:type="dxa"/>
          </w:tcPr>
          <w:p w:rsidR="006B0FDE" w:rsidRDefault="006B0FD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Объём анализируемой пробы (см</w:t>
            </w:r>
            <w:r>
              <w:rPr>
                <w:rFonts w:ascii="Bookman Old Style" w:hAnsi="Bookman Old Style"/>
                <w:sz w:val="24"/>
                <w:vertAlign w:val="superscript"/>
              </w:rPr>
              <w:t>3</w:t>
            </w:r>
            <w:r>
              <w:rPr>
                <w:rFonts w:ascii="Bookman Old Style" w:hAnsi="Bookman Old Style"/>
                <w:sz w:val="24"/>
              </w:rPr>
              <w:t>)</w:t>
            </w:r>
          </w:p>
        </w:tc>
      </w:tr>
      <w:tr w:rsidR="006B0FDE">
        <w:tc>
          <w:tcPr>
            <w:tcW w:w="2840" w:type="dxa"/>
          </w:tcPr>
          <w:p w:rsidR="006B0FDE" w:rsidRDefault="006B0FD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Слабая муть</w:t>
            </w:r>
          </w:p>
        </w:tc>
        <w:tc>
          <w:tcPr>
            <w:tcW w:w="2840" w:type="dxa"/>
          </w:tcPr>
          <w:p w:rsidR="006B0FDE" w:rsidRDefault="006B0FD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1-10</w:t>
            </w:r>
          </w:p>
        </w:tc>
        <w:tc>
          <w:tcPr>
            <w:tcW w:w="2840" w:type="dxa"/>
          </w:tcPr>
          <w:p w:rsidR="006B0FDE" w:rsidRDefault="006B0FD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100</w:t>
            </w:r>
          </w:p>
        </w:tc>
      </w:tr>
      <w:tr w:rsidR="006B0FDE">
        <w:tc>
          <w:tcPr>
            <w:tcW w:w="2840" w:type="dxa"/>
          </w:tcPr>
          <w:p w:rsidR="006B0FDE" w:rsidRDefault="006B0FD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Сильная муть</w:t>
            </w:r>
          </w:p>
        </w:tc>
        <w:tc>
          <w:tcPr>
            <w:tcW w:w="2840" w:type="dxa"/>
          </w:tcPr>
          <w:p w:rsidR="006B0FDE" w:rsidRDefault="006B0FD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10-50</w:t>
            </w:r>
          </w:p>
        </w:tc>
        <w:tc>
          <w:tcPr>
            <w:tcW w:w="2840" w:type="dxa"/>
          </w:tcPr>
          <w:p w:rsidR="006B0FDE" w:rsidRDefault="006B0FD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100</w:t>
            </w:r>
          </w:p>
        </w:tc>
      </w:tr>
      <w:tr w:rsidR="006B0FDE">
        <w:tc>
          <w:tcPr>
            <w:tcW w:w="2840" w:type="dxa"/>
          </w:tcPr>
          <w:p w:rsidR="006B0FDE" w:rsidRDefault="006B0FD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Плавающие хлопья</w:t>
            </w:r>
          </w:p>
        </w:tc>
        <w:tc>
          <w:tcPr>
            <w:tcW w:w="2840" w:type="dxa"/>
          </w:tcPr>
          <w:p w:rsidR="006B0FDE" w:rsidRDefault="006B0FD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50-100</w:t>
            </w:r>
          </w:p>
        </w:tc>
        <w:tc>
          <w:tcPr>
            <w:tcW w:w="2840" w:type="dxa"/>
          </w:tcPr>
          <w:p w:rsidR="006B0FDE" w:rsidRDefault="006B0FD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100</w:t>
            </w:r>
          </w:p>
        </w:tc>
      </w:tr>
      <w:tr w:rsidR="006B0FDE">
        <w:tc>
          <w:tcPr>
            <w:tcW w:w="2840" w:type="dxa"/>
          </w:tcPr>
          <w:p w:rsidR="006B0FDE" w:rsidRDefault="006B0FD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Оседающие хлопья</w:t>
            </w:r>
          </w:p>
        </w:tc>
        <w:tc>
          <w:tcPr>
            <w:tcW w:w="2840" w:type="dxa"/>
          </w:tcPr>
          <w:p w:rsidR="006B0FDE" w:rsidRDefault="006B0FD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100-250</w:t>
            </w:r>
          </w:p>
        </w:tc>
        <w:tc>
          <w:tcPr>
            <w:tcW w:w="2840" w:type="dxa"/>
          </w:tcPr>
          <w:p w:rsidR="006B0FDE" w:rsidRDefault="006B0FD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100</w:t>
            </w:r>
          </w:p>
        </w:tc>
      </w:tr>
      <w:tr w:rsidR="006B0FDE">
        <w:trPr>
          <w:cantSplit/>
        </w:trPr>
        <w:tc>
          <w:tcPr>
            <w:tcW w:w="2840" w:type="dxa"/>
            <w:vMerge w:val="restart"/>
          </w:tcPr>
          <w:p w:rsidR="006B0FDE" w:rsidRDefault="006B0FD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Белый объёмистый осадок</w:t>
            </w:r>
          </w:p>
        </w:tc>
        <w:tc>
          <w:tcPr>
            <w:tcW w:w="2840" w:type="dxa"/>
          </w:tcPr>
          <w:p w:rsidR="006B0FDE" w:rsidRDefault="006B0FD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250-800</w:t>
            </w:r>
          </w:p>
        </w:tc>
        <w:tc>
          <w:tcPr>
            <w:tcW w:w="2840" w:type="dxa"/>
          </w:tcPr>
          <w:p w:rsidR="006B0FDE" w:rsidRDefault="006B0FD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50</w:t>
            </w:r>
          </w:p>
        </w:tc>
      </w:tr>
      <w:tr w:rsidR="006B0FDE">
        <w:trPr>
          <w:cantSplit/>
        </w:trPr>
        <w:tc>
          <w:tcPr>
            <w:tcW w:w="2840" w:type="dxa"/>
            <w:vMerge/>
          </w:tcPr>
          <w:p w:rsidR="006B0FDE" w:rsidRDefault="006B0FDE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0" w:type="dxa"/>
          </w:tcPr>
          <w:p w:rsidR="006B0FDE" w:rsidRDefault="006B0FD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больше 800 </w:t>
            </w:r>
          </w:p>
        </w:tc>
        <w:tc>
          <w:tcPr>
            <w:tcW w:w="2840" w:type="dxa"/>
          </w:tcPr>
          <w:p w:rsidR="006B0FDE" w:rsidRDefault="006B0FD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sym w:font="Symbol" w:char="F0A3"/>
            </w:r>
            <w:r>
              <w:rPr>
                <w:rFonts w:ascii="Bookman Old Style" w:hAnsi="Bookman Old Style"/>
                <w:sz w:val="24"/>
              </w:rPr>
              <w:t>25</w:t>
            </w:r>
          </w:p>
        </w:tc>
      </w:tr>
    </w:tbl>
    <w:p w:rsidR="006B0FDE" w:rsidRDefault="006B0FDE">
      <w:pPr>
        <w:rPr>
          <w:rFonts w:ascii="Bookman Old Style" w:hAnsi="Bookman Old Style"/>
          <w:sz w:val="32"/>
        </w:rPr>
      </w:pPr>
    </w:p>
    <w:p w:rsidR="006B0FDE" w:rsidRDefault="006B0FDE">
      <w:pPr>
        <w:rPr>
          <w:rFonts w:ascii="Bookman Old Style" w:hAnsi="Bookman Old Style"/>
          <w:sz w:val="32"/>
        </w:rPr>
      </w:pPr>
    </w:p>
    <w:p w:rsidR="006B0FDE" w:rsidRDefault="006B0FDE">
      <w:pPr>
        <w:pStyle w:val="2"/>
      </w:pPr>
      <w:r>
        <w:t>2. Метод определения.</w:t>
      </w:r>
    </w:p>
    <w:p w:rsidR="006B0FDE" w:rsidRDefault="006B0FDE">
      <w:pPr>
        <w:pStyle w:val="20"/>
        <w:jc w:val="left"/>
        <w:rPr>
          <w:b w:val="0"/>
        </w:rPr>
      </w:pPr>
      <w:r>
        <w:rPr>
          <w:b w:val="0"/>
        </w:rPr>
        <w:t>Определение основано на образовании трудно растворимого осадка хлорида серебра при прибавлении раствора нитрата серебра к анализируемой воде. После полного осаждения хлоридов избыток ионов серебра реагирует с индикатором- хроматом калия- с образованием красновато- оранжевого осадка хромата серебра. Тестирование проводят в нейтральной или слабо щелочной среде (рН 7-10)</w:t>
      </w:r>
      <w:r>
        <w:rPr>
          <w:b w:val="0"/>
          <w:lang w:val="en-US"/>
        </w:rPr>
        <w:t xml:space="preserve">, поскольку в кислой среде </w:t>
      </w:r>
      <w:r>
        <w:rPr>
          <w:b w:val="0"/>
        </w:rPr>
        <w:t xml:space="preserve"> не образуется хромат серебра, а в сильно щелочной возможно образование оксида серебра </w:t>
      </w:r>
      <w:r>
        <w:rPr>
          <w:b w:val="0"/>
          <w:lang w:val="en-US"/>
        </w:rPr>
        <w:t>Ag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o</w:t>
      </w:r>
      <w:r>
        <w:rPr>
          <w:b w:val="0"/>
        </w:rPr>
        <w:t>. Мешающее влияние на определение хлоридов могут оказать: высокая цветность, мутность, сероводород и сульфиды, сульфиты, тиосульфаты, цианиды, карбонаты (более 100 мг</w:t>
      </w:r>
      <w:r>
        <w:rPr>
          <w:b w:val="0"/>
          <w:lang w:val="en-US"/>
        </w:rPr>
        <w:t>/</w:t>
      </w:r>
      <w:r>
        <w:rPr>
          <w:b w:val="0"/>
        </w:rPr>
        <w:t>дм</w:t>
      </w:r>
      <w:r>
        <w:rPr>
          <w:b w:val="0"/>
          <w:vertAlign w:val="superscript"/>
        </w:rPr>
        <w:t>3</w:t>
      </w:r>
      <w:r>
        <w:rPr>
          <w:b w:val="0"/>
        </w:rPr>
        <w:t>), фосфаты (более 25 мг/дм</w:t>
      </w:r>
      <w:r>
        <w:rPr>
          <w:b w:val="0"/>
          <w:vertAlign w:val="superscript"/>
        </w:rPr>
        <w:t>3</w:t>
      </w:r>
      <w:r>
        <w:rPr>
          <w:b w:val="0"/>
        </w:rPr>
        <w:t>), аммиак (более 5 мг</w:t>
      </w:r>
      <w:r>
        <w:rPr>
          <w:b w:val="0"/>
          <w:lang w:val="en-US"/>
        </w:rPr>
        <w:t>/</w:t>
      </w:r>
      <w:r>
        <w:rPr>
          <w:b w:val="0"/>
        </w:rPr>
        <w:t>дм</w:t>
      </w:r>
      <w:r>
        <w:rPr>
          <w:b w:val="0"/>
          <w:vertAlign w:val="superscript"/>
        </w:rPr>
        <w:t>3</w:t>
      </w:r>
      <w:r>
        <w:rPr>
          <w:b w:val="0"/>
        </w:rPr>
        <w:t>). Точному нахождению точки эквивалентности мешает также высокие (более 10 мг</w:t>
      </w:r>
      <w:r>
        <w:rPr>
          <w:b w:val="0"/>
          <w:lang w:val="en-US"/>
        </w:rPr>
        <w:t>/</w:t>
      </w:r>
      <w:r>
        <w:rPr>
          <w:b w:val="0"/>
        </w:rPr>
        <w:t>дм</w:t>
      </w:r>
      <w:r>
        <w:rPr>
          <w:b w:val="0"/>
          <w:vertAlign w:val="superscript"/>
        </w:rPr>
        <w:t>3</w:t>
      </w:r>
      <w:r>
        <w:rPr>
          <w:b w:val="0"/>
        </w:rPr>
        <w:t>) концентрации металлов- свинца, железа и др.</w:t>
      </w:r>
    </w:p>
    <w:p w:rsidR="006B0FDE" w:rsidRDefault="006B0FDE">
      <w:pPr>
        <w:pStyle w:val="20"/>
        <w:jc w:val="left"/>
        <w:rPr>
          <w:b w:val="0"/>
        </w:rPr>
      </w:pPr>
      <w:r>
        <w:rPr>
          <w:b w:val="0"/>
        </w:rPr>
        <w:t xml:space="preserve">       Устранить или значительно уменьшить влияние всех мешающих веществ при высоком содержании хлоридов можно путем разбавлением пробы;  если же содержание хлоридов невелико ( что маловероятно для загрязненных вод),  для устранения мешающего влияния следует применить специальные приемы.</w:t>
      </w:r>
    </w:p>
    <w:p w:rsidR="006B0FDE" w:rsidRDefault="006B0FDE">
      <w:pPr>
        <w:pStyle w:val="20"/>
        <w:jc w:val="left"/>
        <w:rPr>
          <w:b w:val="0"/>
        </w:rPr>
      </w:pPr>
      <w:r>
        <w:rPr>
          <w:b w:val="0"/>
        </w:rPr>
        <w:tab/>
        <w:t xml:space="preserve">Мутность устраняют фильтрованием пробы, цветность – пропусканием пробы через колонку с активированным углем или сорбцией на гидроксиде алюминия. </w:t>
      </w:r>
    </w:p>
    <w:p w:rsidR="006B0FDE" w:rsidRDefault="006B0FDE">
      <w:pPr>
        <w:pStyle w:val="20"/>
        <w:jc w:val="left"/>
        <w:rPr>
          <w:b w:val="0"/>
        </w:rPr>
      </w:pPr>
    </w:p>
    <w:p w:rsidR="006B0FDE" w:rsidRDefault="006B0FDE">
      <w:pPr>
        <w:pStyle w:val="2"/>
      </w:pPr>
      <w:r>
        <w:t>3.Вычисление результатов определений.</w:t>
      </w:r>
    </w:p>
    <w:p w:rsidR="006B0FDE" w:rsidRDefault="006B0FDE">
      <w:pPr>
        <w:pStyle w:val="20"/>
        <w:jc w:val="left"/>
        <w:rPr>
          <w:b w:val="0"/>
        </w:rPr>
      </w:pPr>
      <w:r>
        <w:rPr>
          <w:b w:val="0"/>
        </w:rPr>
        <w:tab/>
        <w:t>Массовую концентрацию хлоридов в анализируемой воде находят по формулам:</w:t>
      </w:r>
    </w:p>
    <w:p w:rsidR="006B0FDE" w:rsidRDefault="006B0FDE">
      <w:pPr>
        <w:pStyle w:val="20"/>
        <w:jc w:val="left"/>
        <w:rPr>
          <w:b w:val="0"/>
          <w:lang w:val="en-US"/>
        </w:rPr>
      </w:pPr>
      <w:r>
        <w:rPr>
          <w:b w:val="0"/>
          <w:position w:val="-30"/>
        </w:rPr>
        <w:object w:dxaOrig="30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33.75pt" o:ole="" fillcolor="window">
            <v:imagedata r:id="rId5" o:title=""/>
          </v:shape>
          <o:OLEObject Type="Embed" ProgID="Equation.3" ShapeID="_x0000_i1025" DrawAspect="Content" ObjectID="_1458261195" r:id="rId6"/>
        </w:object>
      </w:r>
      <w:r>
        <w:rPr>
          <w:b w:val="0"/>
        </w:rPr>
        <w:t xml:space="preserve"> или </w:t>
      </w:r>
      <w:r>
        <w:rPr>
          <w:b w:val="0"/>
          <w:position w:val="-30"/>
          <w:lang w:val="en-US"/>
        </w:rPr>
        <w:object w:dxaOrig="2659" w:dyaOrig="680">
          <v:shape id="_x0000_i1026" type="#_x0000_t75" style="width:132.75pt;height:33.75pt" o:ole="" fillcolor="window">
            <v:imagedata r:id="rId7" o:title=""/>
          </v:shape>
          <o:OLEObject Type="Embed" ProgID="Equation.3" ShapeID="_x0000_i1026" DrawAspect="Content" ObjectID="_1458261196" r:id="rId8"/>
        </w:object>
      </w:r>
    </w:p>
    <w:p w:rsidR="006B0FDE" w:rsidRDefault="006B0FDE">
      <w:pPr>
        <w:pStyle w:val="20"/>
        <w:jc w:val="left"/>
        <w:rPr>
          <w:b w:val="0"/>
        </w:rPr>
      </w:pPr>
      <w:r>
        <w:rPr>
          <w:b w:val="0"/>
        </w:rPr>
        <w:t>где С</w:t>
      </w:r>
      <w:r>
        <w:rPr>
          <w:b w:val="0"/>
          <w:vertAlign w:val="subscript"/>
        </w:rPr>
        <w:t>х</w:t>
      </w:r>
      <w:r>
        <w:rPr>
          <w:b w:val="0"/>
        </w:rPr>
        <w:t xml:space="preserve"> или С</w:t>
      </w:r>
      <w:r>
        <w:rPr>
          <w:b w:val="0"/>
          <w:vertAlign w:val="subscript"/>
        </w:rPr>
        <w:t>хэ</w:t>
      </w:r>
      <w:r>
        <w:rPr>
          <w:b w:val="0"/>
        </w:rPr>
        <w:t xml:space="preserve"> – массовая концентрация хлоридов в воде, мг/дм</w:t>
      </w:r>
      <w:r>
        <w:rPr>
          <w:b w:val="0"/>
          <w:vertAlign w:val="superscript"/>
        </w:rPr>
        <w:t>3</w:t>
      </w:r>
      <w:r>
        <w:rPr>
          <w:b w:val="0"/>
        </w:rPr>
        <w:t xml:space="preserve"> или моль/дм</w:t>
      </w:r>
      <w:r>
        <w:rPr>
          <w:b w:val="0"/>
          <w:vertAlign w:val="superscript"/>
        </w:rPr>
        <w:t>3</w:t>
      </w:r>
      <w:r>
        <w:rPr>
          <w:b w:val="0"/>
        </w:rPr>
        <w:t xml:space="preserve"> эквивалента соответственно. </w:t>
      </w:r>
    </w:p>
    <w:p w:rsidR="006B0FDE" w:rsidRDefault="006B0FDE">
      <w:pPr>
        <w:pStyle w:val="20"/>
        <w:jc w:val="left"/>
        <w:rPr>
          <w:b w:val="0"/>
        </w:rPr>
      </w:pPr>
      <w:r>
        <w:rPr>
          <w:b w:val="0"/>
          <w:lang w:val="en-US"/>
        </w:rPr>
        <w:t xml:space="preserve">V- </w:t>
      </w:r>
      <w:r>
        <w:rPr>
          <w:b w:val="0"/>
        </w:rPr>
        <w:t>объем раствора нитрата серебра, израсходованного на тестирование анализируемой пробы, см</w:t>
      </w:r>
      <w:r>
        <w:rPr>
          <w:b w:val="0"/>
          <w:vertAlign w:val="superscript"/>
        </w:rPr>
        <w:t>3</w:t>
      </w:r>
      <w:r>
        <w:rPr>
          <w:b w:val="0"/>
        </w:rPr>
        <w:t>;</w:t>
      </w:r>
    </w:p>
    <w:p w:rsidR="006B0FDE" w:rsidRDefault="006B0FDE">
      <w:pPr>
        <w:pStyle w:val="20"/>
        <w:jc w:val="left"/>
        <w:rPr>
          <w:b w:val="0"/>
        </w:rPr>
      </w:pPr>
      <w:r>
        <w:rPr>
          <w:b w:val="0"/>
          <w:lang w:val="en-US"/>
        </w:rPr>
        <w:t xml:space="preserve">V </w:t>
      </w:r>
      <w:r>
        <w:rPr>
          <w:b w:val="0"/>
          <w:vertAlign w:val="subscript"/>
        </w:rPr>
        <w:t>хол</w:t>
      </w:r>
      <w:r>
        <w:rPr>
          <w:b w:val="0"/>
        </w:rPr>
        <w:t xml:space="preserve"> –объема раствора нитрата серебра израсходованного на тестирование пробы, см</w:t>
      </w:r>
      <w:r>
        <w:rPr>
          <w:b w:val="0"/>
          <w:vertAlign w:val="superscript"/>
        </w:rPr>
        <w:t>3</w:t>
      </w:r>
      <w:r>
        <w:rPr>
          <w:b w:val="0"/>
        </w:rPr>
        <w:t>.</w:t>
      </w:r>
    </w:p>
    <w:p w:rsidR="006B0FDE" w:rsidRDefault="006B0FDE">
      <w:pPr>
        <w:pStyle w:val="20"/>
        <w:jc w:val="left"/>
        <w:rPr>
          <w:b w:val="0"/>
        </w:rPr>
      </w:pPr>
      <w:r>
        <w:rPr>
          <w:b w:val="0"/>
        </w:rPr>
        <w:t>С – концентрация раствора нитрата серебра, моль/дм</w:t>
      </w:r>
      <w:r>
        <w:rPr>
          <w:b w:val="0"/>
          <w:vertAlign w:val="superscript"/>
        </w:rPr>
        <w:t>3</w:t>
      </w:r>
      <w:r>
        <w:rPr>
          <w:b w:val="0"/>
        </w:rPr>
        <w:t xml:space="preserve"> эквивалента.</w:t>
      </w:r>
    </w:p>
    <w:p w:rsidR="006B0FDE" w:rsidRDefault="006B0FDE">
      <w:pPr>
        <w:pStyle w:val="20"/>
        <w:jc w:val="left"/>
        <w:rPr>
          <w:b w:val="0"/>
        </w:rPr>
      </w:pPr>
      <w:r>
        <w:rPr>
          <w:b w:val="0"/>
          <w:lang w:val="en-US"/>
        </w:rPr>
        <w:t>V</w:t>
      </w:r>
      <w:r>
        <w:rPr>
          <w:b w:val="0"/>
          <w:vertAlign w:val="subscript"/>
          <w:lang w:val="en-US"/>
        </w:rPr>
        <w:t>1</w:t>
      </w:r>
      <w:r>
        <w:rPr>
          <w:b w:val="0"/>
          <w:lang w:val="en-US"/>
        </w:rPr>
        <w:t xml:space="preserve">- </w:t>
      </w:r>
      <w:r>
        <w:rPr>
          <w:b w:val="0"/>
        </w:rPr>
        <w:t>объем пробы воды, взятой для тестирования, см</w:t>
      </w:r>
      <w:r>
        <w:rPr>
          <w:b w:val="0"/>
          <w:vertAlign w:val="superscript"/>
        </w:rPr>
        <w:t>3</w:t>
      </w:r>
      <w:r>
        <w:rPr>
          <w:b w:val="0"/>
        </w:rPr>
        <w:t>.</w:t>
      </w:r>
    </w:p>
    <w:p w:rsidR="006B0FDE" w:rsidRDefault="006B0FDE">
      <w:pPr>
        <w:pStyle w:val="20"/>
        <w:jc w:val="left"/>
        <w:rPr>
          <w:b w:val="0"/>
          <w:lang w:val="en-US"/>
        </w:rPr>
      </w:pPr>
      <w:r>
        <w:rPr>
          <w:b w:val="0"/>
          <w:lang w:val="en-US"/>
        </w:rPr>
        <w:t>C</w:t>
      </w:r>
      <w:r>
        <w:rPr>
          <w:b w:val="0"/>
          <w:vertAlign w:val="subscript"/>
          <w:lang w:val="en-US"/>
        </w:rPr>
        <w:t>x</w:t>
      </w:r>
      <w:r>
        <w:rPr>
          <w:b w:val="0"/>
          <w:lang w:val="en-US"/>
        </w:rPr>
        <w:t>=</w:t>
      </w:r>
      <w:r>
        <w:rPr>
          <w:b w:val="0"/>
          <w:position w:val="-44"/>
          <w:lang w:val="en-US"/>
        </w:rPr>
        <w:object w:dxaOrig="6720" w:dyaOrig="999">
          <v:shape id="_x0000_i1027" type="#_x0000_t75" style="width:336pt;height:50.25pt" o:ole="" fillcolor="window">
            <v:imagedata r:id="rId9" o:title=""/>
          </v:shape>
          <o:OLEObject Type="Embed" ProgID="Equation.3" ShapeID="_x0000_i1027" DrawAspect="Content" ObjectID="_1458261197" r:id="rId10"/>
        </w:object>
      </w:r>
    </w:p>
    <w:p w:rsidR="006B0FDE" w:rsidRDefault="006B0FDE">
      <w:pPr>
        <w:pStyle w:val="20"/>
        <w:jc w:val="left"/>
        <w:rPr>
          <w:b w:val="0"/>
        </w:rPr>
      </w:pPr>
      <w:r>
        <w:rPr>
          <w:b w:val="0"/>
        </w:rPr>
        <w:t xml:space="preserve">ПДК </w:t>
      </w:r>
      <w:r>
        <w:rPr>
          <w:b w:val="0"/>
          <w:vertAlign w:val="subscript"/>
        </w:rPr>
        <w:t>сол.Н2О</w:t>
      </w:r>
      <w:r>
        <w:rPr>
          <w:b w:val="0"/>
        </w:rPr>
        <w:t>=11000</w:t>
      </w:r>
    </w:p>
    <w:p w:rsidR="006B0FDE" w:rsidRDefault="006B0FDE">
      <w:pPr>
        <w:pStyle w:val="20"/>
        <w:jc w:val="left"/>
        <w:rPr>
          <w:b w:val="0"/>
        </w:rPr>
      </w:pPr>
    </w:p>
    <w:p w:rsidR="006B0FDE" w:rsidRDefault="006B0FDE">
      <w:pPr>
        <w:pStyle w:val="20"/>
        <w:jc w:val="left"/>
        <w:rPr>
          <w:b w:val="0"/>
        </w:rPr>
      </w:pPr>
    </w:p>
    <w:p w:rsidR="006B0FDE" w:rsidRDefault="006B0FDE">
      <w:pPr>
        <w:pStyle w:val="2"/>
      </w:pPr>
      <w:r>
        <w:t>4.Требования безопасности.</w:t>
      </w:r>
    </w:p>
    <w:p w:rsidR="006B0FDE" w:rsidRDefault="006B0FDE">
      <w:pPr>
        <w:pStyle w:val="20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При выполнении определений массовой концентрации хлоридов в пробах природных и очищенных сточных вод соблюдают требования безопасности, установленные в «Правилах по технике безопасности при производстве наблюдений и работ на сети Госкомгидромета», А., Гидрометеоиздат, 1983 год, или в «Инструкции по технике безопасности для гидрохимических лабораторий органив по регулированию и охране вод» М., 1975.</w:t>
      </w:r>
    </w:p>
    <w:p w:rsidR="006B0FDE" w:rsidRDefault="006B0FDE">
      <w:pPr>
        <w:pStyle w:val="20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По степени воздействия на организм вредные вещества, используемые при выполнении определений, относятся к 2, 3, 4 классом опасности по ГОСТ 12.1.007.</w:t>
      </w:r>
    </w:p>
    <w:p w:rsidR="006B0FDE" w:rsidRDefault="006B0FDE">
      <w:pPr>
        <w:pStyle w:val="20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Содержание используемых вредных веществ в воздухе рабочей зоны не должно превышать предельно допустимых концентраций в соответствии с ГОСТ 12.1.005.</w:t>
      </w:r>
    </w:p>
    <w:p w:rsidR="006B0FDE" w:rsidRDefault="006B0FDE">
      <w:pPr>
        <w:pStyle w:val="20"/>
        <w:jc w:val="left"/>
        <w:rPr>
          <w:b w:val="0"/>
        </w:rPr>
      </w:pPr>
    </w:p>
    <w:p w:rsidR="006B0FDE" w:rsidRDefault="006B0FDE">
      <w:pPr>
        <w:pStyle w:val="20"/>
        <w:jc w:val="left"/>
        <w:rPr>
          <w:b w:val="0"/>
        </w:rPr>
      </w:pPr>
    </w:p>
    <w:p w:rsidR="006B0FDE" w:rsidRDefault="006B0FDE">
      <w:pPr>
        <w:pStyle w:val="2"/>
      </w:pPr>
      <w:r>
        <w:t>4.Аппаратура и реактивы.</w:t>
      </w:r>
    </w:p>
    <w:p w:rsidR="006B0FDE" w:rsidRDefault="006B0FDE">
      <w:pPr>
        <w:pStyle w:val="20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>Реактивы:</w:t>
      </w:r>
    </w:p>
    <w:p w:rsidR="006B0FDE" w:rsidRDefault="006B0FDE">
      <w:pPr>
        <w:pStyle w:val="20"/>
        <w:ind w:left="405"/>
        <w:jc w:val="left"/>
        <w:rPr>
          <w:b w:val="0"/>
        </w:rPr>
      </w:pPr>
      <w:r>
        <w:rPr>
          <w:b w:val="0"/>
        </w:rPr>
        <w:t>А) вода дистилированная по ГОСТ 6709</w:t>
      </w:r>
    </w:p>
    <w:p w:rsidR="006B0FDE" w:rsidRDefault="006B0FDE">
      <w:pPr>
        <w:pStyle w:val="20"/>
        <w:ind w:left="405"/>
        <w:jc w:val="left"/>
        <w:rPr>
          <w:b w:val="0"/>
        </w:rPr>
      </w:pPr>
      <w:r>
        <w:rPr>
          <w:b w:val="0"/>
        </w:rPr>
        <w:t>Б) хромат калия по ГОСТ 4459, ч. д. а</w:t>
      </w:r>
    </w:p>
    <w:p w:rsidR="006B0FDE" w:rsidRDefault="006B0FDE">
      <w:pPr>
        <w:pStyle w:val="20"/>
        <w:ind w:left="405"/>
        <w:jc w:val="left"/>
        <w:rPr>
          <w:b w:val="0"/>
        </w:rPr>
      </w:pPr>
      <w:r>
        <w:rPr>
          <w:b w:val="0"/>
        </w:rPr>
        <w:t>В) нитрат серебра по ГОСТ 1277, ч. д. а.</w:t>
      </w:r>
    </w:p>
    <w:p w:rsidR="006B0FDE" w:rsidRDefault="006B0FDE">
      <w:pPr>
        <w:pStyle w:val="20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>Аппаратура:</w:t>
      </w:r>
    </w:p>
    <w:p w:rsidR="006B0FDE" w:rsidRDefault="006B0FDE">
      <w:pPr>
        <w:pStyle w:val="20"/>
        <w:ind w:left="405"/>
        <w:jc w:val="left"/>
        <w:rPr>
          <w:b w:val="0"/>
        </w:rPr>
      </w:pPr>
      <w:r>
        <w:rPr>
          <w:b w:val="0"/>
        </w:rPr>
        <w:t>А) воронка лабораторная по ГОСТ 25336</w:t>
      </w:r>
    </w:p>
    <w:p w:rsidR="006B0FDE" w:rsidRDefault="006B0FDE">
      <w:pPr>
        <w:pStyle w:val="20"/>
        <w:ind w:left="405"/>
        <w:jc w:val="left"/>
        <w:rPr>
          <w:b w:val="0"/>
        </w:rPr>
      </w:pPr>
      <w:r>
        <w:rPr>
          <w:b w:val="0"/>
        </w:rPr>
        <w:t xml:space="preserve">Б) колбы мерные не ниже второго класса точность по ГОСТ 1770 </w:t>
      </w:r>
    </w:p>
    <w:p w:rsidR="006B0FDE" w:rsidRDefault="006B0FDE">
      <w:pPr>
        <w:pStyle w:val="20"/>
        <w:ind w:left="1113" w:firstLine="303"/>
        <w:jc w:val="left"/>
        <w:rPr>
          <w:b w:val="0"/>
        </w:rPr>
      </w:pPr>
      <w:r>
        <w:rPr>
          <w:b w:val="0"/>
        </w:rPr>
        <w:t>Вместимостью 50 см</w:t>
      </w:r>
      <w:r>
        <w:rPr>
          <w:b w:val="0"/>
          <w:vertAlign w:val="superscript"/>
        </w:rPr>
        <w:t>3</w:t>
      </w:r>
      <w:r>
        <w:rPr>
          <w:b w:val="0"/>
        </w:rPr>
        <w:t xml:space="preserve"> 2</w:t>
      </w:r>
    </w:p>
    <w:p w:rsidR="006B0FDE" w:rsidRDefault="006B0FDE">
      <w:pPr>
        <w:pStyle w:val="20"/>
        <w:ind w:left="405"/>
        <w:jc w:val="left"/>
        <w:rPr>
          <w:b w:val="0"/>
        </w:rPr>
      </w:pPr>
      <w:r>
        <w:rPr>
          <w:b w:val="0"/>
        </w:rPr>
        <w:t xml:space="preserve">В) бюретка не ниже второго класса точности по ГОСТ 20292 </w:t>
      </w:r>
    </w:p>
    <w:p w:rsidR="006B0FDE" w:rsidRDefault="006B0FDE">
      <w:pPr>
        <w:pStyle w:val="20"/>
        <w:ind w:left="1113" w:firstLine="303"/>
        <w:jc w:val="left"/>
        <w:rPr>
          <w:b w:val="0"/>
        </w:rPr>
      </w:pPr>
      <w:r>
        <w:rPr>
          <w:b w:val="0"/>
        </w:rPr>
        <w:t>вместимостью 25 см</w:t>
      </w:r>
      <w:r>
        <w:rPr>
          <w:b w:val="0"/>
          <w:vertAlign w:val="superscript"/>
        </w:rPr>
        <w:t>3</w:t>
      </w:r>
      <w:r>
        <w:rPr>
          <w:b w:val="0"/>
        </w:rPr>
        <w:t xml:space="preserve"> –1</w:t>
      </w:r>
    </w:p>
    <w:p w:rsidR="006B0FDE" w:rsidRDefault="006B0FDE">
      <w:pPr>
        <w:pStyle w:val="20"/>
        <w:jc w:val="left"/>
        <w:rPr>
          <w:b w:val="0"/>
        </w:rPr>
      </w:pPr>
      <w:r>
        <w:rPr>
          <w:b w:val="0"/>
        </w:rPr>
        <w:t xml:space="preserve">    Г) пипетка с одной отметкой не ниже 2 класса точность по ГОСТ 20292</w:t>
      </w:r>
    </w:p>
    <w:p w:rsidR="006B0FDE" w:rsidRDefault="006B0FDE">
      <w:pPr>
        <w:pStyle w:val="20"/>
        <w:ind w:left="1113" w:firstLine="303"/>
        <w:jc w:val="left"/>
        <w:rPr>
          <w:b w:val="0"/>
        </w:rPr>
      </w:pPr>
      <w:r>
        <w:rPr>
          <w:b w:val="0"/>
        </w:rPr>
        <w:t>вместимостью 5 см</w:t>
      </w:r>
      <w:r>
        <w:rPr>
          <w:b w:val="0"/>
          <w:vertAlign w:val="superscript"/>
        </w:rPr>
        <w:t>3</w:t>
      </w:r>
      <w:r>
        <w:rPr>
          <w:b w:val="0"/>
        </w:rPr>
        <w:t xml:space="preserve"> –1</w:t>
      </w:r>
    </w:p>
    <w:p w:rsidR="006B0FDE" w:rsidRDefault="006B0FDE">
      <w:pPr>
        <w:pStyle w:val="20"/>
        <w:jc w:val="left"/>
        <w:rPr>
          <w:b w:val="0"/>
        </w:rPr>
      </w:pPr>
      <w:r>
        <w:rPr>
          <w:b w:val="0"/>
        </w:rPr>
        <w:t xml:space="preserve">    Д) пипетка градуированная не ниже второго класса точности по ГОСТ 20292</w:t>
      </w:r>
    </w:p>
    <w:p w:rsidR="006B0FDE" w:rsidRDefault="006B0FDE">
      <w:pPr>
        <w:pStyle w:val="20"/>
        <w:ind w:left="1113" w:firstLine="303"/>
        <w:jc w:val="left"/>
        <w:rPr>
          <w:b w:val="0"/>
        </w:rPr>
      </w:pPr>
      <w:r>
        <w:rPr>
          <w:b w:val="0"/>
        </w:rPr>
        <w:t>вместимостью 1 см</w:t>
      </w:r>
      <w:r>
        <w:rPr>
          <w:b w:val="0"/>
          <w:vertAlign w:val="superscript"/>
        </w:rPr>
        <w:t>3</w:t>
      </w:r>
      <w:r>
        <w:rPr>
          <w:b w:val="0"/>
        </w:rPr>
        <w:t xml:space="preserve"> –2</w:t>
      </w:r>
    </w:p>
    <w:p w:rsidR="006B0FDE" w:rsidRDefault="006B0FDE">
      <w:pPr>
        <w:pStyle w:val="20"/>
        <w:jc w:val="left"/>
        <w:rPr>
          <w:b w:val="0"/>
        </w:rPr>
      </w:pPr>
      <w:r>
        <w:rPr>
          <w:b w:val="0"/>
        </w:rPr>
        <w:t xml:space="preserve">    Е) колбы конические по ГОСТ 25336</w:t>
      </w:r>
    </w:p>
    <w:p w:rsidR="006B0FDE" w:rsidRDefault="006B0FDE">
      <w:pPr>
        <w:pStyle w:val="20"/>
        <w:ind w:left="1113" w:firstLine="303"/>
        <w:jc w:val="left"/>
        <w:rPr>
          <w:b w:val="0"/>
        </w:rPr>
      </w:pPr>
      <w:r>
        <w:rPr>
          <w:b w:val="0"/>
        </w:rPr>
        <w:t>вместимостью 250 см</w:t>
      </w:r>
      <w:r>
        <w:rPr>
          <w:b w:val="0"/>
          <w:vertAlign w:val="superscript"/>
        </w:rPr>
        <w:t>3</w:t>
      </w:r>
      <w:r>
        <w:rPr>
          <w:b w:val="0"/>
        </w:rPr>
        <w:t xml:space="preserve"> –2</w:t>
      </w:r>
    </w:p>
    <w:p w:rsidR="006B0FDE" w:rsidRDefault="006B0FDE">
      <w:pPr>
        <w:pStyle w:val="20"/>
        <w:jc w:val="left"/>
        <w:rPr>
          <w:b w:val="0"/>
        </w:rPr>
      </w:pPr>
    </w:p>
    <w:p w:rsidR="006B0FDE" w:rsidRDefault="006B0FDE">
      <w:pPr>
        <w:pStyle w:val="20"/>
        <w:jc w:val="left"/>
        <w:rPr>
          <w:b w:val="0"/>
        </w:rPr>
      </w:pPr>
    </w:p>
    <w:p w:rsidR="006B0FDE" w:rsidRDefault="006B0FDE">
      <w:pPr>
        <w:pStyle w:val="2"/>
      </w:pPr>
      <w:r>
        <w:t>5.Отбор и хранение проб.</w:t>
      </w:r>
    </w:p>
    <w:p w:rsidR="006B0FDE" w:rsidRDefault="006B0FDE">
      <w:pPr>
        <w:pStyle w:val="20"/>
        <w:jc w:val="left"/>
        <w:rPr>
          <w:b w:val="0"/>
        </w:rPr>
      </w:pPr>
      <w:r>
        <w:rPr>
          <w:b w:val="0"/>
        </w:rPr>
        <w:t>Отбор проб производится в соответствии с ГОСТ 171.5.05. Пробы помещают в стеклянную или полиэтиленовую посуду. Перед определением фильтруют через мембранный фильтр 0,45 мкм, очищенной кипячением в дистиллированной воде.  Допустимо использование бумажных фильтров «синяя лента». При фильтровании через любой фильтр первые порции фильтрации следует отбросить.</w:t>
      </w:r>
    </w:p>
    <w:p w:rsidR="006B0FDE" w:rsidRDefault="006B0FDE">
      <w:pPr>
        <w:pStyle w:val="20"/>
        <w:jc w:val="left"/>
        <w:rPr>
          <w:b w:val="0"/>
        </w:rPr>
      </w:pPr>
      <w:r>
        <w:rPr>
          <w:b w:val="0"/>
        </w:rPr>
        <w:tab/>
        <w:t>Хлориды являются одним из наиболее устойчивых компонентов, поэтому определение модно проводить после выполнения анализа менее устойчивых соединений. Пробы не консервируют, хранят при комнатной температуре.</w:t>
      </w:r>
    </w:p>
    <w:p w:rsidR="006B0FDE" w:rsidRDefault="006B0FDE">
      <w:pPr>
        <w:pStyle w:val="2"/>
      </w:pPr>
      <w:r>
        <w:t>6.Приготовление растворов и реактивов.</w:t>
      </w:r>
    </w:p>
    <w:p w:rsidR="006B0FDE" w:rsidRDefault="006B0FDE">
      <w:pPr>
        <w:pStyle w:val="20"/>
        <w:numPr>
          <w:ilvl w:val="0"/>
          <w:numId w:val="3"/>
        </w:numPr>
        <w:jc w:val="left"/>
        <w:rPr>
          <w:b w:val="0"/>
          <w:lang w:val="en-US"/>
        </w:rPr>
      </w:pPr>
      <w:r>
        <w:rPr>
          <w:b w:val="0"/>
        </w:rPr>
        <w:t xml:space="preserve">Раствор хромата калия, 10% 50г </w:t>
      </w:r>
      <w:r>
        <w:rPr>
          <w:b w:val="0"/>
          <w:lang w:val="en-US"/>
        </w:rPr>
        <w:t>K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CrO</w:t>
      </w:r>
      <w:r>
        <w:rPr>
          <w:b w:val="0"/>
          <w:vertAlign w:val="subscript"/>
          <w:lang w:val="en-US"/>
        </w:rPr>
        <w:t>4</w:t>
      </w:r>
      <w:r>
        <w:rPr>
          <w:b w:val="0"/>
          <w:vertAlign w:val="subscript"/>
        </w:rPr>
        <w:t xml:space="preserve"> </w:t>
      </w:r>
      <w:r>
        <w:rPr>
          <w:b w:val="0"/>
        </w:rPr>
        <w:t xml:space="preserve">взвешивают на технических весах, растворяют  в </w:t>
      </w:r>
      <w:r>
        <w:rPr>
          <w:b w:val="0"/>
          <w:lang w:val="en-US"/>
        </w:rPr>
        <w:t>150 см</w:t>
      </w:r>
      <w:r>
        <w:rPr>
          <w:b w:val="0"/>
          <w:vertAlign w:val="superscript"/>
          <w:lang w:val="en-US"/>
        </w:rPr>
        <w:t>3</w:t>
      </w:r>
      <w:r>
        <w:rPr>
          <w:b w:val="0"/>
          <w:lang w:val="en-US"/>
        </w:rPr>
        <w:t xml:space="preserve"> дистилированной воды, добавляют для удаления хлоридов 10% раствор AgNO</w:t>
      </w:r>
      <w:r>
        <w:rPr>
          <w:b w:val="0"/>
          <w:vertAlign w:val="subscript"/>
          <w:lang w:val="en-US"/>
        </w:rPr>
        <w:t>3</w:t>
      </w:r>
      <w:r>
        <w:rPr>
          <w:b w:val="0"/>
        </w:rPr>
        <w:t xml:space="preserve"> до появления слабого красновато-ораньжевого осадка, дают отстоятся в течении суток </w:t>
      </w:r>
      <w:r>
        <w:rPr>
          <w:b w:val="0"/>
          <w:lang w:val="en-US"/>
        </w:rPr>
        <w:t xml:space="preserve"> и затем фильтруют через фильтр “белая лента”. К фильтрованному раствору добавляют 300 см</w:t>
      </w:r>
      <w:r>
        <w:rPr>
          <w:b w:val="0"/>
          <w:vertAlign w:val="superscript"/>
          <w:lang w:val="en-US"/>
        </w:rPr>
        <w:t>3</w:t>
      </w:r>
      <w:r>
        <w:rPr>
          <w:b w:val="0"/>
          <w:lang w:val="en-US"/>
        </w:rPr>
        <w:t xml:space="preserve"> дистилированной воды и перемешивают. Хранят в склянке из темного стекла 3 мес.</w:t>
      </w:r>
    </w:p>
    <w:p w:rsidR="006B0FDE" w:rsidRDefault="006B0FDE">
      <w:pPr>
        <w:pStyle w:val="20"/>
        <w:numPr>
          <w:ilvl w:val="0"/>
          <w:numId w:val="3"/>
        </w:numPr>
        <w:jc w:val="left"/>
        <w:rPr>
          <w:b w:val="0"/>
        </w:rPr>
      </w:pPr>
      <w:r>
        <w:rPr>
          <w:b w:val="0"/>
          <w:lang w:val="en-US"/>
        </w:rPr>
        <w:t>Рабочий раствор нитрата серебра с концентрацией эквивалента 0,05 моль/дм</w:t>
      </w:r>
      <w:r>
        <w:rPr>
          <w:b w:val="0"/>
          <w:vertAlign w:val="superscript"/>
          <w:lang w:val="en-US"/>
        </w:rPr>
        <w:t>3.</w:t>
      </w:r>
    </w:p>
    <w:p w:rsidR="006B0FDE" w:rsidRDefault="006B0FDE">
      <w:pPr>
        <w:pStyle w:val="20"/>
        <w:ind w:left="405"/>
        <w:jc w:val="left"/>
        <w:rPr>
          <w:b w:val="0"/>
          <w:lang w:val="en-US"/>
        </w:rPr>
      </w:pPr>
      <w:r>
        <w:rPr>
          <w:b w:val="0"/>
        </w:rPr>
        <w:t xml:space="preserve">8,49 г </w:t>
      </w:r>
      <w:r>
        <w:rPr>
          <w:b w:val="0"/>
          <w:lang w:val="en-US"/>
        </w:rPr>
        <w:t>AgNO</w:t>
      </w:r>
      <w:r>
        <w:rPr>
          <w:b w:val="0"/>
          <w:vertAlign w:val="subscript"/>
          <w:lang w:val="en-US"/>
        </w:rPr>
        <w:t>3</w:t>
      </w:r>
      <w:r>
        <w:rPr>
          <w:b w:val="0"/>
          <w:vertAlign w:val="subscript"/>
        </w:rPr>
        <w:t xml:space="preserve"> </w:t>
      </w:r>
      <w:r>
        <w:rPr>
          <w:b w:val="0"/>
          <w:lang w:val="en-US"/>
        </w:rPr>
        <w:t>растворяют в дистиллированой  воде в мерной колбе вместимостью 1 дм</w:t>
      </w:r>
      <w:r>
        <w:rPr>
          <w:b w:val="0"/>
          <w:vertAlign w:val="superscript"/>
          <w:lang w:val="en-US"/>
        </w:rPr>
        <w:t xml:space="preserve">3 </w:t>
      </w:r>
      <w:r>
        <w:rPr>
          <w:b w:val="0"/>
          <w:vertAlign w:val="subscript"/>
          <w:lang w:val="en-US"/>
        </w:rPr>
        <w:t xml:space="preserve">, </w:t>
      </w:r>
      <w:r>
        <w:rPr>
          <w:b w:val="0"/>
          <w:lang w:val="en-US"/>
        </w:rPr>
        <w:t>доводят до метки и перемешивают. При наличии мути раствор отстаивают в течении нескольких дней и затем сифонируют прозрачную жидкость. Хранят в склянке из темного стекла.</w:t>
      </w:r>
    </w:p>
    <w:p w:rsidR="006B0FDE" w:rsidRDefault="006B0FDE">
      <w:pPr>
        <w:pStyle w:val="20"/>
        <w:ind w:left="405"/>
        <w:jc w:val="left"/>
        <w:rPr>
          <w:b w:val="0"/>
          <w:lang w:val="en-US"/>
        </w:rPr>
      </w:pPr>
      <w:r>
        <w:rPr>
          <w:b w:val="0"/>
          <w:lang w:val="en-US"/>
        </w:rPr>
        <w:tab/>
        <w:t xml:space="preserve">Точную концентрацию раствора определяют тестированием стандартного раствора хлорида натрия не реже 1 раза в месяц. </w:t>
      </w:r>
    </w:p>
    <w:p w:rsidR="006B0FDE" w:rsidRDefault="006B0FDE">
      <w:pPr>
        <w:pStyle w:val="20"/>
        <w:ind w:left="405"/>
        <w:jc w:val="left"/>
        <w:rPr>
          <w:b w:val="0"/>
          <w:lang w:val="en-US"/>
        </w:rPr>
      </w:pPr>
    </w:p>
    <w:p w:rsidR="006B0FDE" w:rsidRDefault="006B0FDE">
      <w:pPr>
        <w:pStyle w:val="2"/>
      </w:pPr>
      <w:r>
        <w:t>7.Определение точной концентрации.</w:t>
      </w:r>
    </w:p>
    <w:p w:rsidR="006B0FDE" w:rsidRDefault="006B0FDE">
      <w:pPr>
        <w:pStyle w:val="20"/>
        <w:ind w:left="405"/>
        <w:jc w:val="left"/>
        <w:rPr>
          <w:b w:val="0"/>
        </w:rPr>
      </w:pPr>
      <w:r>
        <w:rPr>
          <w:b w:val="0"/>
          <w:lang w:val="en-US"/>
        </w:rPr>
        <w:tab/>
        <w:t>Для определения точной концентрации рабочего раствора нитрата серебра с концентрацией 0,05 моль/дм</w:t>
      </w:r>
      <w:r>
        <w:rPr>
          <w:b w:val="0"/>
          <w:vertAlign w:val="superscript"/>
          <w:lang w:val="en-US"/>
        </w:rPr>
        <w:t>3</w:t>
      </w:r>
      <w:r>
        <w:rPr>
          <w:b w:val="0"/>
          <w:lang w:val="en-US"/>
        </w:rPr>
        <w:t xml:space="preserve"> эквивалента в коническую колбу вместимостью 250 см</w:t>
      </w:r>
      <w:r>
        <w:rPr>
          <w:b w:val="0"/>
          <w:vertAlign w:val="superscript"/>
          <w:lang w:val="en-US"/>
        </w:rPr>
        <w:t>3</w:t>
      </w:r>
      <w:r>
        <w:rPr>
          <w:b w:val="0"/>
          <w:lang w:val="en-US"/>
        </w:rPr>
        <w:t xml:space="preserve"> помещают пипеткой 10 см</w:t>
      </w:r>
      <w:r>
        <w:rPr>
          <w:b w:val="0"/>
          <w:vertAlign w:val="superscript"/>
          <w:lang w:val="en-US"/>
        </w:rPr>
        <w:t>3</w:t>
      </w:r>
      <w:r>
        <w:rPr>
          <w:b w:val="0"/>
          <w:lang w:val="en-US"/>
        </w:rPr>
        <w:t xml:space="preserve"> стандартного раствора хлорида натрия, добавляют 90 см</w:t>
      </w:r>
      <w:r>
        <w:rPr>
          <w:b w:val="0"/>
          <w:vertAlign w:val="superscript"/>
          <w:lang w:val="en-US"/>
        </w:rPr>
        <w:t>3</w:t>
      </w:r>
      <w:r>
        <w:rPr>
          <w:b w:val="0"/>
          <w:lang w:val="en-US"/>
        </w:rPr>
        <w:t xml:space="preserve"> дистилированной воды и 1 см</w:t>
      </w:r>
      <w:r>
        <w:rPr>
          <w:b w:val="0"/>
          <w:vertAlign w:val="superscript"/>
          <w:lang w:val="en-US"/>
        </w:rPr>
        <w:t>3</w:t>
      </w:r>
      <w:r>
        <w:rPr>
          <w:b w:val="0"/>
          <w:lang w:val="en-US"/>
        </w:rPr>
        <w:t xml:space="preserve"> раствора хромата калия. Тщательно перемешивают и титруют  раствором нитрата серебра с концентрацией эквивалента 0,05 моль/дм</w:t>
      </w:r>
      <w:r>
        <w:rPr>
          <w:b w:val="0"/>
          <w:vertAlign w:val="superscript"/>
          <w:lang w:val="en-US"/>
        </w:rPr>
        <w:t>3</w:t>
      </w:r>
      <w:r>
        <w:rPr>
          <w:b w:val="0"/>
          <w:lang w:val="en-US"/>
        </w:rPr>
        <w:t xml:space="preserve"> до появления красновато-ораньжевого осадка. Титрование повторяют 2-3 раза и при хлориде натрия, добавляют 90 см</w:t>
      </w:r>
      <w:r>
        <w:rPr>
          <w:b w:val="0"/>
          <w:vertAlign w:val="superscript"/>
          <w:lang w:val="en-US"/>
        </w:rPr>
        <w:t>3</w:t>
      </w:r>
      <w:r>
        <w:rPr>
          <w:b w:val="0"/>
          <w:lang w:val="en-US"/>
        </w:rPr>
        <w:t xml:space="preserve"> дистиллированной воды и 1 см</w:t>
      </w:r>
      <w:r>
        <w:rPr>
          <w:b w:val="0"/>
          <w:vertAlign w:val="superscript"/>
          <w:lang w:val="en-US"/>
        </w:rPr>
        <w:t>3</w:t>
      </w:r>
      <w:r>
        <w:rPr>
          <w:b w:val="0"/>
          <w:lang w:val="en-US"/>
        </w:rPr>
        <w:t xml:space="preserve"> раствора хромата калия. Тщательно  перемешивают и титруют раствором нитрата серебра с концентрацией эквивалента 0,05 моль/дм</w:t>
      </w:r>
      <w:r>
        <w:rPr>
          <w:b w:val="0"/>
          <w:vertAlign w:val="superscript"/>
          <w:lang w:val="en-US"/>
        </w:rPr>
        <w:t xml:space="preserve">3 </w:t>
      </w:r>
      <w:r>
        <w:rPr>
          <w:b w:val="0"/>
          <w:lang w:val="en-US"/>
        </w:rPr>
        <w:t>до появления</w:t>
      </w:r>
      <w:r>
        <w:rPr>
          <w:b w:val="0"/>
          <w:vertAlign w:val="superscript"/>
          <w:lang w:val="en-US"/>
        </w:rPr>
        <w:t xml:space="preserve">  </w:t>
      </w:r>
      <w:r>
        <w:rPr>
          <w:b w:val="0"/>
          <w:lang w:val="en-US"/>
        </w:rPr>
        <w:t>красновато-ораньжевого осадка. Титрование повторяют 2-3 раза  и при отсутствии расхожденя в объемах растворов AgNO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 xml:space="preserve"> </w:t>
      </w:r>
      <w:r>
        <w:rPr>
          <w:b w:val="0"/>
        </w:rPr>
        <w:t>более 0,05 см</w:t>
      </w:r>
      <w:r>
        <w:rPr>
          <w:b w:val="0"/>
          <w:vertAlign w:val="superscript"/>
        </w:rPr>
        <w:t>3</w:t>
      </w:r>
      <w:r>
        <w:rPr>
          <w:b w:val="0"/>
        </w:rPr>
        <w:t xml:space="preserve"> за результат принимают среднюю величину. Одновременно выполняют холостое определение , использую для титрования 100 см</w:t>
      </w:r>
      <w:r>
        <w:rPr>
          <w:b w:val="0"/>
          <w:vertAlign w:val="superscript"/>
        </w:rPr>
        <w:t>3</w:t>
      </w:r>
      <w:r>
        <w:rPr>
          <w:b w:val="0"/>
        </w:rPr>
        <w:t xml:space="preserve"> дистиллированной воды.</w:t>
      </w:r>
    </w:p>
    <w:p w:rsidR="006B0FDE" w:rsidRDefault="006B0FDE">
      <w:pPr>
        <w:pStyle w:val="20"/>
        <w:ind w:left="405"/>
        <w:jc w:val="left"/>
        <w:rPr>
          <w:b w:val="0"/>
        </w:rPr>
      </w:pPr>
    </w:p>
    <w:p w:rsidR="006B0FDE" w:rsidRDefault="006B0FDE">
      <w:pPr>
        <w:pStyle w:val="2"/>
      </w:pPr>
    </w:p>
    <w:p w:rsidR="006B0FDE" w:rsidRDefault="006B0FDE">
      <w:pPr>
        <w:pStyle w:val="2"/>
      </w:pPr>
    </w:p>
    <w:p w:rsidR="006B0FDE" w:rsidRDefault="006B0FDE">
      <w:pPr>
        <w:pStyle w:val="2"/>
      </w:pPr>
    </w:p>
    <w:p w:rsidR="006B0FDE" w:rsidRDefault="006B0FDE">
      <w:pPr>
        <w:pStyle w:val="2"/>
      </w:pPr>
    </w:p>
    <w:p w:rsidR="006B0FDE" w:rsidRDefault="006B0FDE">
      <w:pPr>
        <w:pStyle w:val="2"/>
      </w:pPr>
    </w:p>
    <w:p w:rsidR="006B0FDE" w:rsidRDefault="006B0FDE">
      <w:pPr>
        <w:pStyle w:val="2"/>
      </w:pPr>
      <w:r>
        <w:t>Список используемой литературы.</w:t>
      </w:r>
    </w:p>
    <w:p w:rsidR="006B0FDE" w:rsidRDefault="006B0FDE">
      <w:pPr>
        <w:pStyle w:val="20"/>
        <w:numPr>
          <w:ilvl w:val="0"/>
          <w:numId w:val="4"/>
        </w:numPr>
        <w:jc w:val="left"/>
        <w:rPr>
          <w:b w:val="0"/>
        </w:rPr>
      </w:pPr>
      <w:r>
        <w:rPr>
          <w:b w:val="0"/>
        </w:rPr>
        <w:t>Руководящий документ « Методические указания. Аргентометрическое определение хлоридов в водах».</w:t>
      </w:r>
    </w:p>
    <w:p w:rsidR="006B0FDE" w:rsidRDefault="006B0FDE">
      <w:pPr>
        <w:pStyle w:val="20"/>
        <w:numPr>
          <w:ilvl w:val="0"/>
          <w:numId w:val="4"/>
        </w:numPr>
        <w:jc w:val="left"/>
        <w:rPr>
          <w:b w:val="0"/>
        </w:rPr>
      </w:pPr>
      <w:r>
        <w:rPr>
          <w:b w:val="0"/>
        </w:rPr>
        <w:t>А. П. Крешков «Основы аналитической химии»</w:t>
      </w:r>
      <w:bookmarkStart w:id="0" w:name="_GoBack"/>
      <w:bookmarkEnd w:id="0"/>
    </w:p>
    <w:sectPr w:rsidR="006B0FD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rushScript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reeze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CooperCyr">
    <w:altName w:val="Arial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4550D"/>
    <w:multiLevelType w:val="singleLevel"/>
    <w:tmpl w:val="10DAB6E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FFD5EA4"/>
    <w:multiLevelType w:val="singleLevel"/>
    <w:tmpl w:val="10DAB6E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>
    <w:nsid w:val="5E05404A"/>
    <w:multiLevelType w:val="singleLevel"/>
    <w:tmpl w:val="19E8238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05"/>
      </w:pPr>
      <w:rPr>
        <w:rFonts w:hint="default"/>
      </w:rPr>
    </w:lvl>
  </w:abstractNum>
  <w:abstractNum w:abstractNumId="3">
    <w:nsid w:val="65EF5A61"/>
    <w:multiLevelType w:val="singleLevel"/>
    <w:tmpl w:val="10DAB6E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6D8"/>
    <w:rsid w:val="00445535"/>
    <w:rsid w:val="005606D8"/>
    <w:rsid w:val="006B0FDE"/>
    <w:rsid w:val="00B4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76E92CB-B46F-43CE-861F-65A760FD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BrushScript" w:hAnsi="BrushScript"/>
      <w:color w:val="0000FF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man Old Style" w:hAnsi="Bookman Old Style"/>
      <w:sz w:val="7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reeze" w:hAnsi="Breeze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Bookman Old Style" w:hAnsi="Bookman Old Style"/>
      <w:sz w:val="32"/>
    </w:rPr>
  </w:style>
  <w:style w:type="paragraph" w:styleId="20">
    <w:name w:val="Body Text 2"/>
    <w:basedOn w:val="a"/>
    <w:semiHidden/>
    <w:pPr>
      <w:jc w:val="center"/>
    </w:pPr>
    <w:rPr>
      <w:rFonts w:ascii="Bookman Old Style" w:hAnsi="Bookman Old Style"/>
      <w:b/>
      <w:sz w:val="3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pPr>
      <w:jc w:val="center"/>
    </w:pPr>
    <w:rPr>
      <w:rFonts w:ascii="Bookman Old Style" w:hAnsi="Bookman Old Style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Северно-Западная академия</vt:lpstr>
    </vt:vector>
  </TitlesOfParts>
  <Company> </Company>
  <LinksUpToDate>false</LinksUpToDate>
  <CharactersWithSpaces>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Северно-Западная академия</dc:title>
  <dc:subject/>
  <dc:creator>Скворцов Алексей Геннадьевич</dc:creator>
  <cp:keywords/>
  <dc:description/>
  <cp:lastModifiedBy>admin</cp:lastModifiedBy>
  <cp:revision>2</cp:revision>
  <cp:lastPrinted>1998-11-01T19:04:00Z</cp:lastPrinted>
  <dcterms:created xsi:type="dcterms:W3CDTF">2014-04-06T00:47:00Z</dcterms:created>
  <dcterms:modified xsi:type="dcterms:W3CDTF">2014-04-06T00:47:00Z</dcterms:modified>
</cp:coreProperties>
</file>