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F8" w:rsidRDefault="005848F8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Оптимизация освещения помещений и рабочих мест</w:t>
      </w:r>
      <w:r>
        <w:rPr>
          <w:sz w:val="40"/>
          <w:szCs w:val="40"/>
        </w:rPr>
        <w:t>.</w:t>
      </w:r>
    </w:p>
    <w:p w:rsidR="005848F8" w:rsidRDefault="005848F8">
      <w:pPr>
        <w:ind w:firstLine="708"/>
        <w:jc w:val="both"/>
        <w:rPr>
          <w:sz w:val="28"/>
          <w:szCs w:val="28"/>
        </w:rPr>
      </w:pP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Большую часть времени активной жизнедеятельности человека занимает целенаправленная профессиональная работа, осуществляемая в условиях конкретной производственной среды, которая при несоблюдении принятых нормативных требований может неблагоприятно повлиять на его работоспособность и здоровье (кубатура, микроклиматические условия, вентиляция, освещенность, эстетическое оформление).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Освещение воздействует на организм человека и выполнение производственных заданий. Правильное освещение уменьшает количество несчастных случаев, повышает производительность труда. Исследования показывают, что при хорошем освещении производительность труда повышается примерно на 15%.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Неправильное освещение наносит вред зрению работающих, может быть причиной таких заболеваний как близорукость, спазм, аккомодация, зрительное утомление  и других болезней, понижает умственную и физическую работоспособность, увеличивает число ошибок в производственных процессах, аварий и несчастных случаев.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Освещение, отвечающее техническим и санитарно-гигиеническим нормам, называется рациональным. Создание такого освещения на производстве является важной и актуальной задачей.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используется естественное и искусственное освещение. Естественное освещение предполагает проникновение внутрь зданий солнечного света через окна и различного типа светопроемы (верхние световые фонари). Естественное освещение часто меняется и зависит от времени года и суток, а также от атмосферных явлений. На освещение влияют местонахождение и устройство зданий, величина застекленной поверхности, форма и расположение окон, расстояние между зданиями и др.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Качество естественного освещения внутри помещений определяет световой коэффициент (Кс), который рассчитывается как отношение застекленной поверхности к площади пола и определяется по формуле:</w:t>
      </w:r>
    </w:p>
    <w:p w:rsidR="005848F8" w:rsidRDefault="005848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u w:val="single"/>
          <w:lang w:val="en-US"/>
        </w:rPr>
        <w:t>Sc</w:t>
      </w:r>
      <w:r>
        <w:rPr>
          <w:sz w:val="28"/>
          <w:szCs w:val="28"/>
          <w:u w:val="single"/>
        </w:rPr>
        <w:t>_</w:t>
      </w:r>
    </w:p>
    <w:p w:rsidR="005848F8" w:rsidRDefault="00584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Kc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Sn</w:t>
      </w:r>
      <w:r>
        <w:rPr>
          <w:sz w:val="28"/>
          <w:szCs w:val="28"/>
        </w:rPr>
        <w:t xml:space="preserve">  ,</w:t>
      </w:r>
    </w:p>
    <w:p w:rsidR="005848F8" w:rsidRDefault="00584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Sc</w:t>
      </w:r>
      <w:r>
        <w:rPr>
          <w:sz w:val="28"/>
          <w:szCs w:val="28"/>
        </w:rPr>
        <w:t xml:space="preserve"> – площадь застекленной световой поверхности, </w:t>
      </w:r>
      <w:r>
        <w:rPr>
          <w:sz w:val="28"/>
          <w:szCs w:val="28"/>
          <w:lang w:val="en-US"/>
        </w:rPr>
        <w:t>Sn</w:t>
      </w:r>
      <w:r>
        <w:rPr>
          <w:sz w:val="28"/>
          <w:szCs w:val="28"/>
        </w:rPr>
        <w:t xml:space="preserve"> - площадь пола. </w:t>
      </w:r>
    </w:p>
    <w:p w:rsidR="005848F8" w:rsidRDefault="00584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Освещение помещений нормируется. Нормы естественного освещения для различных зданий и помещений разрабатываются с учетом их назначения. Согласно установленным нормативам световой коэффициент колеблется для отдельных помещений от 0,10 до 0,20. Для торговых залов магазинов этот показатель не должен быть меньше 0,2 (1:5), а для помещений и торговых складов – 0,100-0,125 (1:10 и 1:8).Однако оценка естественной освещенности помещений только по световому коэффициенту недостаточна, так как при этом не учитываются факторы, влияющие на естественную освещенность: расположение окон и рабочих мест внутри </w:t>
      </w:r>
    </w:p>
    <w:p w:rsidR="005848F8" w:rsidRDefault="005848F8">
      <w:pPr>
        <w:jc w:val="both"/>
        <w:rPr>
          <w:sz w:val="28"/>
          <w:szCs w:val="28"/>
        </w:rPr>
      </w:pPr>
    </w:p>
    <w:p w:rsidR="005848F8" w:rsidRDefault="005848F8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помещения, высота и расположение противоположных зданий и т.п. Поэтому для оценки естественной освещенности используются (Кео), который представляет собой отношение освещенности в заданной точке помещения к одновременно измеренной освещенности наружной точки, находящейся на горизонтальной плоскости, освещенной рассеянным светом открытого небосвода.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естественной освещенности рассчитывается по формуле:</w:t>
      </w:r>
    </w:p>
    <w:p w:rsidR="005848F8" w:rsidRDefault="00584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  <w:lang w:val="en-US"/>
        </w:rPr>
        <w:t>E</w:t>
      </w:r>
      <w:r>
        <w:rPr>
          <w:sz w:val="28"/>
          <w:szCs w:val="28"/>
          <w:u w:val="single"/>
        </w:rPr>
        <w:t xml:space="preserve">1 </w:t>
      </w:r>
    </w:p>
    <w:p w:rsidR="005848F8" w:rsidRDefault="00584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Keo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2   ,</w:t>
      </w:r>
    </w:p>
    <w:p w:rsidR="005848F8" w:rsidRDefault="00584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1- освещенность в заданной точке помещения, Е2- освещенность наружной точки.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Дневное естественное освещение необходимо для торговых залов магазинов, где покупатели выбирают товар по форме, величине, цвету и другим потребительским признакам, а также рассчитываются за покупку.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Естественное освещение – наиболее благоприятное для человека, однако оно не может в полной мере обеспечить необходимую освещенность производственных помещений. Поэтому в практической деятельности широко используются искусственное освещение.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помещения розничных и оптовых торговых предприятий должны иметь независимо от естественного освещения и искусственное освещение. Самым распространенным видом искусственного освещения является электрическое освещение. Оно так же, как и естественное, нормируется для различных видов помещений.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Освещенность определяется люксметром. Он состоит из селенового элемента и миллиамперметра. При попадании света на селеновый фотоэлемент возникает фототок, который в миллиамперметре  воздействует на стрелку прибора, показывающую освещенность рабочей поверхности по шкале прибора, проградуированной в люксах. При отсутствии люксметра для определения освещенности на практике руководствуются нормами электрического освещения, выраженным в ваттах на 1 кв.м. площади. Например, для торговых залов магазинов норматив равен 25-30 Вт мощности накаливания на 1 кв.м. площади.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искусственное освещение предусматривает равномерную освещенность, без резких изменений и пульсаций, благоприятный спектральный состав света и достаточную яркость. Поэтому для рационального освещения помещений необходимо создать общее и местного освещения образует комбинирование освещение.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торговых предприятий рассчитывают потребность естественного и искусственного освещения.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Санитарные нормы проектирования и строительства предусматривают минимальные нормы искусственной освещенности.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торговых предприятиях действует дежурное освещение, которое включается в ночное, нерабочее время, а также аварийное освещение, работающее от специальных аккумуляторов в случае повреждения электросети (оно обеспечивает не менее 10% рабочего освещения).</w:t>
      </w:r>
    </w:p>
    <w:p w:rsidR="005848F8" w:rsidRDefault="005848F8">
      <w:pPr>
        <w:ind w:firstLine="708"/>
        <w:jc w:val="both"/>
        <w:rPr>
          <w:sz w:val="28"/>
          <w:szCs w:val="28"/>
        </w:rPr>
      </w:pPr>
    </w:p>
    <w:p w:rsidR="005848F8" w:rsidRDefault="005848F8">
      <w:pPr>
        <w:ind w:firstLine="708"/>
        <w:jc w:val="both"/>
        <w:rPr>
          <w:sz w:val="28"/>
          <w:szCs w:val="28"/>
        </w:rPr>
      </w:pP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Таблица:</w:t>
      </w:r>
    </w:p>
    <w:p w:rsidR="005848F8" w:rsidRDefault="005848F8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Нормы искусственной освещенности помещений торговых предприятий.</w:t>
      </w:r>
    </w:p>
    <w:p w:rsidR="005848F8" w:rsidRDefault="005848F8">
      <w:pPr>
        <w:ind w:firstLine="708"/>
        <w:jc w:val="both"/>
        <w:rPr>
          <w:sz w:val="28"/>
          <w:szCs w:val="28"/>
        </w:rPr>
      </w:pPr>
    </w:p>
    <w:p w:rsidR="005848F8" w:rsidRDefault="005848F8">
      <w:pPr>
        <w:ind w:firstLine="708"/>
        <w:jc w:val="both"/>
        <w:rPr>
          <w:sz w:val="28"/>
          <w:szCs w:val="28"/>
        </w:rPr>
      </w:pPr>
    </w:p>
    <w:tbl>
      <w:tblPr>
        <w:tblW w:w="8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191"/>
        <w:gridCol w:w="1864"/>
        <w:gridCol w:w="1949"/>
        <w:gridCol w:w="1905"/>
      </w:tblGrid>
      <w:tr w:rsidR="005848F8" w:rsidRPr="005848F8">
        <w:trPr>
          <w:cantSplit/>
          <w:trHeight w:val="345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 xml:space="preserve">Виды помещений торговых предприятий                                            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Наименьшая освещенность, лк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Уровень рабочей поверхности, к которой относятся нормы освещенности, м. от пола</w:t>
            </w:r>
          </w:p>
        </w:tc>
      </w:tr>
      <w:tr w:rsidR="005848F8" w:rsidRPr="005848F8">
        <w:trPr>
          <w:cantSplit/>
          <w:trHeight w:val="795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8F8" w:rsidRPr="005848F8" w:rsidRDefault="005848F8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 xml:space="preserve">при лампах накаливания         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при люминесцентных лампах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8F8" w:rsidRPr="005848F8" w:rsidRDefault="005848F8">
            <w:pPr>
              <w:rPr>
                <w:rFonts w:ascii="Arial" w:hAnsi="Arial" w:cs="Arial"/>
              </w:rPr>
            </w:pPr>
          </w:p>
        </w:tc>
      </w:tr>
      <w:tr w:rsidR="005848F8" w:rsidRPr="005848F8">
        <w:trPr>
          <w:cantSplit/>
          <w:trHeight w:val="98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8F8" w:rsidRPr="005848F8" w:rsidRDefault="005848F8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8F8" w:rsidRPr="005848F8" w:rsidRDefault="005848F8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8F8" w:rsidRPr="005848F8" w:rsidRDefault="005848F8">
            <w:pPr>
              <w:rPr>
                <w:rFonts w:ascii="Arial" w:hAnsi="Arial" w:cs="Arial"/>
              </w:rPr>
            </w:pPr>
          </w:p>
        </w:tc>
      </w:tr>
      <w:tr w:rsidR="005848F8" w:rsidRPr="005848F8">
        <w:trPr>
          <w:trHeight w:val="570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  <w:b/>
                <w:bCs/>
              </w:rPr>
            </w:pPr>
            <w:r w:rsidRPr="005848F8">
              <w:rPr>
                <w:rFonts w:ascii="Arial" w:hAnsi="Arial" w:cs="Arial"/>
                <w:b/>
                <w:bCs/>
              </w:rPr>
              <w:t>А. Розничные торговые предприятия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 </w:t>
            </w:r>
          </w:p>
        </w:tc>
      </w:tr>
      <w:tr w:rsidR="005848F8" w:rsidRPr="005848F8">
        <w:trPr>
          <w:trHeight w:val="1095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Торговые залы продовольственных магазинов, работающих по традиционному методу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150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300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0,8</w:t>
            </w:r>
          </w:p>
        </w:tc>
      </w:tr>
      <w:tr w:rsidR="005848F8" w:rsidRPr="005848F8">
        <w:trPr>
          <w:trHeight w:val="285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по методу самообслуживания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700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400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0,8</w:t>
            </w:r>
          </w:p>
        </w:tc>
      </w:tr>
      <w:tr w:rsidR="005848F8" w:rsidRPr="005848F8">
        <w:trPr>
          <w:trHeight w:val="285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Кладовых в продовольственных магазинах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75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на полу</w:t>
            </w:r>
          </w:p>
        </w:tc>
      </w:tr>
      <w:tr w:rsidR="005848F8" w:rsidRPr="005848F8">
        <w:trPr>
          <w:trHeight w:val="570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Торговые залы непродовольственных магазинов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от 100 до 150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от 200 до 300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0,8</w:t>
            </w:r>
          </w:p>
        </w:tc>
      </w:tr>
      <w:tr w:rsidR="005848F8" w:rsidRPr="005848F8">
        <w:trPr>
          <w:trHeight w:val="285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Кладовых непродовольственных магазинах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100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0,8</w:t>
            </w:r>
          </w:p>
        </w:tc>
      </w:tr>
      <w:tr w:rsidR="005848F8" w:rsidRPr="005848F8">
        <w:trPr>
          <w:trHeight w:val="600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  <w:b/>
                <w:bCs/>
              </w:rPr>
            </w:pPr>
            <w:r w:rsidRPr="005848F8">
              <w:rPr>
                <w:rFonts w:ascii="Arial" w:hAnsi="Arial" w:cs="Arial"/>
                <w:b/>
                <w:bCs/>
              </w:rPr>
              <w:t>Б.Оптовые торговые предприятия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 </w:t>
            </w:r>
          </w:p>
        </w:tc>
      </w:tr>
      <w:tr w:rsidR="005848F8" w:rsidRPr="005848F8">
        <w:trPr>
          <w:trHeight w:val="855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Склады и кладовые для хранения продовольственных товаров: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 </w:t>
            </w:r>
          </w:p>
        </w:tc>
      </w:tr>
      <w:tr w:rsidR="005848F8" w:rsidRPr="005848F8">
        <w:trPr>
          <w:trHeight w:val="285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охлаждаемые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-----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0,8</w:t>
            </w:r>
          </w:p>
        </w:tc>
      </w:tr>
      <w:tr w:rsidR="005848F8" w:rsidRPr="005848F8">
        <w:trPr>
          <w:trHeight w:val="285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неохлаждаемые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75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0,8</w:t>
            </w:r>
          </w:p>
        </w:tc>
      </w:tr>
      <w:tr w:rsidR="005848F8" w:rsidRPr="005848F8">
        <w:trPr>
          <w:trHeight w:val="1140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Склады и кладовые для хранения непродовольственных товаров: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 </w:t>
            </w:r>
          </w:p>
        </w:tc>
      </w:tr>
      <w:tr w:rsidR="005848F8" w:rsidRPr="005848F8">
        <w:trPr>
          <w:trHeight w:val="570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с постоянным пребыванием людей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100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0,8</w:t>
            </w:r>
          </w:p>
        </w:tc>
      </w:tr>
      <w:tr w:rsidR="005848F8" w:rsidRPr="005848F8">
        <w:trPr>
          <w:trHeight w:val="570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без постоянного пребывания людей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----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0,8</w:t>
            </w:r>
          </w:p>
        </w:tc>
      </w:tr>
      <w:tr w:rsidR="005848F8" w:rsidRPr="005848F8">
        <w:trPr>
          <w:trHeight w:val="570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помещение для приемки товаров и экспедиции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150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0,8</w:t>
            </w:r>
          </w:p>
        </w:tc>
      </w:tr>
      <w:tr w:rsidR="005848F8" w:rsidRPr="005848F8">
        <w:trPr>
          <w:trHeight w:val="57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48F8" w:rsidRPr="005848F8" w:rsidRDefault="005848F8">
            <w:pPr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помещение для подготовки товаров и контроля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75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200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8F8" w:rsidRPr="005848F8" w:rsidRDefault="005848F8">
            <w:pPr>
              <w:jc w:val="center"/>
              <w:rPr>
                <w:rFonts w:ascii="Arial" w:hAnsi="Arial" w:cs="Arial"/>
              </w:rPr>
            </w:pPr>
            <w:r w:rsidRPr="005848F8">
              <w:rPr>
                <w:rFonts w:ascii="Arial" w:hAnsi="Arial" w:cs="Arial"/>
              </w:rPr>
              <w:t>0,8</w:t>
            </w:r>
          </w:p>
        </w:tc>
      </w:tr>
    </w:tbl>
    <w:p w:rsidR="005848F8" w:rsidRDefault="005848F8">
      <w:pPr>
        <w:ind w:firstLine="708"/>
        <w:jc w:val="both"/>
        <w:rPr>
          <w:sz w:val="28"/>
          <w:szCs w:val="28"/>
        </w:rPr>
      </w:pP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искусственного электрического освещения применяются лампы и люминесцентные. Люминесцентные лампы обеспечивают высокое качество и имитируют естественное освещение. Они экономичны по расходу электроэнергии, световой отдаче и сроку службы.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освещения помещений электрические лампы помещают в специальную арматуру различных типов. Арматура направляет светопоток, получаемый от электрических ламп, с наименьшими потерями, а также защищает глаз работника от ослепляющей яркости, а в некоторых случаях – изменяет спектральный состав источника света. Арматуру вместе с лампой принято называть светильником.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распределения светового потока светильники делятся на три группы: прямого, отражающего и рассеянного света. Светильники характеризуются коэффициентом полезного действия, защитным углом и диаграммой светораспределения.</w:t>
      </w:r>
    </w:p>
    <w:p w:rsidR="005848F8" w:rsidRDefault="00584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полезного действия светильника находится отношением светового потока, излучаемого светильником, к световому потоку применяемой в нем лампы и определяется по формуле:</w:t>
      </w:r>
    </w:p>
    <w:p w:rsidR="005848F8" w:rsidRDefault="005848F8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Fc</w:t>
      </w:r>
    </w:p>
    <w:p w:rsidR="005848F8" w:rsidRDefault="005848F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КПД=</w:t>
      </w:r>
      <w:r>
        <w:rPr>
          <w:sz w:val="28"/>
          <w:szCs w:val="28"/>
          <w:lang w:val="en-US"/>
        </w:rPr>
        <w:t>Fn</w:t>
      </w:r>
      <w:r>
        <w:rPr>
          <w:sz w:val="28"/>
          <w:szCs w:val="28"/>
        </w:rPr>
        <w:t xml:space="preserve">  ,</w:t>
      </w:r>
    </w:p>
    <w:p w:rsidR="005848F8" w:rsidRDefault="005848F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Fc</w:t>
      </w:r>
      <w:r>
        <w:rPr>
          <w:sz w:val="28"/>
          <w:szCs w:val="28"/>
        </w:rPr>
        <w:t xml:space="preserve">–световой поток, излучаемый светильником,  </w:t>
      </w:r>
      <w:r>
        <w:rPr>
          <w:sz w:val="28"/>
          <w:szCs w:val="28"/>
          <w:lang w:val="en-US"/>
        </w:rPr>
        <w:t>Fn</w:t>
      </w:r>
      <w:r>
        <w:rPr>
          <w:sz w:val="28"/>
          <w:szCs w:val="28"/>
        </w:rPr>
        <w:t>-световой поток лампы. Коэффициент полезного действия светильников с лампами накаливания может достигать 80-85%.</w:t>
      </w:r>
    </w:p>
    <w:p w:rsidR="005848F8" w:rsidRDefault="005848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Защитный угол образуется горизонтальной линией, проходящей через центр светящегося теля (лампы), и линией, проходящей через центр светящегося тела с краем арматуры. Норматив защитного угла – не менее 25-30 градусов. Тогда прямые лучи источника света не попадают в глаза и не оказывают вредного ослепляющего действия.</w:t>
      </w:r>
    </w:p>
    <w:p w:rsidR="005848F8" w:rsidRDefault="005848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форме кривой светораспределения различают светильники глубокого, равномерного и широкого светораспределения.</w:t>
      </w:r>
    </w:p>
    <w:p w:rsidR="005848F8" w:rsidRDefault="005848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последние годы для освещения помещений получили широкое распространение осветительные приборы встроенного вида: светящиеся панели и потолки, а также подвесные потолки. Они помогают создать равномерную освещенность помещений и благоприятно влияют на трудоспособность человека.</w:t>
      </w:r>
    </w:p>
    <w:p w:rsidR="005848F8" w:rsidRDefault="005848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Важное значение имеет правильная организация эксплуатации осветительных устройств, которая предусматривает систематическую очистку окон, световых фонарей и светильников от загрязнения, своевременную замену перегоревших ламп в светильниках, текущий и профилактический ремонт оборудования, соблюдение общих санитарных правил в помещениях и на территории, прилегающей к зданиям, регулярную пробелку и окраску стен и потолков помещений в светлые тона.</w:t>
      </w:r>
    </w:p>
    <w:p w:rsidR="005848F8" w:rsidRDefault="005848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эксплуатации осветительных установок необходимо следить за поддержанием постоянного напряжения и устранять причины, вызывающие потери или колебания напряжения. Контрольные измерения освещенности должны проводиться не реже одного раза в три месяца.</w:t>
      </w:r>
    </w:p>
    <w:p w:rsidR="005848F8" w:rsidRDefault="005848F8">
      <w:pPr>
        <w:ind w:firstLine="708"/>
        <w:rPr>
          <w:sz w:val="28"/>
          <w:szCs w:val="28"/>
        </w:rPr>
      </w:pPr>
    </w:p>
    <w:p w:rsidR="005848F8" w:rsidRDefault="005848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Необходимо строго следить за защитой глаз от слепящего действия источником света, не допускать снятия с осветительных приборов защитных стекол и рефлекторов, уменьшения высот подвеса светильников. Обслуживание и ремонт осветительных установок должен производить квалифицированный персонал.</w:t>
      </w:r>
    </w:p>
    <w:p w:rsidR="005848F8" w:rsidRDefault="005848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Освещенность и эксплуатация осветительных систем контролируется на предприятиях ведомственными органами надзора.</w:t>
      </w:r>
    </w:p>
    <w:p w:rsidR="005848F8" w:rsidRDefault="005848F8">
      <w:pPr>
        <w:ind w:firstLine="708"/>
        <w:rPr>
          <w:sz w:val="28"/>
          <w:szCs w:val="28"/>
        </w:rPr>
      </w:pPr>
    </w:p>
    <w:p w:rsidR="005848F8" w:rsidRDefault="005848F8">
      <w:pPr>
        <w:ind w:firstLine="708"/>
        <w:rPr>
          <w:sz w:val="28"/>
          <w:szCs w:val="28"/>
        </w:rPr>
      </w:pPr>
    </w:p>
    <w:p w:rsidR="005848F8" w:rsidRDefault="005848F8">
      <w:pPr>
        <w:ind w:firstLine="708"/>
        <w:rPr>
          <w:sz w:val="28"/>
          <w:szCs w:val="28"/>
        </w:rPr>
      </w:pPr>
    </w:p>
    <w:p w:rsidR="005848F8" w:rsidRDefault="005848F8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5848F8" w:rsidRDefault="005848F8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Используемая литература.</w:t>
      </w:r>
    </w:p>
    <w:p w:rsidR="005848F8" w:rsidRDefault="005848F8">
      <w:pPr>
        <w:rPr>
          <w:sz w:val="28"/>
          <w:szCs w:val="28"/>
        </w:rPr>
      </w:pPr>
    </w:p>
    <w:p w:rsidR="005848F8" w:rsidRDefault="005848F8">
      <w:pPr>
        <w:rPr>
          <w:sz w:val="28"/>
          <w:szCs w:val="28"/>
        </w:rPr>
      </w:pPr>
      <w:r>
        <w:rPr>
          <w:sz w:val="28"/>
          <w:szCs w:val="28"/>
        </w:rPr>
        <w:t>1. «Безопасность жизнедеятельности» учебник под ред. Э.А. Арустамов Изд-во «Дашков и К» 2001г.</w:t>
      </w:r>
    </w:p>
    <w:p w:rsidR="005848F8" w:rsidRDefault="005848F8">
      <w:pPr>
        <w:rPr>
          <w:sz w:val="28"/>
          <w:szCs w:val="28"/>
        </w:rPr>
      </w:pPr>
      <w:r>
        <w:rPr>
          <w:sz w:val="28"/>
          <w:szCs w:val="28"/>
        </w:rPr>
        <w:t>2. В.С Гриценко «Безопасность жизнедеятельности» учебное пособие   2005г.</w:t>
      </w:r>
    </w:p>
    <w:p w:rsidR="005848F8" w:rsidRDefault="005848F8">
      <w:pPr>
        <w:rPr>
          <w:sz w:val="28"/>
          <w:szCs w:val="28"/>
        </w:rPr>
      </w:pPr>
    </w:p>
    <w:p w:rsidR="005848F8" w:rsidRDefault="005848F8">
      <w:pPr>
        <w:ind w:firstLine="708"/>
        <w:rPr>
          <w:sz w:val="28"/>
          <w:szCs w:val="28"/>
        </w:rPr>
      </w:pPr>
    </w:p>
    <w:p w:rsidR="005848F8" w:rsidRDefault="005848F8">
      <w:pPr>
        <w:ind w:firstLine="708"/>
        <w:rPr>
          <w:sz w:val="28"/>
          <w:szCs w:val="28"/>
        </w:rPr>
      </w:pPr>
    </w:p>
    <w:p w:rsidR="005848F8" w:rsidRDefault="005848F8">
      <w:pPr>
        <w:ind w:firstLine="708"/>
        <w:rPr>
          <w:sz w:val="28"/>
          <w:szCs w:val="28"/>
        </w:rPr>
      </w:pPr>
    </w:p>
    <w:p w:rsidR="005848F8" w:rsidRDefault="005848F8">
      <w:pPr>
        <w:ind w:firstLine="708"/>
        <w:rPr>
          <w:sz w:val="28"/>
          <w:szCs w:val="28"/>
        </w:rPr>
      </w:pPr>
      <w:bookmarkStart w:id="0" w:name="_GoBack"/>
      <w:bookmarkEnd w:id="0"/>
    </w:p>
    <w:sectPr w:rsidR="005848F8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F75"/>
    <w:rsid w:val="00156563"/>
    <w:rsid w:val="00490B26"/>
    <w:rsid w:val="005848F8"/>
    <w:rsid w:val="00A7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DE6DFF-0E94-4DFF-A286-D4F1EE78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Оптимизация освещения помещений и рабочих мест</vt:lpstr>
    </vt:vector>
  </TitlesOfParts>
  <Company>1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освещения помещений и рабочих мест</dc:title>
  <dc:subject/>
  <dc:creator>Пользователь</dc:creator>
  <cp:keywords/>
  <dc:description/>
  <cp:lastModifiedBy>admin</cp:lastModifiedBy>
  <cp:revision>2</cp:revision>
  <dcterms:created xsi:type="dcterms:W3CDTF">2014-03-13T17:45:00Z</dcterms:created>
  <dcterms:modified xsi:type="dcterms:W3CDTF">2014-03-13T17:45:00Z</dcterms:modified>
</cp:coreProperties>
</file>