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04" w:rsidRDefault="00E46804" w:rsidP="00E46804">
      <w:pPr>
        <w:widowControl w:val="0"/>
        <w:autoSpaceDE w:val="0"/>
        <w:autoSpaceDN w:val="0"/>
        <w:adjustRightInd w:val="0"/>
      </w:pPr>
    </w:p>
    <w:p w:rsidR="00E46804" w:rsidRDefault="00E46804" w:rsidP="00E46804">
      <w:pPr>
        <w:widowControl w:val="0"/>
        <w:autoSpaceDE w:val="0"/>
        <w:autoSpaceDN w:val="0"/>
        <w:adjustRightInd w:val="0"/>
      </w:pPr>
    </w:p>
    <w:p w:rsidR="00E46804" w:rsidRPr="00E46804" w:rsidRDefault="00E46804" w:rsidP="00E46804">
      <w:pPr>
        <w:widowControl w:val="0"/>
        <w:autoSpaceDE w:val="0"/>
        <w:autoSpaceDN w:val="0"/>
        <w:adjustRightInd w:val="0"/>
      </w:pPr>
    </w:p>
    <w:p w:rsidR="00977C26" w:rsidRDefault="00977C26" w:rsidP="00977C26">
      <w:pPr>
        <w:pStyle w:val="aff1"/>
      </w:pPr>
    </w:p>
    <w:p w:rsidR="00977C26" w:rsidRDefault="00977C26" w:rsidP="00977C26">
      <w:pPr>
        <w:pStyle w:val="aff1"/>
      </w:pPr>
    </w:p>
    <w:p w:rsidR="00977C26" w:rsidRDefault="00977C26" w:rsidP="00977C26">
      <w:pPr>
        <w:pStyle w:val="aff1"/>
      </w:pPr>
    </w:p>
    <w:p w:rsidR="00977C26" w:rsidRDefault="00977C26" w:rsidP="00977C26">
      <w:pPr>
        <w:pStyle w:val="aff1"/>
      </w:pPr>
    </w:p>
    <w:p w:rsidR="00977C26" w:rsidRDefault="00977C26" w:rsidP="00977C26">
      <w:pPr>
        <w:pStyle w:val="aff1"/>
      </w:pPr>
    </w:p>
    <w:p w:rsidR="00977C26" w:rsidRDefault="00977C26" w:rsidP="00977C26">
      <w:pPr>
        <w:pStyle w:val="aff1"/>
      </w:pPr>
    </w:p>
    <w:p w:rsidR="00977C26" w:rsidRDefault="00977C26" w:rsidP="00977C26">
      <w:pPr>
        <w:pStyle w:val="aff1"/>
      </w:pPr>
    </w:p>
    <w:p w:rsidR="00977C26" w:rsidRDefault="00977C26" w:rsidP="00977C26">
      <w:pPr>
        <w:pStyle w:val="aff1"/>
      </w:pPr>
    </w:p>
    <w:p w:rsidR="00E46804" w:rsidRPr="00E46804" w:rsidRDefault="00897C92" w:rsidP="00977C26">
      <w:pPr>
        <w:pStyle w:val="aff1"/>
      </w:pPr>
      <w:r w:rsidRPr="00E46804">
        <w:t>Реферат на тему</w:t>
      </w:r>
    </w:p>
    <w:p w:rsidR="00E46804" w:rsidRPr="00E46804" w:rsidRDefault="00897C92" w:rsidP="007F2FF3">
      <w:pPr>
        <w:pStyle w:val="aff1"/>
      </w:pPr>
      <w:r w:rsidRPr="00E46804">
        <w:t>Опыт регионального развития в условиях Евросоюза</w:t>
      </w:r>
    </w:p>
    <w:p w:rsidR="005034E6" w:rsidRPr="00E46804" w:rsidRDefault="00AB7EBF" w:rsidP="00E46804">
      <w:pPr>
        <w:widowControl w:val="0"/>
        <w:autoSpaceDE w:val="0"/>
        <w:autoSpaceDN w:val="0"/>
        <w:adjustRightInd w:val="0"/>
      </w:pPr>
      <w:r w:rsidRPr="00E46804">
        <w:br w:type="page"/>
      </w:r>
      <w:r w:rsidR="005034E6" w:rsidRPr="00E46804">
        <w:t>Создание Евросоюза</w:t>
      </w:r>
      <w:r w:rsidR="00E46804">
        <w:t>.</w:t>
      </w:r>
      <w:r w:rsidR="007F2FF3">
        <w:t xml:space="preserve"> </w:t>
      </w:r>
      <w:r w:rsidR="00E46804">
        <w:t>7</w:t>
      </w:r>
      <w:r w:rsidR="005034E6" w:rsidRPr="00E46804">
        <w:t xml:space="preserve"> февраля 1992 г</w:t>
      </w:r>
      <w:r w:rsidR="00E46804" w:rsidRPr="00E46804">
        <w:t xml:space="preserve">. </w:t>
      </w:r>
      <w:r w:rsidR="005034E6" w:rsidRPr="00E46804">
        <w:t>в Маастрихте (Голландия</w:t>
      </w:r>
      <w:r w:rsidR="00E46804" w:rsidRPr="00E46804">
        <w:t xml:space="preserve">) </w:t>
      </w:r>
      <w:r w:rsidR="005034E6" w:rsidRPr="00E46804">
        <w:t xml:space="preserve">подписан Договор о Европейском Союзе, в котором члены Европейских сообществ согласились расширить сотрудничество в таких </w:t>
      </w:r>
      <w:r w:rsidR="00E46804" w:rsidRPr="00E46804">
        <w:t>"</w:t>
      </w:r>
      <w:r w:rsidR="005034E6" w:rsidRPr="00E46804">
        <w:t>чувствительных</w:t>
      </w:r>
      <w:r w:rsidR="00E46804" w:rsidRPr="00E46804">
        <w:t>"</w:t>
      </w:r>
      <w:r w:rsidR="005034E6" w:rsidRPr="00E46804">
        <w:t xml:space="preserve"> сферах, как внутренние дела, правосудие, безопасность и внешняя политика</w:t>
      </w:r>
      <w:r w:rsidR="00E46804" w:rsidRPr="00E46804">
        <w:t xml:space="preserve">. </w:t>
      </w:r>
      <w:r w:rsidR="005034E6" w:rsidRPr="00E46804">
        <w:t>Маастрихтские соглашения</w:t>
      </w:r>
      <w:r w:rsidR="00E46804" w:rsidRPr="00E46804">
        <w:t xml:space="preserve"> - </w:t>
      </w:r>
      <w:r w:rsidR="005034E6" w:rsidRPr="00E46804">
        <w:t>результат более чем десятилетия поисков консенсуса в области дальнейших направлений объединения, особенно в сфере политического сотрудничества</w:t>
      </w:r>
      <w:r w:rsidR="00E46804" w:rsidRPr="00E46804">
        <w:t xml:space="preserve">. </w:t>
      </w:r>
      <w:r w:rsidR="005034E6" w:rsidRPr="00E46804">
        <w:t>Подписавшиеся в большей или меньшей степени руководствовались федералистской концепцией объединения, хотя формально в правовом смысле пока не создано союзного европейского государства с соответствующей правоспособностью в международном праве и международных отношениях</w:t>
      </w:r>
      <w:r w:rsidR="00E46804" w:rsidRPr="00E46804">
        <w:t xml:space="preserve">. </w:t>
      </w:r>
      <w:r w:rsidR="005034E6" w:rsidRPr="00E46804">
        <w:t>Налицо размывание граней между внешней и внутренней политикой, границами, территориями и всем тем, что составляет суть суверенитета государства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Важнейшим принципом</w:t>
      </w:r>
      <w:r w:rsidR="00897C92" w:rsidRPr="00E46804">
        <w:t xml:space="preserve"> федерализма является субсидиар</w:t>
      </w:r>
      <w:r w:rsidRPr="00E46804">
        <w:t>ность</w:t>
      </w:r>
      <w:r w:rsidR="00E46804" w:rsidRPr="00E46804">
        <w:t xml:space="preserve">. </w:t>
      </w:r>
      <w:r w:rsidRPr="00E46804">
        <w:t xml:space="preserve">Данный принцип заложен, например, в </w:t>
      </w:r>
      <w:r w:rsidRPr="00E46804">
        <w:rPr>
          <w:lang w:val="en-US"/>
        </w:rPr>
        <w:t>X</w:t>
      </w:r>
      <w:r w:rsidRPr="00E46804">
        <w:t xml:space="preserve"> поправку Конституции США и означает, что те функции, которые не могут быть достаточно эффективно осуществлены на нижеследующем уровне, подпадают под юрисдикцию вышележащего уровня</w:t>
      </w:r>
      <w:r w:rsidR="00E46804" w:rsidRPr="00E46804">
        <w:t xml:space="preserve">. </w:t>
      </w:r>
      <w:r w:rsidRPr="00E46804">
        <w:t xml:space="preserve">Это не что иное, как закрепление принципа </w:t>
      </w:r>
      <w:r w:rsidR="00E46804" w:rsidRPr="00E46804">
        <w:t>"</w:t>
      </w:r>
      <w:r w:rsidRPr="00E46804">
        <w:t>ограниченного суверенитета</w:t>
      </w:r>
      <w:r w:rsidR="00E46804" w:rsidRPr="00E46804">
        <w:t xml:space="preserve">".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Как бы не интерпр</w:t>
      </w:r>
      <w:r w:rsidR="00897C92" w:rsidRPr="00E46804">
        <w:t>етировался принцип субсидиарное</w:t>
      </w:r>
      <w:r w:rsidRPr="00E46804">
        <w:t>, включенный в текст Договора о Европейском Союзе, он создает новый механизм сохранения динамики интеграционного развития Сообщества</w:t>
      </w:r>
      <w:r w:rsidR="00E46804" w:rsidRPr="00E46804">
        <w:t xml:space="preserve">. </w:t>
      </w:r>
      <w:r w:rsidRPr="00E46804">
        <w:t xml:space="preserve">В преамбуле Договора говорится о решимости продолжать строительство </w:t>
      </w:r>
      <w:r w:rsidR="00E46804" w:rsidRPr="00E46804">
        <w:t>"</w:t>
      </w:r>
      <w:r w:rsidRPr="00E46804">
        <w:t>все более тесных связей между народами Европы, где решения будут приниматься насколько возможно близко к гражданам в соотв</w:t>
      </w:r>
      <w:r w:rsidR="00897C92" w:rsidRPr="00E46804">
        <w:t>етствии с принципом субсидиарно</w:t>
      </w:r>
      <w:r w:rsidRPr="00E46804">
        <w:t>сти</w:t>
      </w:r>
      <w:r w:rsidR="00E46804" w:rsidRPr="00E46804">
        <w:t xml:space="preserve">". </w:t>
      </w:r>
      <w:r w:rsidRPr="00E46804">
        <w:t>Конечно, процесс переноса полномочий с государств-членов на Сообщество займет немало времени, будет сопровождаться противоречиями, но создается основа для психологического преодоления национальной исключительности в пользу европейской идентичности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Центр политической тяжести остается внутри европейских национальных государств, и маастрихтская модель суверенитета в значительной степени отличается от филадельфийской версии с ее сочетанием федерального суверенитета и приобретающим все более условный характер суверенитета субъектов федерации</w:t>
      </w:r>
      <w:r w:rsidR="00E46804" w:rsidRPr="00E46804">
        <w:t xml:space="preserve">. </w:t>
      </w:r>
    </w:p>
    <w:p w:rsidR="005034E6" w:rsidRPr="00E46804" w:rsidRDefault="00897C92" w:rsidP="00E46804">
      <w:pPr>
        <w:widowControl w:val="0"/>
        <w:autoSpaceDE w:val="0"/>
        <w:autoSpaceDN w:val="0"/>
        <w:adjustRightInd w:val="0"/>
      </w:pPr>
      <w:r w:rsidRPr="00E46804">
        <w:t>Принцип субсидиарное</w:t>
      </w:r>
      <w:r w:rsidR="005034E6" w:rsidRPr="00E46804">
        <w:t xml:space="preserve">, заложенный в Маастрихтский договор, своими историческими корнями уходит в европейскую политическую мысль </w:t>
      </w:r>
      <w:r w:rsidR="005034E6" w:rsidRPr="00E46804">
        <w:rPr>
          <w:lang w:val="en-US"/>
        </w:rPr>
        <w:t>XVI</w:t>
      </w:r>
      <w:r w:rsidR="005034E6" w:rsidRPr="00E46804">
        <w:t xml:space="preserve"> в</w:t>
      </w:r>
      <w:r w:rsidR="00E46804" w:rsidRPr="00E46804">
        <w:t>.,</w:t>
      </w:r>
      <w:r w:rsidR="005034E6" w:rsidRPr="00E46804">
        <w:t xml:space="preserve"> в особенности в теорию Иоганна Альтхауса Альтузия (1557</w:t>
      </w:r>
      <w:r w:rsidR="00E46804" w:rsidRPr="00E46804">
        <w:t>-</w:t>
      </w:r>
      <w:r w:rsidR="005034E6" w:rsidRPr="00E46804">
        <w:t>1638</w:t>
      </w:r>
      <w:r w:rsidR="00E46804" w:rsidRPr="00E46804">
        <w:t xml:space="preserve">). </w:t>
      </w:r>
      <w:r w:rsidR="005034E6" w:rsidRPr="00E46804">
        <w:t>Для Альтузия суверенитет (</w:t>
      </w:r>
      <w:r w:rsidR="005034E6" w:rsidRPr="00E46804">
        <w:rPr>
          <w:lang w:val="en-US"/>
        </w:rPr>
        <w:t>ius</w:t>
      </w:r>
      <w:r w:rsidR="005034E6" w:rsidRPr="00E46804">
        <w:t xml:space="preserve"> </w:t>
      </w:r>
      <w:r w:rsidR="005034E6" w:rsidRPr="00E46804">
        <w:rPr>
          <w:lang w:val="en-US"/>
        </w:rPr>
        <w:t>regni</w:t>
      </w:r>
      <w:r w:rsidR="00E46804" w:rsidRPr="00E46804">
        <w:t xml:space="preserve">) </w:t>
      </w:r>
      <w:r w:rsidR="005034E6" w:rsidRPr="00E46804">
        <w:t>олицетворяется в контракте государя с народом, интересы которого пред</w:t>
      </w:r>
      <w:r w:rsidRPr="00E46804">
        <w:t>ставляют со</w:t>
      </w:r>
      <w:r w:rsidR="005034E6" w:rsidRPr="00E46804">
        <w:t xml:space="preserve">словно организованный </w:t>
      </w:r>
      <w:r w:rsidR="00E46804" w:rsidRPr="00E46804">
        <w:t>"</w:t>
      </w:r>
      <w:r w:rsidR="005034E6" w:rsidRPr="00E46804">
        <w:t>корпус</w:t>
      </w:r>
      <w:r w:rsidR="00E46804" w:rsidRPr="00E46804">
        <w:t>"</w:t>
      </w:r>
      <w:r w:rsidR="005034E6" w:rsidRPr="00E46804">
        <w:t>, облеченный властью в лице разных</w:t>
      </w:r>
      <w:r w:rsidRPr="00E46804">
        <w:t xml:space="preserve"> </w:t>
      </w:r>
      <w:r w:rsidR="005034E6" w:rsidRPr="00E46804">
        <w:t>нижестоящих государственных и сословно-представительных инстанций</w:t>
      </w:r>
      <w:r w:rsidR="00E46804" w:rsidRPr="00E46804">
        <w:t xml:space="preserve">. </w:t>
      </w:r>
      <w:r w:rsidR="005034E6" w:rsidRPr="00E46804">
        <w:t>Система Альтузия, как и европейская федерация с принципом субсидиарности, строится на движении снизу вверх</w:t>
      </w:r>
      <w:r w:rsidR="00E46804" w:rsidRPr="00E46804">
        <w:t xml:space="preserve">. </w:t>
      </w:r>
      <w:r w:rsidR="005034E6" w:rsidRPr="00E46804">
        <w:t>Малое сообщество с ограниченными функциями соединяется в более обширное территориальное объединение</w:t>
      </w:r>
      <w:r w:rsidR="00E46804" w:rsidRPr="00E46804">
        <w:t xml:space="preserve"> - </w:t>
      </w:r>
      <w:r w:rsidR="005034E6" w:rsidRPr="00E46804">
        <w:t>регионы</w:t>
      </w:r>
      <w:r w:rsidR="00E46804" w:rsidRPr="00E46804">
        <w:t xml:space="preserve">. </w:t>
      </w:r>
      <w:r w:rsidR="005034E6" w:rsidRPr="00E46804">
        <w:t>Богатые и сильные регионы Германии, Испании, Бельгии, Великобритании и Франции (непризнанные на конституционном уровне</w:t>
      </w:r>
      <w:r w:rsidR="00E46804" w:rsidRPr="00E46804">
        <w:t xml:space="preserve">) </w:t>
      </w:r>
      <w:r w:rsidR="005034E6" w:rsidRPr="00E46804">
        <w:t>пытаются использовать принцип субсидиарности</w:t>
      </w:r>
      <w:r w:rsidR="00E46804" w:rsidRPr="00E46804">
        <w:t xml:space="preserve">: </w:t>
      </w:r>
      <w:r w:rsidR="005034E6" w:rsidRPr="00E46804">
        <w:t>возможные потери политического влияния на национальном уровне должны возместиться доступом к формированию европейской политики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Региональные группы в Европарламенте настояли на учреждении Комитета регионов в рамках Евросоюза</w:t>
      </w:r>
      <w:r w:rsidR="00E46804" w:rsidRPr="00E46804">
        <w:t xml:space="preserve">. </w:t>
      </w:r>
      <w:r w:rsidRPr="00E46804">
        <w:t>Процесс европейского объединения, исходя из этих тенденций, будет затрагивать (что отмечают специалисты в области федерализма</w:t>
      </w:r>
      <w:r w:rsidR="00E46804" w:rsidRPr="00E46804">
        <w:t xml:space="preserve">) </w:t>
      </w:r>
      <w:r w:rsidRPr="00E46804">
        <w:t>не столько национальные государства, сколько с этнокультурные и региональные сообщества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Особенности региональной политики в Евросоюзе</w:t>
      </w:r>
      <w:r w:rsidR="00E46804" w:rsidRPr="00E46804">
        <w:t xml:space="preserve">. </w:t>
      </w:r>
      <w:r w:rsidRPr="00E46804">
        <w:t>В многонациональной России региональная политика имеет свою специфику, поэтому невозможен простой перенос опыта государств Евросоюза на современные российские условия</w:t>
      </w:r>
      <w:r w:rsidR="00E46804" w:rsidRPr="00E46804">
        <w:t xml:space="preserve">. </w:t>
      </w:r>
      <w:r w:rsidRPr="00E46804">
        <w:t>Вместе с тем интерес к процессам межгосударственных отношений в Европе после Маастрихта, перспективы европейского федерализма и регионализма, особенности проведения региональной политики в рамках Евросоюза связан с необходимостью осмысления этих процессов в контексте развития федеративных отношений в России и учета европейского опыта проведения региональной политики в условиях открытого государства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 развитых странах региональная политика рассматривается прежде всего как средство государственного регулирования социально-экономических процессов в проблемных регионах страны и снятия социальной и экологической напряженности</w:t>
      </w:r>
      <w:r w:rsidR="00E46804" w:rsidRPr="00E46804">
        <w:t xml:space="preserve">. </w:t>
      </w:r>
      <w:r w:rsidRPr="00E46804">
        <w:t>Поэтому целесообразно говорить о региональной политике не просто как о деятельности, направленной на упорядочение национального пространства, имеющей своим объектом все территориальные проблемы государства</w:t>
      </w:r>
      <w:r w:rsidR="00E46804" w:rsidRPr="00E46804">
        <w:t xml:space="preserve">. </w:t>
      </w:r>
      <w:r w:rsidRPr="00E46804">
        <w:t>Следует учитывать появление наднационального уровня разработки региональных программ, поэтому в отдельных случаях возникает необходимость дополнения содержания понятия</w:t>
      </w:r>
      <w:r w:rsidR="00897C92" w:rsidRPr="00E46804">
        <w:t xml:space="preserve"> </w:t>
      </w:r>
      <w:r w:rsidR="00E46804" w:rsidRPr="00E46804">
        <w:t>"</w:t>
      </w:r>
      <w:r w:rsidRPr="00E46804">
        <w:t>региональная политика</w:t>
      </w:r>
      <w:r w:rsidR="00E46804" w:rsidRPr="00E46804">
        <w:t>"</w:t>
      </w:r>
      <w:r w:rsidRPr="00E46804">
        <w:t xml:space="preserve"> транснациональным аспектом</w:t>
      </w:r>
      <w:r w:rsidR="00E46804" w:rsidRPr="00E46804">
        <w:t xml:space="preserve">. </w:t>
      </w:r>
      <w:r w:rsidRPr="00E46804">
        <w:t xml:space="preserve">Не </w:t>
      </w:r>
      <w:r w:rsidR="00897C92" w:rsidRPr="00E46804">
        <w:t>случайно, в научной литературе</w:t>
      </w:r>
      <w:r w:rsidRPr="00E46804">
        <w:t xml:space="preserve"> все чаще используются понятия </w:t>
      </w:r>
      <w:r w:rsidR="00E46804" w:rsidRPr="00E46804">
        <w:t>"</w:t>
      </w:r>
      <w:r w:rsidRPr="00E46804">
        <w:t>пространственная политика</w:t>
      </w:r>
      <w:r w:rsidR="00E46804" w:rsidRPr="00E46804">
        <w:t>"</w:t>
      </w:r>
      <w:r w:rsidRPr="00E46804">
        <w:t xml:space="preserve">, </w:t>
      </w:r>
      <w:r w:rsidR="00E46804" w:rsidRPr="00E46804">
        <w:t>"</w:t>
      </w:r>
      <w:r w:rsidRPr="00E46804">
        <w:t>территориальная политика</w:t>
      </w:r>
      <w:r w:rsidR="00E46804" w:rsidRPr="00E46804">
        <w:t>"</w:t>
      </w:r>
      <w:r w:rsidRPr="00E46804">
        <w:t>, имеющие более емкое содержание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 xml:space="preserve">Сведение региональной политики западных государств к проведению мероприятий, направленных лишь на регионы (проблемные, депрессивные, отсталые и </w:t>
      </w:r>
      <w:r w:rsidR="00E46804" w:rsidRPr="00E46804">
        <w:t>т.п.),</w:t>
      </w:r>
      <w:r w:rsidRPr="00E46804">
        <w:t xml:space="preserve"> становится все менее полезным</w:t>
      </w:r>
      <w:r w:rsidR="00E46804" w:rsidRPr="00E46804">
        <w:t xml:space="preserve">. </w:t>
      </w:r>
      <w:r w:rsidRPr="00E46804">
        <w:t xml:space="preserve">В этом случае как бы игнорируются общие закономерности размещения производительных сил, общенациональные отраслевые проблемы и </w:t>
      </w:r>
      <w:r w:rsidR="00E46804" w:rsidRPr="00E46804">
        <w:t xml:space="preserve">т.д. </w:t>
      </w:r>
      <w:r w:rsidRPr="00E46804">
        <w:t>Опыт ведущих стран Запада свидетельствует о том, что классические региональные разработки постоянно дополняются другими направлениями государственной политики, связанными с преобразованием пространства,</w:t>
      </w:r>
      <w:r w:rsidR="00E46804" w:rsidRPr="00E46804">
        <w:t xml:space="preserve"> - </w:t>
      </w:r>
      <w:r w:rsidRPr="00E46804">
        <w:t xml:space="preserve">всеобщим макрорегулированием процесса воспроизводства, реализацией отраслевых программ, развитием практики так называемых </w:t>
      </w:r>
      <w:r w:rsidR="00E46804" w:rsidRPr="00E46804">
        <w:t>"</w:t>
      </w:r>
      <w:r w:rsidRPr="00E46804">
        <w:t>зеленых планов</w:t>
      </w:r>
      <w:r w:rsidR="00E46804" w:rsidRPr="00E46804">
        <w:t>"</w:t>
      </w:r>
      <w:r w:rsidRPr="00E46804">
        <w:t xml:space="preserve"> (направленных на реорганизацию и модернизацию сельского хозяйства</w:t>
      </w:r>
      <w:r w:rsidR="00E46804" w:rsidRPr="00E46804">
        <w:t>),</w:t>
      </w:r>
      <w:r w:rsidRPr="00E46804">
        <w:t xml:space="preserve"> районной планировкой, моделированием </w:t>
      </w:r>
      <w:r w:rsidR="00897C92" w:rsidRPr="00E46804">
        <w:t>национальных</w:t>
      </w:r>
      <w:r w:rsidRPr="00E46804">
        <w:t xml:space="preserve"> коммуникационных систем и энергичной экологической политикой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Впервые государственные органы стран Западной Европы начали оказывать целенаправленную помощь отдельным регионам в 1930-х гг</w:t>
      </w:r>
      <w:r w:rsidR="00E46804" w:rsidRPr="00E46804">
        <w:t xml:space="preserve">. </w:t>
      </w:r>
      <w:r w:rsidRPr="00E46804">
        <w:t>в период экономического кризиса, когда вследствие значительного спада производства сильно пострадали старые промышленно развитые регионы и территории с монополизацией промышленного производства</w:t>
      </w:r>
      <w:r w:rsidR="00E46804" w:rsidRPr="00E46804">
        <w:t xml:space="preserve">. </w:t>
      </w:r>
      <w:r w:rsidRPr="00E46804">
        <w:t>Впоследствии сформировалась и получила свое правовое оформление целостная система региональной политики европейских государств</w:t>
      </w:r>
      <w:r w:rsidR="00E46804" w:rsidRPr="00E46804">
        <w:t xml:space="preserve">. </w:t>
      </w:r>
      <w:r w:rsidRPr="00E46804">
        <w:t xml:space="preserve">Подписание Маастрихтских соглашений открыло прямой путь к превращению </w:t>
      </w:r>
      <w:r w:rsidR="00E46804" w:rsidRPr="00E46804">
        <w:t>"</w:t>
      </w:r>
      <w:r w:rsidRPr="00E46804">
        <w:t>Европы национальных государств</w:t>
      </w:r>
      <w:r w:rsidR="00E46804" w:rsidRPr="00E46804">
        <w:t>"</w:t>
      </w:r>
      <w:r w:rsidRPr="00E46804">
        <w:t xml:space="preserve"> в </w:t>
      </w:r>
      <w:r w:rsidR="00E46804" w:rsidRPr="00E46804">
        <w:t>"</w:t>
      </w:r>
      <w:r w:rsidRPr="00E46804">
        <w:t>Европу регионов</w:t>
      </w:r>
      <w:r w:rsidR="00E46804" w:rsidRPr="00E46804">
        <w:t xml:space="preserve">".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 xml:space="preserve">Сегодня </w:t>
      </w:r>
      <w:r w:rsidR="00E46804" w:rsidRPr="00E46804">
        <w:t>"</w:t>
      </w:r>
      <w:r w:rsidRPr="00E46804">
        <w:t>европейское развитие характеризуется тремя основными тенденциями</w:t>
      </w:r>
      <w:r w:rsidR="00E46804" w:rsidRPr="00E46804">
        <w:t xml:space="preserve">: </w:t>
      </w:r>
      <w:r w:rsidRPr="00E46804">
        <w:t>регионализацией и унификацией экономических, инновационных процессов</w:t>
      </w:r>
      <w:r w:rsidR="00E46804" w:rsidRPr="00E46804">
        <w:t xml:space="preserve">; </w:t>
      </w:r>
      <w:r w:rsidRPr="00E46804">
        <w:t>неуклонно возрастающей дифференциацией социальных стандартов в Европе</w:t>
      </w:r>
      <w:r w:rsidR="00E46804" w:rsidRPr="00E46804">
        <w:t xml:space="preserve">; </w:t>
      </w:r>
      <w:r w:rsidRPr="00E46804">
        <w:t>тенденцией к созданию инстанций наднационального характера, облеченных правом принятия политических решений</w:t>
      </w:r>
      <w:r w:rsidR="00E46804" w:rsidRPr="00E46804">
        <w:t xml:space="preserve">".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 важнейших отраслях высоких</w:t>
      </w:r>
      <w:r w:rsidR="00E46804" w:rsidRPr="00E46804">
        <w:t xml:space="preserve">; </w:t>
      </w:r>
      <w:r w:rsidRPr="00E46804">
        <w:t>информационных и коммуникационных технологий Европа вышла на уровень развития международного рынка</w:t>
      </w:r>
      <w:r w:rsidR="00E46804" w:rsidRPr="00E46804">
        <w:t xml:space="preserve">. </w:t>
      </w:r>
      <w:r w:rsidRPr="00E46804">
        <w:t>Глобализация и открытость так же, как и интеграционные процессы, требующие адаптации к уровню норм и затрат в условиях мирового рынка, предопределяют единство европейских государств, не способных поодиночке справиться с этими глобальными задачами</w:t>
      </w:r>
      <w:r w:rsidR="00E46804" w:rsidRPr="00E46804">
        <w:t xml:space="preserve">. </w:t>
      </w:r>
      <w:r w:rsidRPr="00E46804">
        <w:t>Соответственно появляется необходимость создания более крупных региональных и единых экономических, валютных и социальных пространств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Образование Евросоюза создает для жизнедеятельности регионов Европы новую политическую и хозяйственную среду</w:t>
      </w:r>
      <w:r w:rsidR="00E46804" w:rsidRPr="00E46804">
        <w:t xml:space="preserve">. </w:t>
      </w:r>
      <w:r w:rsidRPr="00E46804">
        <w:t>Политически оно во многом снимает их прежнюю орбитальную привязку исключительно к столицам своих государств, расширяет ареал интересов и возможностей до размеров всего Евросоюза</w:t>
      </w:r>
      <w:r w:rsidR="00E46804" w:rsidRPr="00E46804">
        <w:t xml:space="preserve">. </w:t>
      </w:r>
      <w:r w:rsidRPr="00E46804">
        <w:t>Конкретно это выражается в переплетении интеграции с процессами децентрализации властных полномочий, в результате чего все больше решений Евросоюза применяют в странах-членах уже не только общенациональные, но и региональные власти, а сами регионы выходят на прямые связи и партнерство с руководящими органами ЕС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Более того, возникает все больше областей, где эти новые партнеры не могут обойтись друг без друга</w:t>
      </w:r>
      <w:r w:rsidR="00E46804" w:rsidRPr="00E46804">
        <w:t xml:space="preserve">. </w:t>
      </w:r>
      <w:r w:rsidRPr="00E46804">
        <w:t xml:space="preserve">В первую очередь это касается провозглашенного в Договоре о Евросоюзе </w:t>
      </w:r>
      <w:r w:rsidR="00E46804" w:rsidRPr="00E46804">
        <w:t>"</w:t>
      </w:r>
      <w:r w:rsidRPr="00E46804">
        <w:t>все более тесного союза европейских народов, в котором решения принимаются с максимально возможным приближением к его гражданам</w:t>
      </w:r>
      <w:r w:rsidR="00E46804" w:rsidRPr="00E46804">
        <w:t>"</w:t>
      </w:r>
      <w:r w:rsidRPr="00E46804">
        <w:t>, что могут обеспечить власти именно на местах, а не в столицах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С политической точки зрения, новая Европа является несомненным достижением</w:t>
      </w:r>
      <w:r w:rsidR="00E46804" w:rsidRPr="00E46804">
        <w:t xml:space="preserve">. </w:t>
      </w:r>
      <w:r w:rsidRPr="00E46804">
        <w:t>Вместе с тем Евросоюз должен увязать свою деятельность с повседневными нуждами европейцев, ибо там, где такое демократическое взаимодействие не обеспечено, люди отвергают объединенную Европу</w:t>
      </w:r>
      <w:r w:rsidR="00E46804" w:rsidRPr="00E46804">
        <w:t xml:space="preserve">. </w:t>
      </w:r>
      <w:r w:rsidRPr="00E46804">
        <w:t>Поэтому на современном этапе развития Европейского Союза необходимой и востребованной оказывается именно местная, конкретная демократия, а сами регионы выступают как важные инструменты борьбы за дальнейшее углубление интеграции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Политически важно и то, что по мере замены различающихся национальных законодательств стран-членов европейским правом регионы отдельных стран Европы начинают функционировать во все более сходном и однородном правовом поле</w:t>
      </w:r>
      <w:r w:rsidR="00E46804" w:rsidRPr="00E46804">
        <w:t xml:space="preserve">. </w:t>
      </w:r>
      <w:r w:rsidRPr="00E46804">
        <w:t>Это в значительной степени унифицирует обмен опытом управления и хозяйствования, сближает механизмы принятия и исполнения решений на местах</w:t>
      </w:r>
      <w:r w:rsidR="00E46804" w:rsidRPr="00E46804">
        <w:t xml:space="preserve">. </w:t>
      </w:r>
      <w:r w:rsidRPr="00E46804">
        <w:t>В условиях снятия внутри стран Евросоюза экономических границ такое правовое поле в числе прочего дает мощнейший импульс развитию трансграничного межрегионального сотрудничества, высвобождает экономические и политические потенциалы регионов из национальной оболочки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Руководство Евросоюза придерживается в целом политики уважения специфики отдельных регионов и народностей, не препятствует их самосознанию и самовыражению, когда эти процессы позитивны</w:t>
      </w:r>
      <w:r w:rsidR="00E46804" w:rsidRPr="00E46804">
        <w:t xml:space="preserve">. </w:t>
      </w:r>
      <w:r w:rsidRPr="00E46804">
        <w:t>Но политическая совместимость регионов и Евросоюза имеет свои пределы</w:t>
      </w:r>
      <w:r w:rsidR="00E46804" w:rsidRPr="00E46804">
        <w:t xml:space="preserve">. </w:t>
      </w:r>
      <w:r w:rsidRPr="00E46804">
        <w:t>Диалектика интеграции проявляется и в том, что объективно складывающаяся в ее ходе либерализация условий жизнедеятельности регионов Европы вновь усиливает в определенных кругах соблазн указать на отмирание национальных государств или (в минимальном варианте</w:t>
      </w:r>
      <w:r w:rsidR="00E46804" w:rsidRPr="00E46804">
        <w:t xml:space="preserve">) </w:t>
      </w:r>
      <w:r w:rsidRPr="00E46804">
        <w:t>требовать участия регионов в выработке решений на европейском уровне совместно (наравне</w:t>
      </w:r>
      <w:r w:rsidR="00E46804" w:rsidRPr="00E46804">
        <w:t xml:space="preserve">) </w:t>
      </w:r>
      <w:r w:rsidRPr="00E46804">
        <w:t>с этими государствами</w:t>
      </w:r>
      <w:r w:rsidR="00E46804" w:rsidRPr="00E46804">
        <w:t xml:space="preserve">. </w:t>
      </w:r>
      <w:r w:rsidRPr="00E46804">
        <w:t>Высказываются мнения, что национальные государства потеряли определенную часть своей самостоятельности с тех пор, как стали делить свой суверенитет с ЕС, который многими воспринимается как супергосударство, а конкретные функции государственного управления</w:t>
      </w:r>
      <w:r w:rsidR="00E46804" w:rsidRPr="00E46804">
        <w:t xml:space="preserve"> - </w:t>
      </w:r>
      <w:r w:rsidRPr="00E46804">
        <w:t>со своими составными частями</w:t>
      </w:r>
      <w:r w:rsidR="00E46804" w:rsidRPr="00E46804">
        <w:t xml:space="preserve">. </w:t>
      </w:r>
      <w:r w:rsidRPr="00E46804">
        <w:t>Также считается, что поскольку сегодня региональная политика определяется на европейском уровне, а практическое осуществление идет на уровне регионов, то и контроль над этими процессами все более ускользает от национальных правительств, хотя одной из задач Евросоюза является обеспечение гарантий эффективного демократического контроля европейских институтов со стороны Европейского парламента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Официальное руководство ЕС в этом споре, естественно, поддерживает государства, из которых и состоит Евросоюз</w:t>
      </w:r>
      <w:r w:rsidR="00E46804" w:rsidRPr="00E46804">
        <w:t xml:space="preserve">. </w:t>
      </w:r>
      <w:r w:rsidRPr="00E46804">
        <w:t>За 40 лет, прошедших с момента его создания, статус регионов в интеграции так и не был зафиксирован в Договоре о Евросоюзе, а Комитет регионов ЕС имеет консультативный статус лишь по узкому кругу проблем регионального развития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Развитие событий в рамках Евросоюза в последние годы свидетельствуют еще об одной важной тенденции, выражающейся в последовательном осуществлении принципа субсидиарное™</w:t>
      </w:r>
      <w:r w:rsidR="00E46804" w:rsidRPr="00E46804">
        <w:t xml:space="preserve">. </w:t>
      </w:r>
      <w:r w:rsidRPr="00E46804">
        <w:t>Очевидно, что регионализация в отдельных странах Европы становится регионализацией в Европе в целом</w:t>
      </w:r>
      <w:r w:rsidR="00E46804" w:rsidRPr="00E46804">
        <w:t xml:space="preserve">. </w:t>
      </w:r>
      <w:r w:rsidRPr="00E46804">
        <w:t xml:space="preserve">Естественно, что главной движущей силой этого процесса является в первую очередь Евросоюз, который через прямое сотрудничество с регионами переходит на уровень нового общеевропейского </w:t>
      </w:r>
      <w:r w:rsidR="00E46804" w:rsidRPr="00E46804">
        <w:t>"</w:t>
      </w:r>
      <w:r w:rsidRPr="00E46804">
        <w:t>регионализированного</w:t>
      </w:r>
      <w:r w:rsidR="00E46804" w:rsidRPr="00E46804">
        <w:t>"</w:t>
      </w:r>
      <w:r w:rsidRPr="00E46804">
        <w:t xml:space="preserve"> государства'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 научной литературе одни авторы высказывают мысль о том, что Европейский Союз к концу 1990-х гг</w:t>
      </w:r>
      <w:r w:rsidR="00E46804" w:rsidRPr="00E46804">
        <w:t xml:space="preserve">. </w:t>
      </w:r>
      <w:r w:rsidRPr="00E46804">
        <w:t>стал своего рода федеральным центром для регионов и неизбежно превратится в мощное федеративное сверхгосударство, способное противостоять другим мировым геополитическим центрам</w:t>
      </w:r>
      <w:r w:rsidR="00E46804" w:rsidRPr="00E46804">
        <w:t xml:space="preserve">. </w:t>
      </w:r>
      <w:r w:rsidRPr="00E46804">
        <w:t>Другие авторы высказывают скептицизм по поводу перспектив общеевропейского регионального развития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С созданием Евросоюза появились новые возможности для регионов</w:t>
      </w:r>
      <w:r w:rsidR="00E46804" w:rsidRPr="00E46804">
        <w:t xml:space="preserve"> - </w:t>
      </w:r>
      <w:r w:rsidRPr="00E46804">
        <w:t>они стали полноправными участниками структурных изменений в Европе, поскольку в пределах своей компетенции могут участвовать в работе всех органов Союза</w:t>
      </w:r>
      <w:r w:rsidR="00E46804" w:rsidRPr="00E46804">
        <w:t xml:space="preserve">. </w:t>
      </w:r>
      <w:r w:rsidRPr="00E46804">
        <w:t>Это право наступило после ратификации Маастрихтского договора тем или иным государством и внесения поправок в собственное законодательство, касающееся компетенции регионов</w:t>
      </w:r>
      <w:r w:rsidR="00E46804" w:rsidRPr="00E46804">
        <w:t xml:space="preserve">. </w:t>
      </w:r>
    </w:p>
    <w:p w:rsidR="005034E6" w:rsidRPr="00E46804" w:rsidRDefault="00AB7EBF" w:rsidP="00E46804">
      <w:pPr>
        <w:widowControl w:val="0"/>
        <w:autoSpaceDE w:val="0"/>
        <w:autoSpaceDN w:val="0"/>
        <w:adjustRightInd w:val="0"/>
      </w:pPr>
      <w:r w:rsidRPr="00E46804">
        <w:t>П</w:t>
      </w:r>
      <w:r w:rsidR="005034E6" w:rsidRPr="00E46804">
        <w:t>ри ЕС был создан и приступил к работе Комитет по региональному и местному самоуправлению</w:t>
      </w:r>
      <w:r w:rsidR="00E46804" w:rsidRPr="00E46804">
        <w:t xml:space="preserve">. </w:t>
      </w:r>
      <w:r w:rsidR="005034E6" w:rsidRPr="00E46804">
        <w:t>Представители местных властей и мэры городов получили возможность участвовать в деятельности ЕС, особенно по вопросам, которые Евросоюз возлагает на данный уровень власти в пределах ее компетенции, а также информировать свои регионы о деятельности ЕС</w:t>
      </w:r>
      <w:r w:rsidR="00E46804" w:rsidRPr="00E46804">
        <w:t xml:space="preserve">. </w:t>
      </w:r>
      <w:r w:rsidR="005034E6" w:rsidRPr="00E46804">
        <w:t>Работа в Комитете регионов осуществляется по следующим направлениям</w:t>
      </w:r>
      <w:r w:rsidR="00E46804" w:rsidRPr="00E46804">
        <w:t xml:space="preserve">: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♦</w:t>
      </w:r>
      <w:r w:rsidR="00E46804" w:rsidRPr="00E46804">
        <w:t xml:space="preserve"> </w:t>
      </w:r>
      <w:r w:rsidRPr="00E46804">
        <w:t>региональное и экономическое развитие, местные и региональные финансы</w:t>
      </w:r>
      <w:r w:rsidR="00E46804" w:rsidRPr="00E46804">
        <w:t xml:space="preserve">;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♦ территориальное планирование, сельское/рыбное/лесное хозяйство, экология моря, горные территории</w:t>
      </w:r>
      <w:r w:rsidR="00E46804" w:rsidRPr="00E46804">
        <w:t xml:space="preserve">; </w:t>
      </w:r>
      <w:r w:rsidRPr="00E46804">
        <w:t>туризм, сельские территории</w:t>
      </w:r>
      <w:r w:rsidR="00E46804" w:rsidRPr="00E46804">
        <w:t xml:space="preserve">;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♦</w:t>
      </w:r>
      <w:r w:rsidR="00E46804" w:rsidRPr="00E46804">
        <w:t xml:space="preserve"> </w:t>
      </w:r>
      <w:r w:rsidRPr="00E46804">
        <w:t>система транспорта и коммуникации</w:t>
      </w:r>
      <w:r w:rsidR="00E46804" w:rsidRPr="00E46804">
        <w:t xml:space="preserve">; </w:t>
      </w:r>
      <w:r w:rsidRPr="00E46804">
        <w:t>телекоммуникации</w:t>
      </w:r>
      <w:r w:rsidR="00E46804" w:rsidRPr="00E46804">
        <w:t xml:space="preserve">;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♦ городское планирование</w:t>
      </w:r>
      <w:r w:rsidR="00E46804" w:rsidRPr="00E46804">
        <w:t xml:space="preserve">;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♦ планирование использования земли, окружающая среда, энергетика</w:t>
      </w:r>
      <w:r w:rsidR="00E46804" w:rsidRPr="00E46804">
        <w:t xml:space="preserve">;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♦ образование, профессиональная подготовка</w:t>
      </w:r>
      <w:r w:rsidR="00E46804" w:rsidRPr="00E46804">
        <w:t xml:space="preserve">;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♦ граждане Европы</w:t>
      </w:r>
      <w:r w:rsidR="00E46804" w:rsidRPr="00E46804">
        <w:t xml:space="preserve">; </w:t>
      </w:r>
      <w:r w:rsidRPr="00E46804">
        <w:t>исследования, культура, молодежь, потребители</w:t>
      </w:r>
      <w:r w:rsidR="00E46804" w:rsidRPr="00E46804">
        <w:t xml:space="preserve">; </w:t>
      </w:r>
      <w:r w:rsidRPr="00E46804">
        <w:t>молодежь и спорт</w:t>
      </w:r>
      <w:r w:rsidR="00E46804" w:rsidRPr="00E46804">
        <w:t xml:space="preserve">;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♦ экономическое и социальное сближение, социальная политика, здравоохранение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Целью Комитета регионов является прежде всего реализация принципа субсидиарности, в соответствии с которым решения в интересах населения должны приниматься уровнями власти, которые находятся к нему ближе всего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Углубляющаяся регионализация Европы, возрастание роли и влияния регионов в европейских структурах явились противовесом тенденции глобализации и сверхфедерализации Евросоюза</w:t>
      </w:r>
      <w:r w:rsidR="00E46804" w:rsidRPr="00E46804">
        <w:t xml:space="preserve">. </w:t>
      </w:r>
      <w:r w:rsidRPr="00E46804">
        <w:t>Декларация о регионализ</w:t>
      </w:r>
      <w:r w:rsidR="00897C92" w:rsidRPr="00E46804">
        <w:t>ме и Европейская хартия регионал</w:t>
      </w:r>
      <w:r w:rsidRPr="00E46804">
        <w:t>ьного самоуправления, которые в настоящее время рассматривают как государства, так и регионы Европы,</w:t>
      </w:r>
      <w:r w:rsidR="00E46804" w:rsidRPr="00E46804">
        <w:t xml:space="preserve"> - </w:t>
      </w:r>
      <w:r w:rsidRPr="00E46804">
        <w:t>важные документы для регионов, стремящихся расширить и укрепить свои полномочия</w:t>
      </w:r>
      <w:r w:rsidR="00E46804" w:rsidRPr="00E46804">
        <w:t xml:space="preserve">. </w:t>
      </w:r>
      <w:r w:rsidRPr="00E46804">
        <w:t>Документы содержат нормы и стандарты, раскрывают сущность направлений и основных моментов региональных отношений, но это не уставы, которые устанавливают минимум требований, необходимых для признания региона</w:t>
      </w:r>
      <w:r w:rsidR="00E46804" w:rsidRPr="00E46804">
        <w:t xml:space="preserve">. </w:t>
      </w:r>
      <w:r w:rsidRPr="00E46804">
        <w:t>Декларация о регионализме в Европе и Европейская хартия регионального самоуправления определяют направления, по которым, как считают европейские региональные политики, должны двигаться все регионы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Европейский Союз предпринимает самые серьезные экономические усилия по устранению первоосновы регионализма и сепаратизма</w:t>
      </w:r>
      <w:r w:rsidR="00E46804" w:rsidRPr="00E46804">
        <w:t xml:space="preserve"> - </w:t>
      </w:r>
      <w:r w:rsidRPr="00E46804">
        <w:t>различий в уровне благосостояния и развития регионов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Таким образом, в странах Евросоюза главным инструментом проведения региональной политики является государство</w:t>
      </w:r>
      <w:r w:rsidR="00E46804" w:rsidRPr="00E46804">
        <w:t xml:space="preserve">. </w:t>
      </w:r>
      <w:r w:rsidRPr="00E46804">
        <w:t>По мере стабилизации западных демократий растут возможности влияния государства не только на регионы, но и на отрасли экономики</w:t>
      </w:r>
      <w:r w:rsidR="00E46804" w:rsidRPr="00E46804">
        <w:t xml:space="preserve">. </w:t>
      </w:r>
      <w:r w:rsidRPr="00E46804">
        <w:t>Реальная жизнь свидетельствует о возрастании роли государства, о</w:t>
      </w:r>
      <w:r w:rsidR="00897C92" w:rsidRPr="00E46804">
        <w:t xml:space="preserve"> </w:t>
      </w:r>
      <w:r w:rsidRPr="00E46804">
        <w:t xml:space="preserve">появлении новых возможностей и рычагов для коррекции территориальной структуры производительных сил, устранения региональных диспропорций в уровне доходов и </w:t>
      </w:r>
      <w:r w:rsidR="00E46804" w:rsidRPr="00E46804">
        <w:t xml:space="preserve">т.д.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 странах с рыночной экономикой исследователи выделяют две основные цели государственного вмешательства в развитии регионов (они могут быть как совместимыми, так и конфликтными</w:t>
      </w:r>
      <w:r w:rsidR="00E46804" w:rsidRPr="00E46804">
        <w:t xml:space="preserve">):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1</w:t>
      </w:r>
      <w:r w:rsidR="00E46804">
        <w:t>)"</w:t>
      </w:r>
      <w:r w:rsidRPr="00E46804">
        <w:t>справедливость</w:t>
      </w:r>
      <w:r w:rsidR="00E46804" w:rsidRPr="00E46804">
        <w:t xml:space="preserve">" - </w:t>
      </w:r>
      <w:r w:rsidRPr="00E46804">
        <w:t>такое размещение (пространственная организация</w:t>
      </w:r>
      <w:r w:rsidR="00E46804" w:rsidRPr="00E46804">
        <w:t xml:space="preserve">) </w:t>
      </w:r>
      <w:r w:rsidRPr="00E46804">
        <w:t>экономической деятельности, при котором жители всех регионов имеют более или менее равные возможности достичь желаемого благосостояния</w:t>
      </w:r>
      <w:r w:rsidR="00E46804" w:rsidRPr="00E46804">
        <w:t xml:space="preserve">;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2</w:t>
      </w:r>
      <w:r w:rsidR="00E46804">
        <w:t>)"</w:t>
      </w:r>
      <w:r w:rsidRPr="00E46804">
        <w:t>эффективность</w:t>
      </w:r>
      <w:r w:rsidR="00E46804" w:rsidRPr="00E46804">
        <w:t>"</w:t>
      </w:r>
      <w:r w:rsidRPr="00E46804">
        <w:t>, которая требует рационального использования производственного потенциала каждого региона в целях общенационального благосостояния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 период экономического роста преобладает первая цель, в период кризисов</w:t>
      </w:r>
      <w:r w:rsidR="00E46804" w:rsidRPr="00E46804">
        <w:t xml:space="preserve"> - </w:t>
      </w:r>
      <w:r w:rsidRPr="00E46804">
        <w:t>вторая</w:t>
      </w:r>
      <w:r w:rsidR="00E46804" w:rsidRPr="00E46804">
        <w:t xml:space="preserve">. </w:t>
      </w:r>
      <w:r w:rsidRPr="00E46804">
        <w:t>Не обязательно, чтобы в политике государственных органов разных уровней территориальной иерархии доминировала какая-либо одна цель</w:t>
      </w:r>
      <w:r w:rsidR="00E46804" w:rsidRPr="00E46804">
        <w:t xml:space="preserve">. </w:t>
      </w:r>
      <w:r w:rsidRPr="00E46804">
        <w:t>Однако должна быть определенная согласованность в региональных политиках, проводимых федеральными, региональными и местными властями, иначе пространственные неравенства будут нарастать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 отдельных странах существуют разные принципы разделения центральными и региональными властями функций в сфере региональной политики, специфические сочетания макро</w:t>
      </w:r>
      <w:r w:rsidR="00E46804" w:rsidRPr="00E46804">
        <w:t xml:space="preserve"> - </w:t>
      </w:r>
      <w:r w:rsidRPr="00E46804">
        <w:t>и микроинструмента</w:t>
      </w:r>
      <w:r w:rsidR="00E46804" w:rsidRPr="00E46804">
        <w:t xml:space="preserve">. </w:t>
      </w:r>
      <w:r w:rsidRPr="00E46804">
        <w:t>Под макроинструментом понимаются рычаги монетарной, фискальной и торговой политик, под микроинструментом</w:t>
      </w:r>
      <w:r w:rsidR="00E46804" w:rsidRPr="00E46804">
        <w:t xml:space="preserve"> - </w:t>
      </w:r>
      <w:r w:rsidRPr="00E46804">
        <w:t>рычаги непосредственного воздействия на работников (труд</w:t>
      </w:r>
      <w:r w:rsidR="00E46804" w:rsidRPr="00E46804">
        <w:t xml:space="preserve">) </w:t>
      </w:r>
      <w:r w:rsidRPr="00E46804">
        <w:t>и предпринимателей (капитал</w:t>
      </w:r>
      <w:r w:rsidR="00E46804" w:rsidRPr="00E46804">
        <w:t xml:space="preserve">).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 унитарных государствах региональная политика проводится в основном центральными правительствами, которые в равной степени пользуются макро</w:t>
      </w:r>
      <w:r w:rsidR="00E46804" w:rsidRPr="00E46804">
        <w:t xml:space="preserve"> - </w:t>
      </w:r>
      <w:r w:rsidRPr="00E46804">
        <w:t>и микроинструментом</w:t>
      </w:r>
      <w:r w:rsidR="00E46804" w:rsidRPr="00E46804">
        <w:t xml:space="preserve">. </w:t>
      </w:r>
      <w:r w:rsidRPr="00E46804">
        <w:t>В федеративных государствах макроинструментом в большей степени пользуется центральное правительство, а микроинструментом</w:t>
      </w:r>
      <w:r w:rsidR="00E46804" w:rsidRPr="00E46804">
        <w:t xml:space="preserve"> - </w:t>
      </w:r>
      <w:r w:rsidRPr="00E46804">
        <w:t>администрация субъектов федерации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В федеративных государствах, например США, Германии, Швейцарии, Бельгии, главные права в области региональной политики сосредоточены в субъектах федерации</w:t>
      </w:r>
      <w:r w:rsidR="00E46804" w:rsidRPr="00E46804">
        <w:t xml:space="preserve">. </w:t>
      </w:r>
      <w:r w:rsidRPr="00E46804">
        <w:t>Так, в Германии</w:t>
      </w:r>
      <w:r w:rsidR="00897C92" w:rsidRPr="00E46804">
        <w:t xml:space="preserve"> </w:t>
      </w:r>
      <w:r w:rsidRPr="00E46804">
        <w:t>такие права</w:t>
      </w:r>
      <w:r w:rsidR="00E46804" w:rsidRPr="00E46804">
        <w:t xml:space="preserve"> - </w:t>
      </w:r>
      <w:r w:rsidRPr="00E46804">
        <w:t>в компетенции правительства земель</w:t>
      </w:r>
      <w:r w:rsidR="00E46804" w:rsidRPr="00E46804">
        <w:t xml:space="preserve">. </w:t>
      </w:r>
      <w:r w:rsidRPr="00E46804">
        <w:t>Примером почти полного отнесения региональной политики на уровень субъектов федерации является Австралия, конституция которой сильно ограничивает права центра в вопросах вмешательства в жизнь штатов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 xml:space="preserve">Вместе с тем многие регионалисты полагают, что наметившаяся в конце </w:t>
      </w:r>
      <w:r w:rsidRPr="00E46804">
        <w:rPr>
          <w:lang w:val="en-US"/>
        </w:rPr>
        <w:t>XX</w:t>
      </w:r>
      <w:r w:rsidRPr="00E46804">
        <w:t xml:space="preserve"> в</w:t>
      </w:r>
      <w:r w:rsidR="00E46804" w:rsidRPr="00E46804">
        <w:t xml:space="preserve">. </w:t>
      </w:r>
      <w:r w:rsidRPr="00E46804">
        <w:t>в развитых странах Запада тенденция децентрализации власти с передачей значительной части прав центральных органов региональным и местным затруднит реализацию региональных программ</w:t>
      </w:r>
      <w:r w:rsidR="00E46804" w:rsidRPr="00E46804">
        <w:t xml:space="preserve">. </w:t>
      </w:r>
      <w:r w:rsidRPr="00E46804">
        <w:t xml:space="preserve">Подобная тенденция </w:t>
      </w:r>
      <w:r w:rsidR="00E46804" w:rsidRPr="00E46804">
        <w:t>"</w:t>
      </w:r>
      <w:r w:rsidRPr="00E46804">
        <w:t>на руку</w:t>
      </w:r>
      <w:r w:rsidR="00E46804" w:rsidRPr="00E46804">
        <w:t>"</w:t>
      </w:r>
      <w:r w:rsidRPr="00E46804">
        <w:t xml:space="preserve"> процветающим регионам, имеющим надежные источники накопления и предложения от потенциальных инвесторов</w:t>
      </w:r>
      <w:r w:rsidR="00E46804" w:rsidRPr="00E46804">
        <w:t xml:space="preserve">. </w:t>
      </w:r>
      <w:r w:rsidRPr="00E46804">
        <w:t>И хотя в процессе децентрализации власти эту проблему в принципе можно разрешить путем специального ранжирования регионов и установления для них неравных прав, специалисты все же отстаивают лозунг</w:t>
      </w:r>
      <w:r w:rsidR="00E46804" w:rsidRPr="00E46804">
        <w:t xml:space="preserve">: </w:t>
      </w:r>
      <w:r w:rsidRPr="00E46804">
        <w:t>региональная политика</w:t>
      </w:r>
      <w:r w:rsidR="00E46804" w:rsidRPr="00E46804">
        <w:t xml:space="preserve"> - "</w:t>
      </w:r>
      <w:r w:rsidRPr="00E46804">
        <w:t>детище</w:t>
      </w:r>
      <w:r w:rsidR="00E46804" w:rsidRPr="00E46804">
        <w:t>"</w:t>
      </w:r>
      <w:r w:rsidRPr="00E46804">
        <w:t xml:space="preserve"> парламента и центрального правительства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Экономическое и социальное неравенство регионов представляет реальную проблему однородности как национальной территории, так и в целом Евросоюза</w:t>
      </w:r>
      <w:r w:rsidR="00E46804" w:rsidRPr="00E46804">
        <w:t xml:space="preserve">. </w:t>
      </w:r>
      <w:r w:rsidRPr="00E46804">
        <w:t>На самом деле национальной политики недостаточно для сокращения сложившихся различий между регионами</w:t>
      </w:r>
      <w:r w:rsidR="00E46804" w:rsidRPr="00E46804">
        <w:t xml:space="preserve">. </w:t>
      </w:r>
      <w:r w:rsidRPr="00E46804">
        <w:t>Эта политика гораздо более развита на европейском уровне, чем на национальном</w:t>
      </w:r>
      <w:r w:rsidR="00E46804" w:rsidRPr="00E46804">
        <w:t xml:space="preserve">. </w:t>
      </w:r>
      <w:r w:rsidRPr="00E46804">
        <w:t>Кроме того, все большее количество политических решений в таких сферах, как внешняя торговля, сельское хозяйство, промышленность, принимается на европейском уровне</w:t>
      </w:r>
      <w:r w:rsidR="00E46804" w:rsidRPr="00E46804">
        <w:t xml:space="preserve">. </w:t>
      </w:r>
      <w:r w:rsidRPr="00E46804">
        <w:t>Они необязательно имеют благоприятные последствия для всех регионов</w:t>
      </w:r>
      <w:r w:rsidR="00E46804" w:rsidRPr="00E46804">
        <w:t xml:space="preserve">. </w:t>
      </w:r>
      <w:r w:rsidRPr="00E46804">
        <w:t>Таким образом, Европейский Союз несет особую ответственность за проблемы, которые могут появиться вследствие этой европейской политики</w:t>
      </w:r>
      <w:r w:rsidR="00E46804" w:rsidRPr="00E46804">
        <w:t xml:space="preserve">. </w:t>
      </w:r>
      <w:r w:rsidRPr="00E46804">
        <w:t>Наконец, координация между регионами, расположенными с одной и с другой стороны внутренних границ Союза, является очевидной необходимостью для развития общественных инфраструктур, например дорог, каналов или железных дорог и для помощи в привлечении инвестиций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</w:pPr>
      <w:r w:rsidRPr="00E46804">
        <w:t>Традиционно сложившуюся модель региональной политики в современной России пока сложно совместить с моделью региональной политики, проводимой в странах Евросоюза</w:t>
      </w:r>
      <w:r w:rsidR="00E46804" w:rsidRPr="00E46804">
        <w:t xml:space="preserve">. </w:t>
      </w:r>
      <w:r w:rsidRPr="00E46804">
        <w:t>Однако возможно применение основных принципов европейской политики регионального развития в границах СНГ, а также Союзного государства Россия</w:t>
      </w:r>
      <w:r w:rsidR="00E46804" w:rsidRPr="00E46804">
        <w:t>-</w:t>
      </w:r>
      <w:r w:rsidRPr="00E46804">
        <w:t>Беларусь</w:t>
      </w:r>
      <w:r w:rsidR="00E46804" w:rsidRPr="00E46804">
        <w:t xml:space="preserve">. </w:t>
      </w:r>
      <w:r w:rsidRPr="00E46804">
        <w:t>Все это подчеркивает значимость и актуальность дальнейших научных исследований, связанных со становлением новой парадигмы внутренней и внешней региональной политики Российской Федерации</w:t>
      </w:r>
      <w:r w:rsidR="00E46804" w:rsidRPr="00E46804">
        <w:t xml:space="preserve">. </w:t>
      </w:r>
    </w:p>
    <w:p w:rsidR="005034E6" w:rsidRPr="00E46804" w:rsidRDefault="00897C92" w:rsidP="00977C26">
      <w:pPr>
        <w:pStyle w:val="2"/>
      </w:pPr>
      <w:r w:rsidRPr="00E46804">
        <w:br w:type="page"/>
      </w:r>
      <w:r w:rsidR="005034E6" w:rsidRPr="00E46804">
        <w:t>ЛИТЕРАТУРА</w:t>
      </w:r>
    </w:p>
    <w:p w:rsidR="00977C26" w:rsidRDefault="00977C26" w:rsidP="00E46804">
      <w:pPr>
        <w:widowControl w:val="0"/>
        <w:autoSpaceDE w:val="0"/>
        <w:autoSpaceDN w:val="0"/>
        <w:adjustRightInd w:val="0"/>
      </w:pPr>
    </w:p>
    <w:p w:rsidR="005034E6" w:rsidRPr="00E46804" w:rsidRDefault="005034E6" w:rsidP="00977C26">
      <w:pPr>
        <w:widowControl w:val="0"/>
        <w:autoSpaceDE w:val="0"/>
        <w:autoSpaceDN w:val="0"/>
        <w:adjustRightInd w:val="0"/>
        <w:ind w:firstLine="0"/>
      </w:pPr>
      <w:r w:rsidRPr="00E46804">
        <w:t>1</w:t>
      </w:r>
      <w:r w:rsidR="00E46804" w:rsidRPr="00E46804">
        <w:t xml:space="preserve">. </w:t>
      </w:r>
      <w:r w:rsidRPr="00E46804">
        <w:t>Гладкий Ю</w:t>
      </w:r>
      <w:r w:rsidR="00E46804">
        <w:t xml:space="preserve">.Н., </w:t>
      </w:r>
      <w:r w:rsidRPr="00E46804">
        <w:t>Чистобаев А</w:t>
      </w:r>
      <w:r w:rsidR="00E46804">
        <w:t xml:space="preserve">.И. </w:t>
      </w:r>
      <w:r w:rsidRPr="00E46804">
        <w:t>Основы региональной политики</w:t>
      </w:r>
      <w:r w:rsidR="00E46804" w:rsidRPr="00E46804">
        <w:t xml:space="preserve">. </w:t>
      </w:r>
      <w:r w:rsidRPr="00E46804">
        <w:t>СПб</w:t>
      </w:r>
      <w:r w:rsidR="00E46804">
        <w:t>. 19</w:t>
      </w:r>
      <w:r w:rsidRPr="00E46804">
        <w:t>98</w:t>
      </w:r>
      <w:r w:rsidR="00E46804" w:rsidRPr="00E46804">
        <w:t xml:space="preserve">. </w:t>
      </w:r>
    </w:p>
    <w:p w:rsidR="005034E6" w:rsidRPr="00E46804" w:rsidRDefault="005034E6" w:rsidP="00977C26">
      <w:pPr>
        <w:widowControl w:val="0"/>
        <w:autoSpaceDE w:val="0"/>
        <w:autoSpaceDN w:val="0"/>
        <w:adjustRightInd w:val="0"/>
        <w:ind w:firstLine="0"/>
      </w:pPr>
      <w:r w:rsidRPr="00E46804">
        <w:t>2</w:t>
      </w:r>
      <w:r w:rsidR="00E46804" w:rsidRPr="00E46804">
        <w:t xml:space="preserve">. </w:t>
      </w:r>
      <w:r w:rsidRPr="00E46804">
        <w:t>Европейская интеграция</w:t>
      </w:r>
      <w:r w:rsidR="00E46804" w:rsidRPr="00E46804">
        <w:t xml:space="preserve">: </w:t>
      </w:r>
      <w:r w:rsidRPr="00E46804">
        <w:t>современное состояние и перспективы</w:t>
      </w:r>
      <w:r w:rsidR="00E46804" w:rsidRPr="00E46804">
        <w:t xml:space="preserve">: </w:t>
      </w:r>
      <w:r w:rsidRPr="00E46804">
        <w:t>Сборник научных статей / Науч</w:t>
      </w:r>
      <w:r w:rsidR="00E46804" w:rsidRPr="00E46804">
        <w:t xml:space="preserve">. </w:t>
      </w:r>
      <w:r w:rsidRPr="00E46804">
        <w:t>ред</w:t>
      </w:r>
      <w:r w:rsidR="00E46804" w:rsidRPr="00E46804">
        <w:t xml:space="preserve">. </w:t>
      </w:r>
      <w:r w:rsidRPr="00E46804">
        <w:t>СИ</w:t>
      </w:r>
      <w:r w:rsidR="00E46804" w:rsidRPr="00E46804">
        <w:t xml:space="preserve">. </w:t>
      </w:r>
      <w:r w:rsidRPr="00E46804">
        <w:t>Паньковский</w:t>
      </w:r>
      <w:r w:rsidR="00E46804" w:rsidRPr="00E46804">
        <w:t xml:space="preserve">. </w:t>
      </w:r>
      <w:r w:rsidRPr="00E46804">
        <w:t>Минск, 200</w:t>
      </w:r>
      <w:r w:rsidR="00AB7EBF" w:rsidRPr="00E46804">
        <w:t>6</w:t>
      </w:r>
      <w:r w:rsidR="00E46804" w:rsidRPr="00E46804">
        <w:t xml:space="preserve">. </w:t>
      </w:r>
    </w:p>
    <w:p w:rsidR="005034E6" w:rsidRPr="00E46804" w:rsidRDefault="005034E6" w:rsidP="00977C26">
      <w:pPr>
        <w:widowControl w:val="0"/>
        <w:autoSpaceDE w:val="0"/>
        <w:autoSpaceDN w:val="0"/>
        <w:adjustRightInd w:val="0"/>
        <w:ind w:firstLine="0"/>
      </w:pPr>
      <w:r w:rsidRPr="00E46804">
        <w:t>3</w:t>
      </w:r>
      <w:r w:rsidR="00E46804" w:rsidRPr="00E46804">
        <w:t xml:space="preserve">. </w:t>
      </w:r>
      <w:r w:rsidRPr="00E46804">
        <w:t>Иванов И</w:t>
      </w:r>
      <w:r w:rsidR="00E46804">
        <w:t xml:space="preserve">.Д. </w:t>
      </w:r>
      <w:r w:rsidRPr="00E46804">
        <w:t>Европа регионов</w:t>
      </w:r>
      <w:r w:rsidR="00E46804">
        <w:t>.</w:t>
      </w:r>
      <w:r w:rsidR="007F2FF3">
        <w:t xml:space="preserve"> </w:t>
      </w:r>
      <w:r w:rsidR="00E46804">
        <w:t>М. 19</w:t>
      </w:r>
      <w:r w:rsidRPr="00E46804">
        <w:t>98</w:t>
      </w:r>
      <w:r w:rsidR="00E46804" w:rsidRPr="00E46804">
        <w:t xml:space="preserve">. </w:t>
      </w:r>
    </w:p>
    <w:p w:rsidR="005034E6" w:rsidRPr="00E46804" w:rsidRDefault="005034E6" w:rsidP="00977C26">
      <w:pPr>
        <w:widowControl w:val="0"/>
        <w:autoSpaceDE w:val="0"/>
        <w:autoSpaceDN w:val="0"/>
        <w:adjustRightInd w:val="0"/>
        <w:ind w:firstLine="0"/>
      </w:pPr>
      <w:r w:rsidRPr="00E46804">
        <w:t>4</w:t>
      </w:r>
      <w:r w:rsidR="00E46804" w:rsidRPr="00E46804">
        <w:t xml:space="preserve">. </w:t>
      </w:r>
      <w:r w:rsidRPr="00E46804">
        <w:t>Ларина Н</w:t>
      </w:r>
      <w:r w:rsidR="00E46804">
        <w:t xml:space="preserve">.И., </w:t>
      </w:r>
      <w:r w:rsidRPr="00E46804">
        <w:t>Кисельников А</w:t>
      </w:r>
      <w:r w:rsidR="00E46804">
        <w:t xml:space="preserve">.А. </w:t>
      </w:r>
      <w:r w:rsidRPr="00E46804">
        <w:t>Региональная политика в странах рыночной экономики</w:t>
      </w:r>
      <w:r w:rsidR="00E46804" w:rsidRPr="00E46804">
        <w:t xml:space="preserve">: </w:t>
      </w:r>
      <w:r w:rsidRPr="00E46804">
        <w:t>Учебное пособие</w:t>
      </w:r>
      <w:r w:rsidR="00E46804">
        <w:t>.</w:t>
      </w:r>
      <w:r w:rsidR="007F2FF3">
        <w:t xml:space="preserve"> </w:t>
      </w:r>
      <w:r w:rsidR="00E46804">
        <w:t xml:space="preserve">М., </w:t>
      </w:r>
      <w:r w:rsidRPr="00E46804">
        <w:t>1998</w:t>
      </w:r>
      <w:r w:rsidR="00E46804" w:rsidRPr="00E46804">
        <w:t xml:space="preserve">. </w:t>
      </w:r>
    </w:p>
    <w:p w:rsidR="005034E6" w:rsidRPr="00E46804" w:rsidRDefault="005034E6" w:rsidP="00977C26">
      <w:pPr>
        <w:widowControl w:val="0"/>
        <w:autoSpaceDE w:val="0"/>
        <w:autoSpaceDN w:val="0"/>
        <w:adjustRightInd w:val="0"/>
        <w:ind w:firstLine="0"/>
      </w:pPr>
      <w:r w:rsidRPr="00E46804">
        <w:t>5</w:t>
      </w:r>
      <w:r w:rsidR="00E46804" w:rsidRPr="00E46804">
        <w:t xml:space="preserve">. </w:t>
      </w:r>
      <w:r w:rsidRPr="00E46804">
        <w:t>Медведев Н</w:t>
      </w:r>
      <w:r w:rsidR="00E46804">
        <w:t xml:space="preserve">.П. </w:t>
      </w:r>
      <w:r w:rsidRPr="00E46804">
        <w:t>Политическая регионалистика</w:t>
      </w:r>
      <w:r w:rsidR="00E46804" w:rsidRPr="00E46804">
        <w:t xml:space="preserve">: </w:t>
      </w:r>
      <w:r w:rsidRPr="00E46804">
        <w:t>Учебник</w:t>
      </w:r>
      <w:r w:rsidR="00E46804">
        <w:t>.</w:t>
      </w:r>
      <w:r w:rsidR="007F2FF3">
        <w:t xml:space="preserve"> </w:t>
      </w:r>
      <w:r w:rsidR="00E46804">
        <w:t xml:space="preserve">М., </w:t>
      </w:r>
      <w:r w:rsidR="00E46804" w:rsidRPr="00E46804">
        <w:t>20</w:t>
      </w:r>
      <w:r w:rsidRPr="00E46804">
        <w:t>0</w:t>
      </w:r>
      <w:r w:rsidR="00AB7EBF" w:rsidRPr="00E46804">
        <w:t>4</w:t>
      </w:r>
      <w:r w:rsidR="00E46804" w:rsidRPr="00E46804">
        <w:t xml:space="preserve">. </w:t>
      </w:r>
    </w:p>
    <w:p w:rsidR="005034E6" w:rsidRPr="00E46804" w:rsidRDefault="005034E6" w:rsidP="00977C26">
      <w:pPr>
        <w:widowControl w:val="0"/>
        <w:autoSpaceDE w:val="0"/>
        <w:autoSpaceDN w:val="0"/>
        <w:adjustRightInd w:val="0"/>
        <w:ind w:firstLine="0"/>
      </w:pPr>
      <w:r w:rsidRPr="00E46804">
        <w:t>6</w:t>
      </w:r>
      <w:r w:rsidR="00E46804" w:rsidRPr="00E46804">
        <w:t xml:space="preserve">. </w:t>
      </w:r>
      <w:r w:rsidRPr="00E46804">
        <w:t xml:space="preserve">Политические вызовы </w:t>
      </w:r>
      <w:r w:rsidRPr="00E46804">
        <w:rPr>
          <w:lang w:val="en-US"/>
        </w:rPr>
        <w:t>XXI</w:t>
      </w:r>
      <w:r w:rsidRPr="00E46804">
        <w:t xml:space="preserve"> века</w:t>
      </w:r>
      <w:r w:rsidR="00E46804" w:rsidRPr="00E46804">
        <w:t xml:space="preserve">: </w:t>
      </w:r>
      <w:r w:rsidRPr="00E46804">
        <w:t>Второй всероссийский конфесс политологов 21-23 апреля 2000 г</w:t>
      </w:r>
      <w:r w:rsidR="00E46804">
        <w:t xml:space="preserve">.М., </w:t>
      </w:r>
      <w:r w:rsidR="00E46804" w:rsidRPr="00E46804">
        <w:t>20</w:t>
      </w:r>
      <w:r w:rsidRPr="00E46804">
        <w:t>02</w:t>
      </w:r>
      <w:r w:rsidR="00E46804" w:rsidRPr="00E46804">
        <w:t xml:space="preserve">. </w:t>
      </w:r>
    </w:p>
    <w:p w:rsidR="00E46804" w:rsidRDefault="005034E6" w:rsidP="00977C26">
      <w:pPr>
        <w:widowControl w:val="0"/>
        <w:autoSpaceDE w:val="0"/>
        <w:autoSpaceDN w:val="0"/>
        <w:adjustRightInd w:val="0"/>
        <w:ind w:firstLine="0"/>
      </w:pPr>
      <w:r w:rsidRPr="00E46804">
        <w:t>7</w:t>
      </w:r>
      <w:r w:rsidR="00E46804" w:rsidRPr="00E46804">
        <w:t xml:space="preserve">. </w:t>
      </w:r>
      <w:r w:rsidRPr="00E46804">
        <w:t>Столяров М</w:t>
      </w:r>
      <w:r w:rsidR="00E46804">
        <w:t xml:space="preserve">.В. </w:t>
      </w:r>
      <w:r w:rsidRPr="00E46804">
        <w:t>Россия в пути</w:t>
      </w:r>
      <w:r w:rsidR="00E46804" w:rsidRPr="00E46804">
        <w:t xml:space="preserve">. </w:t>
      </w:r>
      <w:r w:rsidRPr="00E46804">
        <w:t>Новая федерация и Западная Европа</w:t>
      </w:r>
      <w:r w:rsidR="00E46804" w:rsidRPr="00E46804">
        <w:t xml:space="preserve">: </w:t>
      </w:r>
      <w:r w:rsidRPr="00E46804">
        <w:t>Сравнительное исследование по проблемам федерализма и регионализма в Российской Федерации и странах Западной Европы</w:t>
      </w:r>
      <w:r w:rsidR="00E46804" w:rsidRPr="00E46804">
        <w:t xml:space="preserve">. </w:t>
      </w:r>
      <w:r w:rsidRPr="00E46804">
        <w:t>Казань, 1998</w:t>
      </w:r>
      <w:r w:rsidR="00E46804" w:rsidRPr="00E46804">
        <w:t xml:space="preserve">. </w:t>
      </w:r>
    </w:p>
    <w:p w:rsidR="005034E6" w:rsidRPr="00E46804" w:rsidRDefault="005034E6" w:rsidP="00E46804">
      <w:pPr>
        <w:widowControl w:val="0"/>
        <w:autoSpaceDE w:val="0"/>
        <w:autoSpaceDN w:val="0"/>
        <w:adjustRightInd w:val="0"/>
        <w:rPr>
          <w:lang w:val="en-US"/>
        </w:rPr>
      </w:pPr>
      <w:bookmarkStart w:id="0" w:name="_GoBack"/>
      <w:bookmarkEnd w:id="0"/>
    </w:p>
    <w:sectPr w:rsidR="005034E6" w:rsidRPr="00E46804" w:rsidSect="00E4680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6F" w:rsidRDefault="00F8026F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F8026F" w:rsidRDefault="00F8026F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04" w:rsidRDefault="00E46804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04" w:rsidRDefault="00E46804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6F" w:rsidRDefault="00F8026F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8026F" w:rsidRDefault="00F8026F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04" w:rsidRDefault="00A136DA" w:rsidP="00284A92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E46804" w:rsidRDefault="00E46804" w:rsidP="00E46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04" w:rsidRDefault="00E4680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C92"/>
    <w:rsid w:val="00284A92"/>
    <w:rsid w:val="0038644E"/>
    <w:rsid w:val="004C0410"/>
    <w:rsid w:val="005034E6"/>
    <w:rsid w:val="0055719F"/>
    <w:rsid w:val="005F4E49"/>
    <w:rsid w:val="007F2FF3"/>
    <w:rsid w:val="00897C92"/>
    <w:rsid w:val="00977C26"/>
    <w:rsid w:val="00A136DA"/>
    <w:rsid w:val="00AB7EBF"/>
    <w:rsid w:val="00B24933"/>
    <w:rsid w:val="00D96A11"/>
    <w:rsid w:val="00E46804"/>
    <w:rsid w:val="00EB4DCA"/>
    <w:rsid w:val="00F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577E19-423B-49F3-952C-D1FAF91B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468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6804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6804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46804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6804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6804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6804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6804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6804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Заголовок"/>
    <w:basedOn w:val="a2"/>
    <w:next w:val="a7"/>
    <w:uiPriority w:val="9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S Mincho" w:hAnsi="Arial" w:cs="Arial"/>
    </w:rPr>
  </w:style>
  <w:style w:type="paragraph" w:styleId="a7">
    <w:name w:val="Body Text"/>
    <w:basedOn w:val="a2"/>
    <w:link w:val="a8"/>
    <w:uiPriority w:val="99"/>
    <w:rsid w:val="00E46804"/>
    <w:pPr>
      <w:widowControl w:val="0"/>
      <w:autoSpaceDE w:val="0"/>
      <w:autoSpaceDN w:val="0"/>
      <w:adjustRightInd w:val="0"/>
      <w:ind w:firstLine="0"/>
    </w:pPr>
  </w:style>
  <w:style w:type="character" w:customStyle="1" w:styleId="a8">
    <w:name w:val="Основний текст Знак"/>
    <w:link w:val="a7"/>
    <w:uiPriority w:val="99"/>
    <w:semiHidden/>
    <w:rPr>
      <w:sz w:val="28"/>
      <w:szCs w:val="28"/>
    </w:rPr>
  </w:style>
  <w:style w:type="paragraph" w:styleId="a9">
    <w:name w:val="List"/>
    <w:basedOn w:val="a7"/>
    <w:uiPriority w:val="99"/>
    <w:semiHidden/>
    <w:rPr>
      <w:rFonts w:ascii="Garamond" w:hAnsi="Garamond" w:cs="Garamond"/>
    </w:rPr>
  </w:style>
  <w:style w:type="paragraph" w:customStyle="1" w:styleId="11">
    <w:name w:val="Название1"/>
    <w:basedOn w:val="a2"/>
    <w:uiPriority w:val="99"/>
    <w:pPr>
      <w:widowControl w:val="0"/>
      <w:suppressLineNumbers/>
      <w:autoSpaceDE w:val="0"/>
      <w:autoSpaceDN w:val="0"/>
      <w:adjustRightInd w:val="0"/>
      <w:spacing w:before="120" w:after="120"/>
    </w:pPr>
    <w:rPr>
      <w:rFonts w:ascii="Garamond" w:hAnsi="Garamond" w:cs="Garamond"/>
      <w:i/>
      <w:iCs/>
      <w:sz w:val="24"/>
      <w:szCs w:val="24"/>
    </w:rPr>
  </w:style>
  <w:style w:type="paragraph" w:customStyle="1" w:styleId="12">
    <w:name w:val="Указатель1"/>
    <w:basedOn w:val="a2"/>
    <w:uiPriority w:val="99"/>
    <w:pPr>
      <w:widowControl w:val="0"/>
      <w:suppressLineNumbers/>
      <w:autoSpaceDE w:val="0"/>
      <w:autoSpaceDN w:val="0"/>
      <w:adjustRightInd w:val="0"/>
    </w:pPr>
    <w:rPr>
      <w:rFonts w:ascii="Garamond" w:hAnsi="Garamond" w:cs="Garamond"/>
    </w:rPr>
  </w:style>
  <w:style w:type="paragraph" w:styleId="aa">
    <w:name w:val="header"/>
    <w:basedOn w:val="a2"/>
    <w:next w:val="a7"/>
    <w:link w:val="ab"/>
    <w:uiPriority w:val="99"/>
    <w:rsid w:val="00E468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E46804"/>
    <w:rPr>
      <w:vertAlign w:val="superscript"/>
    </w:rPr>
  </w:style>
  <w:style w:type="paragraph" w:customStyle="1" w:styleId="ad">
    <w:name w:val="выделение"/>
    <w:uiPriority w:val="99"/>
    <w:rsid w:val="00E468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E46804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E468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E46804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  <w:szCs w:val="28"/>
    </w:rPr>
  </w:style>
  <w:style w:type="character" w:customStyle="1" w:styleId="13">
    <w:name w:val="Текст Знак1"/>
    <w:link w:val="af1"/>
    <w:uiPriority w:val="99"/>
    <w:locked/>
    <w:rsid w:val="00E4680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3"/>
    <w:uiPriority w:val="99"/>
    <w:rsid w:val="00E46804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ій колонтитул Знак"/>
    <w:link w:val="af4"/>
    <w:uiPriority w:val="99"/>
    <w:semiHidden/>
    <w:locked/>
    <w:rsid w:val="00E46804"/>
    <w:rPr>
      <w:sz w:val="28"/>
      <w:szCs w:val="28"/>
      <w:lang w:val="ru-RU" w:eastAsia="ru-RU"/>
    </w:rPr>
  </w:style>
  <w:style w:type="paragraph" w:styleId="af4">
    <w:name w:val="footer"/>
    <w:basedOn w:val="a2"/>
    <w:link w:val="af3"/>
    <w:uiPriority w:val="99"/>
    <w:semiHidden/>
    <w:rsid w:val="00E46804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ій колонтитул Знак"/>
    <w:link w:val="aa"/>
    <w:uiPriority w:val="99"/>
    <w:semiHidden/>
    <w:locked/>
    <w:rsid w:val="00E46804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E4680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4680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7">
    <w:name w:val="page number"/>
    <w:uiPriority w:val="99"/>
    <w:rsid w:val="00E46804"/>
  </w:style>
  <w:style w:type="character" w:customStyle="1" w:styleId="af8">
    <w:name w:val="номер страницы"/>
    <w:uiPriority w:val="99"/>
    <w:rsid w:val="00E46804"/>
    <w:rPr>
      <w:sz w:val="28"/>
      <w:szCs w:val="28"/>
    </w:rPr>
  </w:style>
  <w:style w:type="paragraph" w:styleId="af9">
    <w:name w:val="Normal (Web)"/>
    <w:basedOn w:val="a2"/>
    <w:uiPriority w:val="99"/>
    <w:rsid w:val="00E46804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E46804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E4680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46804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6804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6804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E46804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46804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E46804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E4680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680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46804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46804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468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6804"/>
    <w:rPr>
      <w:i/>
      <w:iCs/>
    </w:rPr>
  </w:style>
  <w:style w:type="paragraph" w:customStyle="1" w:styleId="afb">
    <w:name w:val="ТАБЛИЦА"/>
    <w:next w:val="a2"/>
    <w:autoRedefine/>
    <w:uiPriority w:val="99"/>
    <w:rsid w:val="00E46804"/>
    <w:pPr>
      <w:spacing w:line="360" w:lineRule="auto"/>
    </w:pPr>
    <w:rPr>
      <w:color w:val="000000"/>
    </w:rPr>
  </w:style>
  <w:style w:type="paragraph" w:customStyle="1" w:styleId="15">
    <w:name w:val="Стиль1"/>
    <w:basedOn w:val="afb"/>
    <w:autoRedefine/>
    <w:uiPriority w:val="99"/>
    <w:rsid w:val="00E46804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E46804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E4680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E46804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ви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E46804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E46804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1111</Company>
  <LinksUpToDate>false</LinksUpToDate>
  <CharactersWithSpaces>19769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Customer</dc:creator>
  <cp:keywords/>
  <dc:description/>
  <cp:lastModifiedBy>Irina</cp:lastModifiedBy>
  <cp:revision>2</cp:revision>
  <dcterms:created xsi:type="dcterms:W3CDTF">2014-08-10T21:30:00Z</dcterms:created>
  <dcterms:modified xsi:type="dcterms:W3CDTF">2014-08-10T21:30:00Z</dcterms:modified>
</cp:coreProperties>
</file>