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9640"/>
      </w:tblGrid>
      <w:tr w:rsidR="000C5B07">
        <w:trPr>
          <w:trHeight w:val="14178"/>
        </w:trPr>
        <w:tc>
          <w:tcPr>
            <w:tcW w:w="9640" w:type="dxa"/>
            <w:shd w:val="pct10" w:color="auto" w:fill="auto"/>
          </w:tcPr>
          <w:p w:rsidR="000C5B07" w:rsidRDefault="000C5B07">
            <w:pPr>
              <w:spacing w:line="360" w:lineRule="auto"/>
              <w:jc w:val="center"/>
              <w:rPr>
                <w:rFonts w:ascii="Times New Roman" w:hAnsi="Times New Roman"/>
                <w:b/>
                <w:sz w:val="50"/>
                <w:lang w:val="en-US"/>
              </w:rPr>
            </w:pPr>
            <w:r>
              <w:rPr>
                <w:rFonts w:ascii="Times New Roman" w:hAnsi="Times New Roman"/>
                <w:b/>
                <w:sz w:val="50"/>
              </w:rPr>
              <w:t>Балтийский институт</w:t>
            </w:r>
          </w:p>
          <w:p w:rsidR="000C5B07" w:rsidRDefault="000C5B07">
            <w:pPr>
              <w:spacing w:line="360" w:lineRule="auto"/>
              <w:jc w:val="center"/>
              <w:rPr>
                <w:rFonts w:ascii="Times New Roman" w:hAnsi="Times New Roman"/>
                <w:b/>
                <w:sz w:val="58"/>
              </w:rPr>
            </w:pPr>
            <w:r>
              <w:rPr>
                <w:rFonts w:ascii="Times New Roman" w:hAnsi="Times New Roman"/>
                <w:b/>
                <w:sz w:val="50"/>
              </w:rPr>
              <w:t>экологии,</w:t>
            </w:r>
            <w:r>
              <w:rPr>
                <w:rFonts w:ascii="Times New Roman" w:hAnsi="Times New Roman"/>
                <w:b/>
                <w:sz w:val="50"/>
                <w:lang w:val="en-US"/>
              </w:rPr>
              <w:t xml:space="preserve"> </w:t>
            </w:r>
            <w:r>
              <w:rPr>
                <w:rFonts w:ascii="Times New Roman" w:hAnsi="Times New Roman"/>
                <w:b/>
                <w:sz w:val="50"/>
              </w:rPr>
              <w:t>политики и права</w:t>
            </w:r>
          </w:p>
          <w:p w:rsidR="000C5B07" w:rsidRDefault="000C5B07">
            <w:pPr>
              <w:spacing w:line="360" w:lineRule="auto"/>
              <w:jc w:val="center"/>
              <w:rPr>
                <w:rFonts w:ascii="Times New Roman" w:hAnsi="Times New Roman"/>
                <w:b/>
                <w:sz w:val="58"/>
              </w:rPr>
            </w:pPr>
          </w:p>
          <w:p w:rsidR="000C5B07" w:rsidRDefault="000C5B07">
            <w:pPr>
              <w:spacing w:line="360" w:lineRule="auto"/>
              <w:jc w:val="center"/>
              <w:rPr>
                <w:rFonts w:ascii="Times New Roman" w:hAnsi="Times New Roman"/>
                <w:b/>
                <w:sz w:val="58"/>
              </w:rPr>
            </w:pPr>
          </w:p>
          <w:p w:rsidR="000C5B07" w:rsidRDefault="000C5B07">
            <w:pPr>
              <w:spacing w:line="360" w:lineRule="auto"/>
              <w:jc w:val="center"/>
              <w:rPr>
                <w:rFonts w:ascii="Times New Roman" w:hAnsi="Times New Roman"/>
                <w:b/>
                <w:sz w:val="58"/>
              </w:rPr>
            </w:pPr>
          </w:p>
          <w:p w:rsidR="000C5B07" w:rsidRDefault="000C5B07">
            <w:pPr>
              <w:spacing w:line="360" w:lineRule="auto"/>
              <w:jc w:val="center"/>
              <w:rPr>
                <w:rFonts w:ascii="Times New Roman" w:hAnsi="Times New Roman"/>
                <w:b/>
                <w:sz w:val="58"/>
              </w:rPr>
            </w:pPr>
          </w:p>
          <w:p w:rsidR="000C5B07" w:rsidRDefault="000C5B07">
            <w:pPr>
              <w:spacing w:line="360" w:lineRule="auto"/>
              <w:jc w:val="center"/>
              <w:rPr>
                <w:rFonts w:ascii="Times New Roman" w:hAnsi="Times New Roman"/>
                <w:b/>
                <w:sz w:val="58"/>
              </w:rPr>
            </w:pPr>
            <w:r>
              <w:rPr>
                <w:rFonts w:ascii="Times New Roman" w:hAnsi="Times New Roman"/>
                <w:b/>
                <w:sz w:val="72"/>
              </w:rPr>
              <w:t>ДИПЛОМНАЯ РАБОТА</w:t>
            </w:r>
          </w:p>
          <w:p w:rsidR="000C5B07" w:rsidRDefault="000C5B07">
            <w:pPr>
              <w:spacing w:line="360" w:lineRule="auto"/>
              <w:rPr>
                <w:rFonts w:ascii="Times New Roman" w:hAnsi="Times New Roman"/>
                <w:sz w:val="26"/>
                <w:lang w:val="en-US"/>
              </w:rPr>
            </w:pPr>
          </w:p>
          <w:p w:rsidR="000C5B07" w:rsidRDefault="000C5B07">
            <w:pPr>
              <w:spacing w:line="360" w:lineRule="auto"/>
              <w:ind w:left="34"/>
              <w:jc w:val="center"/>
              <w:rPr>
                <w:rFonts w:ascii="Times New Roman" w:hAnsi="Times New Roman"/>
                <w:b/>
                <w:sz w:val="38"/>
              </w:rPr>
            </w:pPr>
            <w:r>
              <w:rPr>
                <w:rFonts w:ascii="Times New Roman" w:hAnsi="Times New Roman"/>
                <w:b/>
                <w:sz w:val="34"/>
              </w:rPr>
              <w:t xml:space="preserve">Тема: </w:t>
            </w:r>
            <w:r>
              <w:rPr>
                <w:rFonts w:ascii="Times New Roman" w:hAnsi="Times New Roman"/>
                <w:b/>
                <w:sz w:val="38"/>
              </w:rPr>
              <w:t>Организационно-правовые формы</w:t>
            </w:r>
          </w:p>
          <w:p w:rsidR="000C5B07" w:rsidRDefault="000C5B07">
            <w:pPr>
              <w:spacing w:line="360" w:lineRule="auto"/>
              <w:ind w:left="34"/>
              <w:jc w:val="center"/>
              <w:rPr>
                <w:rFonts w:ascii="Times New Roman" w:hAnsi="Times New Roman"/>
                <w:b/>
                <w:sz w:val="38"/>
              </w:rPr>
            </w:pPr>
            <w:r>
              <w:rPr>
                <w:rFonts w:ascii="Times New Roman" w:hAnsi="Times New Roman"/>
                <w:b/>
                <w:sz w:val="38"/>
              </w:rPr>
              <w:t>хозяйственной деятельности</w:t>
            </w:r>
          </w:p>
          <w:p w:rsidR="000C5B07" w:rsidRDefault="000C5B07">
            <w:pPr>
              <w:spacing w:line="360" w:lineRule="auto"/>
              <w:rPr>
                <w:rFonts w:ascii="Times New Roman" w:hAnsi="Times New Roman"/>
                <w:sz w:val="26"/>
              </w:rPr>
            </w:pPr>
          </w:p>
          <w:p w:rsidR="000C5B07" w:rsidRDefault="000C5B07">
            <w:pPr>
              <w:spacing w:line="360" w:lineRule="auto"/>
              <w:ind w:left="5245"/>
              <w:rPr>
                <w:rFonts w:ascii="Times New Roman" w:hAnsi="Times New Roman"/>
                <w:b/>
                <w:sz w:val="26"/>
              </w:rPr>
            </w:pPr>
          </w:p>
          <w:p w:rsidR="000C5B07" w:rsidRDefault="000C5B07">
            <w:pPr>
              <w:spacing w:line="360" w:lineRule="auto"/>
              <w:ind w:left="5988"/>
              <w:rPr>
                <w:rFonts w:ascii="Times New Roman" w:hAnsi="Times New Roman"/>
                <w:b/>
                <w:sz w:val="26"/>
              </w:rPr>
            </w:pPr>
            <w:r>
              <w:rPr>
                <w:rFonts w:ascii="Times New Roman" w:hAnsi="Times New Roman"/>
                <w:b/>
                <w:sz w:val="26"/>
              </w:rPr>
              <w:t>Выполнил</w:t>
            </w:r>
            <w:r>
              <w:rPr>
                <w:rFonts w:ascii="Times New Roman" w:hAnsi="Times New Roman"/>
                <w:b/>
                <w:sz w:val="26"/>
                <w:lang w:val="en-US"/>
              </w:rPr>
              <w:t>a</w:t>
            </w:r>
            <w:r>
              <w:rPr>
                <w:rFonts w:ascii="Times New Roman" w:hAnsi="Times New Roman"/>
                <w:b/>
                <w:sz w:val="26"/>
              </w:rPr>
              <w:t>:</w:t>
            </w:r>
          </w:p>
          <w:p w:rsidR="000C5B07" w:rsidRDefault="000C5B07">
            <w:pPr>
              <w:spacing w:after="120" w:line="360" w:lineRule="auto"/>
              <w:ind w:left="5988"/>
              <w:rPr>
                <w:rFonts w:ascii="Times New Roman" w:hAnsi="Times New Roman"/>
                <w:b/>
                <w:sz w:val="26"/>
              </w:rPr>
            </w:pPr>
          </w:p>
          <w:p w:rsidR="000C5B07" w:rsidRDefault="000C5B07">
            <w:pPr>
              <w:spacing w:line="360" w:lineRule="auto"/>
              <w:ind w:left="5988"/>
              <w:rPr>
                <w:rFonts w:ascii="Times New Roman" w:hAnsi="Times New Roman"/>
                <w:b/>
                <w:sz w:val="26"/>
              </w:rPr>
            </w:pPr>
            <w:r>
              <w:rPr>
                <w:rFonts w:ascii="Times New Roman" w:hAnsi="Times New Roman"/>
                <w:b/>
                <w:sz w:val="26"/>
              </w:rPr>
              <w:t>Научный руководитель:</w:t>
            </w:r>
          </w:p>
          <w:p w:rsidR="000C5B07" w:rsidRDefault="000C5B07">
            <w:pPr>
              <w:spacing w:line="360" w:lineRule="auto"/>
              <w:ind w:left="5988"/>
              <w:rPr>
                <w:rFonts w:ascii="Times New Roman" w:hAnsi="Times New Roman"/>
                <w:b/>
                <w:sz w:val="26"/>
              </w:rPr>
            </w:pPr>
          </w:p>
          <w:p w:rsidR="000C5B07" w:rsidRDefault="000C5B07">
            <w:pPr>
              <w:pStyle w:val="a9"/>
              <w:spacing w:line="360" w:lineRule="auto"/>
              <w:jc w:val="center"/>
              <w:rPr>
                <w:rFonts w:ascii="Times New Roman" w:hAnsi="Times New Roman"/>
                <w:b/>
                <w:sz w:val="50"/>
              </w:rPr>
            </w:pPr>
            <w:r>
              <w:rPr>
                <w:rFonts w:ascii="Times New Roman" w:hAnsi="Times New Roman"/>
                <w:b/>
                <w:sz w:val="50"/>
              </w:rPr>
              <w:t>Санкт-Петербург</w:t>
            </w:r>
          </w:p>
          <w:p w:rsidR="000C5B07" w:rsidRDefault="000C5B07">
            <w:pPr>
              <w:spacing w:after="120" w:line="360" w:lineRule="auto"/>
              <w:jc w:val="center"/>
              <w:rPr>
                <w:rFonts w:ascii="Times New Roman" w:hAnsi="Times New Roman"/>
                <w:b/>
                <w:sz w:val="38"/>
              </w:rPr>
            </w:pPr>
            <w:r>
              <w:rPr>
                <w:rFonts w:ascii="Times New Roman" w:hAnsi="Times New Roman"/>
                <w:b/>
                <w:sz w:val="50"/>
              </w:rPr>
              <w:t>1997</w:t>
            </w:r>
          </w:p>
        </w:tc>
      </w:tr>
    </w:tbl>
    <w:p w:rsidR="000C5B07" w:rsidRDefault="000C5B07">
      <w:pPr>
        <w:spacing w:after="120" w:line="360" w:lineRule="auto"/>
        <w:jc w:val="center"/>
        <w:rPr>
          <w:rFonts w:ascii="Times New Roman" w:hAnsi="Times New Roman"/>
          <w:b/>
          <w:sz w:val="38"/>
        </w:rPr>
        <w:sectPr w:rsidR="000C5B07">
          <w:headerReference w:type="even" r:id="rId7"/>
          <w:headerReference w:type="default" r:id="rId8"/>
          <w:footnotePr>
            <w:numRestart w:val="eachPage"/>
          </w:footnotePr>
          <w:pgSz w:w="11907" w:h="16840" w:code="9"/>
          <w:pgMar w:top="1134" w:right="1134" w:bottom="1418" w:left="1418" w:header="720" w:footer="720" w:gutter="0"/>
          <w:cols w:space="720"/>
          <w:vAlign w:val="both"/>
          <w:titlePg/>
        </w:sectPr>
      </w:pPr>
    </w:p>
    <w:p w:rsidR="000C5B07" w:rsidRDefault="000C5B07">
      <w:pPr>
        <w:spacing w:after="120" w:line="360" w:lineRule="auto"/>
        <w:jc w:val="center"/>
        <w:rPr>
          <w:rFonts w:ascii="Times New Roman" w:hAnsi="Times New Roman"/>
          <w:b/>
          <w:sz w:val="38"/>
        </w:rPr>
      </w:pPr>
      <w:r>
        <w:rPr>
          <w:rFonts w:ascii="Times New Roman" w:hAnsi="Times New Roman"/>
          <w:b/>
          <w:sz w:val="38"/>
        </w:rPr>
        <w:t>План работы</w:t>
      </w:r>
    </w:p>
    <w:p w:rsidR="000C5B07" w:rsidRDefault="000C5B07">
      <w:pPr>
        <w:spacing w:line="360" w:lineRule="auto"/>
        <w:rPr>
          <w:rFonts w:ascii="Times New Roman" w:hAnsi="Times New Roman"/>
          <w:b/>
          <w:sz w:val="26"/>
        </w:rPr>
      </w:pPr>
      <w:r>
        <w:rPr>
          <w:rFonts w:ascii="Times New Roman" w:hAnsi="Times New Roman"/>
          <w:b/>
          <w:sz w:val="26"/>
        </w:rPr>
        <w:t>Введение.......................................................................................................</w:t>
      </w:r>
    </w:p>
    <w:p w:rsidR="000C5B07" w:rsidRDefault="000C5B07">
      <w:pPr>
        <w:spacing w:line="360" w:lineRule="auto"/>
        <w:ind w:left="1418" w:hanging="1418"/>
        <w:rPr>
          <w:rFonts w:ascii="Times New Roman" w:hAnsi="Times New Roman"/>
          <w:b/>
          <w:sz w:val="26"/>
        </w:rPr>
      </w:pPr>
      <w:r>
        <w:rPr>
          <w:rFonts w:ascii="Times New Roman" w:hAnsi="Times New Roman"/>
          <w:b/>
          <w:sz w:val="26"/>
        </w:rPr>
        <w:t xml:space="preserve">Глава </w:t>
      </w:r>
      <w:r>
        <w:rPr>
          <w:rFonts w:ascii="Times New Roman" w:hAnsi="Times New Roman"/>
          <w:b/>
          <w:sz w:val="26"/>
          <w:lang w:val="en-US"/>
        </w:rPr>
        <w:t>I</w:t>
      </w:r>
      <w:r>
        <w:rPr>
          <w:rFonts w:ascii="Times New Roman" w:hAnsi="Times New Roman"/>
          <w:b/>
          <w:sz w:val="26"/>
        </w:rPr>
        <w:tab/>
        <w:t>Понятие юридического лица. Государственные и муниципальные предприятия.</w:t>
      </w:r>
    </w:p>
    <w:tbl>
      <w:tblPr>
        <w:tblW w:w="0" w:type="auto"/>
        <w:tblInd w:w="-108" w:type="dxa"/>
        <w:tblLayout w:type="fixed"/>
        <w:tblLook w:val="0000" w:firstRow="0" w:lastRow="0" w:firstColumn="0" w:lastColumn="0" w:noHBand="0" w:noVBand="0"/>
      </w:tblPr>
      <w:tblGrid>
        <w:gridCol w:w="8330"/>
        <w:gridCol w:w="709"/>
      </w:tblGrid>
      <w:tr w:rsidR="000C5B07">
        <w:tc>
          <w:tcPr>
            <w:tcW w:w="8330" w:type="dxa"/>
          </w:tcPr>
          <w:p w:rsidR="000C5B07" w:rsidRDefault="000C5B07">
            <w:pPr>
              <w:numPr>
                <w:ilvl w:val="0"/>
                <w:numId w:val="1"/>
              </w:numPr>
              <w:spacing w:line="360" w:lineRule="auto"/>
              <w:jc w:val="both"/>
              <w:rPr>
                <w:rFonts w:ascii="Times New Roman" w:hAnsi="Times New Roman"/>
                <w:sz w:val="26"/>
              </w:rPr>
            </w:pPr>
            <w:r>
              <w:rPr>
                <w:rFonts w:ascii="Times New Roman" w:hAnsi="Times New Roman"/>
                <w:sz w:val="26"/>
              </w:rPr>
              <w:t>Определение юридического лица ...........................................................</w:t>
            </w:r>
          </w:p>
          <w:p w:rsidR="000C5B07" w:rsidRDefault="000C5B07">
            <w:pPr>
              <w:numPr>
                <w:ilvl w:val="0"/>
                <w:numId w:val="1"/>
              </w:numPr>
              <w:spacing w:line="360" w:lineRule="auto"/>
              <w:jc w:val="both"/>
              <w:rPr>
                <w:rFonts w:ascii="Times New Roman" w:hAnsi="Times New Roman"/>
                <w:sz w:val="26"/>
              </w:rPr>
            </w:pPr>
            <w:r>
              <w:rPr>
                <w:rFonts w:ascii="Times New Roman" w:hAnsi="Times New Roman"/>
                <w:sz w:val="26"/>
              </w:rPr>
              <w:t>Классификация и виды юридических лиц............................................</w:t>
            </w:r>
          </w:p>
          <w:p w:rsidR="000C5B07" w:rsidRDefault="000C5B07">
            <w:pPr>
              <w:numPr>
                <w:ilvl w:val="0"/>
                <w:numId w:val="1"/>
              </w:numPr>
              <w:spacing w:line="360" w:lineRule="auto"/>
              <w:jc w:val="both"/>
              <w:rPr>
                <w:rFonts w:ascii="Times New Roman" w:hAnsi="Times New Roman"/>
                <w:sz w:val="26"/>
              </w:rPr>
            </w:pPr>
            <w:r>
              <w:rPr>
                <w:rFonts w:ascii="Times New Roman" w:hAnsi="Times New Roman"/>
                <w:sz w:val="26"/>
              </w:rPr>
              <w:t>Государственные и муниципальные унитарные предприятия.........</w:t>
            </w:r>
          </w:p>
          <w:p w:rsidR="000C5B07" w:rsidRDefault="000C5B07">
            <w:pPr>
              <w:numPr>
                <w:ilvl w:val="0"/>
                <w:numId w:val="1"/>
              </w:numPr>
              <w:spacing w:line="360" w:lineRule="auto"/>
              <w:jc w:val="both"/>
              <w:rPr>
                <w:rFonts w:ascii="Times New Roman" w:hAnsi="Times New Roman"/>
                <w:sz w:val="26"/>
              </w:rPr>
            </w:pPr>
            <w:r>
              <w:rPr>
                <w:rFonts w:ascii="Times New Roman" w:hAnsi="Times New Roman"/>
                <w:sz w:val="26"/>
              </w:rPr>
              <w:t>Унитарные предприятия, основанные на праве хозяйственного ведения..............................................................................................................</w:t>
            </w:r>
          </w:p>
          <w:p w:rsidR="000C5B07" w:rsidRDefault="000C5B07">
            <w:pPr>
              <w:numPr>
                <w:ilvl w:val="0"/>
                <w:numId w:val="1"/>
              </w:numPr>
              <w:spacing w:line="360" w:lineRule="auto"/>
              <w:jc w:val="both"/>
              <w:rPr>
                <w:rFonts w:ascii="Times New Roman" w:hAnsi="Times New Roman"/>
                <w:sz w:val="26"/>
              </w:rPr>
            </w:pPr>
            <w:r>
              <w:rPr>
                <w:rFonts w:ascii="Times New Roman" w:hAnsi="Times New Roman"/>
                <w:sz w:val="26"/>
              </w:rPr>
              <w:t>Унитарные предприятия, основанные на праве оперативного управления.......................................................................................................</w:t>
            </w:r>
          </w:p>
        </w:tc>
        <w:tc>
          <w:tcPr>
            <w:tcW w:w="709" w:type="dxa"/>
          </w:tcPr>
          <w:p w:rsidR="000C5B07" w:rsidRDefault="000C5B07">
            <w:pPr>
              <w:spacing w:line="360" w:lineRule="auto"/>
              <w:rPr>
                <w:rFonts w:ascii="Times New Roman" w:hAnsi="Times New Roman"/>
                <w:sz w:val="26"/>
              </w:rPr>
            </w:pPr>
          </w:p>
        </w:tc>
      </w:tr>
    </w:tbl>
    <w:p w:rsidR="000C5B07" w:rsidRDefault="000C5B07">
      <w:pPr>
        <w:spacing w:before="120" w:line="360" w:lineRule="auto"/>
        <w:ind w:left="1418" w:hanging="1418"/>
        <w:rPr>
          <w:rFonts w:ascii="Times New Roman" w:hAnsi="Times New Roman"/>
          <w:b/>
          <w:sz w:val="26"/>
        </w:rPr>
      </w:pPr>
      <w:r>
        <w:rPr>
          <w:rFonts w:ascii="Times New Roman" w:hAnsi="Times New Roman"/>
          <w:b/>
          <w:sz w:val="26"/>
        </w:rPr>
        <w:t xml:space="preserve">Глава </w:t>
      </w:r>
      <w:r>
        <w:rPr>
          <w:rFonts w:ascii="Times New Roman" w:hAnsi="Times New Roman"/>
          <w:b/>
          <w:sz w:val="26"/>
          <w:lang w:val="en-US"/>
        </w:rPr>
        <w:t>II</w:t>
      </w:r>
      <w:r>
        <w:rPr>
          <w:rFonts w:ascii="Times New Roman" w:hAnsi="Times New Roman"/>
          <w:b/>
          <w:sz w:val="26"/>
        </w:rPr>
        <w:tab/>
        <w:t>Хозяйственные товарищества и общества. Производственные кооперативы</w:t>
      </w:r>
    </w:p>
    <w:tbl>
      <w:tblPr>
        <w:tblW w:w="0" w:type="auto"/>
        <w:tblInd w:w="-108" w:type="dxa"/>
        <w:tblLayout w:type="fixed"/>
        <w:tblLook w:val="0000" w:firstRow="0" w:lastRow="0" w:firstColumn="0" w:lastColumn="0" w:noHBand="0" w:noVBand="0"/>
      </w:tblPr>
      <w:tblGrid>
        <w:gridCol w:w="8330"/>
        <w:gridCol w:w="709"/>
      </w:tblGrid>
      <w:tr w:rsidR="000C5B07">
        <w:tc>
          <w:tcPr>
            <w:tcW w:w="8330" w:type="dxa"/>
          </w:tcPr>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Понятие хозяйственных товариществ и обществ...............................</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Полное товарищество..................................................................................</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Товарищество на вере или коммандитное товарищество.................</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Общество с ограниченной ответственностью......................................</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Общество с дополнительной ответственностью...................................</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Акционерное общество...............................................................................</w:t>
            </w:r>
          </w:p>
          <w:p w:rsidR="000C5B07" w:rsidRDefault="000C5B07">
            <w:pPr>
              <w:numPr>
                <w:ilvl w:val="0"/>
                <w:numId w:val="2"/>
              </w:numPr>
              <w:spacing w:line="360" w:lineRule="auto"/>
              <w:jc w:val="both"/>
              <w:rPr>
                <w:rFonts w:ascii="Times New Roman" w:hAnsi="Times New Roman"/>
                <w:sz w:val="26"/>
              </w:rPr>
            </w:pPr>
            <w:r>
              <w:rPr>
                <w:rFonts w:ascii="Times New Roman" w:hAnsi="Times New Roman"/>
                <w:sz w:val="26"/>
              </w:rPr>
              <w:t>Производственные кооперативы..............................................................</w:t>
            </w:r>
          </w:p>
        </w:tc>
        <w:tc>
          <w:tcPr>
            <w:tcW w:w="709" w:type="dxa"/>
          </w:tcPr>
          <w:p w:rsidR="000C5B07" w:rsidRDefault="000C5B07">
            <w:pPr>
              <w:spacing w:line="360" w:lineRule="auto"/>
              <w:rPr>
                <w:rFonts w:ascii="Times New Roman" w:hAnsi="Times New Roman"/>
                <w:sz w:val="26"/>
              </w:rPr>
            </w:pPr>
          </w:p>
        </w:tc>
      </w:tr>
    </w:tbl>
    <w:p w:rsidR="000C5B07" w:rsidRDefault="000C5B07">
      <w:pPr>
        <w:spacing w:before="120" w:line="360" w:lineRule="auto"/>
        <w:rPr>
          <w:rFonts w:ascii="Times New Roman" w:hAnsi="Times New Roman"/>
          <w:b/>
          <w:sz w:val="26"/>
        </w:rPr>
      </w:pPr>
      <w:r>
        <w:rPr>
          <w:rFonts w:ascii="Times New Roman" w:hAnsi="Times New Roman"/>
          <w:b/>
          <w:sz w:val="26"/>
        </w:rPr>
        <w:t xml:space="preserve">Глава </w:t>
      </w:r>
      <w:r>
        <w:rPr>
          <w:rFonts w:ascii="Times New Roman" w:hAnsi="Times New Roman"/>
          <w:b/>
          <w:sz w:val="26"/>
          <w:lang w:val="en-US"/>
        </w:rPr>
        <w:t>III</w:t>
      </w:r>
      <w:r>
        <w:rPr>
          <w:rFonts w:ascii="Times New Roman" w:hAnsi="Times New Roman"/>
          <w:b/>
          <w:sz w:val="26"/>
        </w:rPr>
        <w:t xml:space="preserve"> </w:t>
      </w:r>
      <w:r>
        <w:rPr>
          <w:rFonts w:ascii="Times New Roman" w:hAnsi="Times New Roman"/>
          <w:b/>
          <w:sz w:val="26"/>
        </w:rPr>
        <w:tab/>
        <w:t>Некоммерческие организации</w:t>
      </w:r>
    </w:p>
    <w:tbl>
      <w:tblPr>
        <w:tblW w:w="0" w:type="auto"/>
        <w:tblInd w:w="-108" w:type="dxa"/>
        <w:tblLayout w:type="fixed"/>
        <w:tblLook w:val="0000" w:firstRow="0" w:lastRow="0" w:firstColumn="0" w:lastColumn="0" w:noHBand="0" w:noVBand="0"/>
      </w:tblPr>
      <w:tblGrid>
        <w:gridCol w:w="8330"/>
        <w:gridCol w:w="709"/>
      </w:tblGrid>
      <w:tr w:rsidR="000C5B07">
        <w:tc>
          <w:tcPr>
            <w:tcW w:w="8330" w:type="dxa"/>
          </w:tcPr>
          <w:p w:rsidR="000C5B07" w:rsidRDefault="000C5B07">
            <w:pPr>
              <w:numPr>
                <w:ilvl w:val="0"/>
                <w:numId w:val="3"/>
              </w:numPr>
              <w:spacing w:line="360" w:lineRule="auto"/>
              <w:jc w:val="both"/>
              <w:rPr>
                <w:rFonts w:ascii="Times New Roman" w:hAnsi="Times New Roman"/>
                <w:sz w:val="26"/>
              </w:rPr>
            </w:pPr>
            <w:r>
              <w:rPr>
                <w:rFonts w:ascii="Times New Roman" w:hAnsi="Times New Roman"/>
                <w:sz w:val="26"/>
              </w:rPr>
              <w:t>Потребительский кооператив....................................................................</w:t>
            </w:r>
          </w:p>
          <w:p w:rsidR="000C5B07" w:rsidRDefault="000C5B07">
            <w:pPr>
              <w:numPr>
                <w:ilvl w:val="0"/>
                <w:numId w:val="3"/>
              </w:numPr>
              <w:spacing w:line="360" w:lineRule="auto"/>
              <w:jc w:val="both"/>
              <w:rPr>
                <w:rFonts w:ascii="Times New Roman" w:hAnsi="Times New Roman"/>
                <w:sz w:val="26"/>
              </w:rPr>
            </w:pPr>
            <w:r>
              <w:rPr>
                <w:rFonts w:ascii="Times New Roman" w:hAnsi="Times New Roman"/>
                <w:sz w:val="26"/>
              </w:rPr>
              <w:t>Общественные и религиозные организации (объединения)............</w:t>
            </w:r>
          </w:p>
          <w:p w:rsidR="000C5B07" w:rsidRDefault="000C5B07">
            <w:pPr>
              <w:numPr>
                <w:ilvl w:val="0"/>
                <w:numId w:val="3"/>
              </w:numPr>
              <w:spacing w:line="360" w:lineRule="auto"/>
              <w:jc w:val="both"/>
              <w:rPr>
                <w:rFonts w:ascii="Times New Roman" w:hAnsi="Times New Roman"/>
                <w:sz w:val="26"/>
              </w:rPr>
            </w:pPr>
            <w:r>
              <w:rPr>
                <w:rFonts w:ascii="Times New Roman" w:hAnsi="Times New Roman"/>
                <w:sz w:val="26"/>
              </w:rPr>
              <w:t>Фонды..............................................................................................................</w:t>
            </w:r>
          </w:p>
          <w:p w:rsidR="000C5B07" w:rsidRDefault="000C5B07">
            <w:pPr>
              <w:numPr>
                <w:ilvl w:val="0"/>
                <w:numId w:val="3"/>
              </w:numPr>
              <w:spacing w:line="360" w:lineRule="auto"/>
              <w:jc w:val="both"/>
              <w:rPr>
                <w:rFonts w:ascii="Times New Roman" w:hAnsi="Times New Roman"/>
                <w:sz w:val="26"/>
              </w:rPr>
            </w:pPr>
            <w:r>
              <w:rPr>
                <w:rFonts w:ascii="Times New Roman" w:hAnsi="Times New Roman"/>
                <w:sz w:val="26"/>
              </w:rPr>
              <w:t>Учреждения....................................................................................................</w:t>
            </w:r>
          </w:p>
          <w:p w:rsidR="000C5B07" w:rsidRDefault="000C5B07">
            <w:pPr>
              <w:numPr>
                <w:ilvl w:val="0"/>
                <w:numId w:val="3"/>
              </w:numPr>
              <w:spacing w:line="360" w:lineRule="auto"/>
              <w:jc w:val="both"/>
              <w:rPr>
                <w:rFonts w:ascii="Times New Roman" w:hAnsi="Times New Roman"/>
                <w:sz w:val="26"/>
              </w:rPr>
            </w:pPr>
            <w:r>
              <w:rPr>
                <w:rFonts w:ascii="Times New Roman" w:hAnsi="Times New Roman"/>
                <w:sz w:val="26"/>
              </w:rPr>
              <w:t>Объединения юридических лиц (ассоциации и союзы)....................</w:t>
            </w:r>
          </w:p>
        </w:tc>
        <w:tc>
          <w:tcPr>
            <w:tcW w:w="709" w:type="dxa"/>
          </w:tcPr>
          <w:p w:rsidR="000C5B07" w:rsidRDefault="000C5B07">
            <w:pPr>
              <w:spacing w:line="360" w:lineRule="auto"/>
              <w:rPr>
                <w:rFonts w:ascii="Times New Roman" w:hAnsi="Times New Roman"/>
                <w:sz w:val="26"/>
              </w:rPr>
            </w:pPr>
          </w:p>
        </w:tc>
      </w:tr>
    </w:tbl>
    <w:p w:rsidR="000C5B07" w:rsidRDefault="000C5B07">
      <w:pPr>
        <w:spacing w:before="120" w:line="360" w:lineRule="auto"/>
        <w:rPr>
          <w:rFonts w:ascii="Times New Roman" w:hAnsi="Times New Roman"/>
          <w:b/>
          <w:sz w:val="26"/>
        </w:rPr>
      </w:pPr>
      <w:r>
        <w:rPr>
          <w:rFonts w:ascii="Times New Roman" w:hAnsi="Times New Roman"/>
          <w:b/>
          <w:sz w:val="26"/>
        </w:rPr>
        <w:t>Заключение...................................................................................................</w:t>
      </w:r>
    </w:p>
    <w:p w:rsidR="000C5B07" w:rsidRDefault="000C5B07">
      <w:pPr>
        <w:spacing w:before="120" w:line="360" w:lineRule="auto"/>
        <w:rPr>
          <w:rFonts w:ascii="Times New Roman" w:hAnsi="Times New Roman"/>
          <w:b/>
          <w:sz w:val="26"/>
        </w:rPr>
      </w:pPr>
      <w:r>
        <w:rPr>
          <w:rFonts w:ascii="Times New Roman" w:hAnsi="Times New Roman"/>
          <w:b/>
          <w:sz w:val="26"/>
        </w:rPr>
        <w:t>Литература....................................................................................................</w:t>
      </w:r>
    </w:p>
    <w:p w:rsidR="000C5B07" w:rsidRDefault="000C5B07">
      <w:pPr>
        <w:spacing w:after="120" w:line="360" w:lineRule="auto"/>
        <w:jc w:val="center"/>
        <w:rPr>
          <w:rFonts w:ascii="Times New Roman" w:hAnsi="Times New Roman"/>
          <w:b/>
          <w:sz w:val="38"/>
          <w:lang w:val="en-US"/>
        </w:rPr>
      </w:pPr>
      <w:r>
        <w:rPr>
          <w:rFonts w:ascii="Times New Roman" w:hAnsi="Times New Roman"/>
          <w:b/>
          <w:sz w:val="26"/>
        </w:rPr>
        <w:br w:type="page"/>
      </w:r>
      <w:r>
        <w:rPr>
          <w:rFonts w:ascii="Times New Roman" w:hAnsi="Times New Roman"/>
          <w:b/>
          <w:sz w:val="38"/>
        </w:rPr>
        <w:t>Введение</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В начале 90-х годов в России начался переходный период в различных областях общественной, политической и экономической жизни страны. Одним из важнейших этапов данного периода явилось вступление государства в эпоху рыночной экономики, пришедшей на смену централизованно управляемому плановому хозяйству. Переход к рыночной экономике обусловил необходимость появления новых организационно-правовых форм хозяйственной деятельности. На данном этапе в России в рыночные отношения с целью извлечения прибыли вступили самые разнообразные субъекты: индивидуальные предприниматели, мелкие и крупные товарищества, акционерные предприятия и предприятия, находящиеся в собственности работников, государственные предприятия. В самой общей форме можно сказать, что субъектами рыночных отношений являются свободные товаропроизводители.</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В экономической системе Советского Союза подавляющее большинство предприятий имело государственную форму собственности, где собственником выступало государство. С появлением частной собственности стало возможным образование новых форм хозяйственной деятельности. В целях создания рыночной системы был начат процесс приватизации бывших государственных предприятий и провозглашена свобода предпринимательства, т.е. свобода создания и функционирования новых частных предприятий. Этого было вполне достаточно для формирования полноценных субъектов рыночного хозяйства. Если в 1993 году более 3/4 общего числа предприятий и объема производства занимали предприятия государственной формы собственности, то к 1994 году в России было приватизировано уже свыше трети предприятий, находящихся на самостоятельном балансе и имеющих права юридического лица</w:t>
      </w:r>
      <w:r>
        <w:rPr>
          <w:rStyle w:val="a6"/>
          <w:rFonts w:ascii="Times New Roman" w:hAnsi="Times New Roman"/>
          <w:sz w:val="26"/>
        </w:rPr>
        <w:footnoteReference w:id="1"/>
      </w:r>
      <w:r>
        <w:rPr>
          <w:rFonts w:ascii="Times New Roman" w:hAnsi="Times New Roman"/>
          <w:sz w:val="26"/>
        </w:rPr>
        <w:t>.</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Эволюция предприятий в переходной экономике отнюдь не ограничивается преобразованиями крупных предприятий. Не меньшее значение имеет стимулирование развития малых и средних предприятий, к которым относятся, как правило (хотя и не всегда), кооперативы и хозяйственные товарищества и общества.</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 xml:space="preserve">Таким образом, </w:t>
      </w:r>
      <w:r>
        <w:rPr>
          <w:rFonts w:ascii="Times New Roman" w:hAnsi="Times New Roman"/>
          <w:b/>
          <w:sz w:val="26"/>
        </w:rPr>
        <w:t>предметом</w:t>
      </w:r>
      <w:r>
        <w:rPr>
          <w:rFonts w:ascii="Times New Roman" w:hAnsi="Times New Roman"/>
          <w:sz w:val="26"/>
        </w:rPr>
        <w:t xml:space="preserve"> анализа в данной дипломной работе являются все существующие на современном этапе организационно-правовые формы хозяйственной деятельности.</w:t>
      </w:r>
    </w:p>
    <w:p w:rsidR="000C5B07" w:rsidRDefault="000C5B07">
      <w:pPr>
        <w:spacing w:after="120" w:line="360" w:lineRule="auto"/>
        <w:ind w:firstLine="851"/>
        <w:jc w:val="both"/>
        <w:rPr>
          <w:rFonts w:ascii="Times New Roman" w:hAnsi="Times New Roman"/>
          <w:sz w:val="26"/>
        </w:rPr>
      </w:pPr>
      <w:r>
        <w:rPr>
          <w:rFonts w:ascii="Times New Roman" w:hAnsi="Times New Roman"/>
          <w:b/>
          <w:sz w:val="26"/>
        </w:rPr>
        <w:t>Актуальность</w:t>
      </w:r>
      <w:r>
        <w:rPr>
          <w:rFonts w:ascii="Times New Roman" w:hAnsi="Times New Roman"/>
          <w:sz w:val="26"/>
        </w:rPr>
        <w:t xml:space="preserve"> выбранной темы определяется следующими причинами:</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последними изменениями, произошедшими в действующем законодательстве в связи с принятием нового Гражданского кодекса РФ и новых Федеральных Законов;</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недостаточной изученностью данной темы в научной юридической литературе;</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практической значимостью исследуемого вопроса</w:t>
      </w:r>
    </w:p>
    <w:p w:rsidR="000C5B07" w:rsidRDefault="000C5B07">
      <w:pPr>
        <w:spacing w:after="120" w:line="360" w:lineRule="auto"/>
        <w:ind w:firstLine="851"/>
        <w:jc w:val="both"/>
        <w:rPr>
          <w:rFonts w:ascii="Times New Roman" w:hAnsi="Times New Roman"/>
          <w:sz w:val="26"/>
        </w:rPr>
      </w:pPr>
      <w:r>
        <w:rPr>
          <w:rFonts w:ascii="Times New Roman" w:hAnsi="Times New Roman"/>
          <w:b/>
          <w:sz w:val="26"/>
        </w:rPr>
        <w:t>Целью</w:t>
      </w:r>
      <w:r>
        <w:rPr>
          <w:rFonts w:ascii="Times New Roman" w:hAnsi="Times New Roman"/>
          <w:sz w:val="26"/>
        </w:rPr>
        <w:t xml:space="preserve"> настоящей дипломной работы является систематизация и анализ организационно-правовых форм хозяйственной деятельности для возможного последующего использования результатов исследования на практике.</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Поставленная цель предполагает решение следующих конкретных задач:</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проанализировать источники права, научную и справочную литературу по теме работы;</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определить и систематизировать существующие организационно-правовые формы;</w:t>
      </w:r>
    </w:p>
    <w:p w:rsidR="000C5B07" w:rsidRDefault="000C5B07">
      <w:pPr>
        <w:numPr>
          <w:ilvl w:val="0"/>
          <w:numId w:val="4"/>
        </w:numPr>
        <w:spacing w:after="120" w:line="360" w:lineRule="auto"/>
        <w:jc w:val="both"/>
        <w:rPr>
          <w:rFonts w:ascii="Times New Roman" w:hAnsi="Times New Roman"/>
          <w:sz w:val="26"/>
        </w:rPr>
      </w:pPr>
      <w:r>
        <w:rPr>
          <w:rFonts w:ascii="Times New Roman" w:hAnsi="Times New Roman"/>
          <w:sz w:val="26"/>
        </w:rPr>
        <w:t>провести анализ каждой формы с целью выявления в них основных особенностей и отличий;</w:t>
      </w:r>
    </w:p>
    <w:p w:rsidR="000C5B07" w:rsidRDefault="000C5B07">
      <w:pPr>
        <w:spacing w:after="120" w:line="360" w:lineRule="auto"/>
        <w:jc w:val="both"/>
        <w:rPr>
          <w:rFonts w:ascii="Times New Roman" w:hAnsi="Times New Roman"/>
          <w:sz w:val="26"/>
        </w:rPr>
      </w:pPr>
    </w:p>
    <w:p w:rsidR="000C5B07" w:rsidRDefault="000C5B07">
      <w:pPr>
        <w:spacing w:after="120" w:line="360" w:lineRule="auto"/>
        <w:ind w:firstLine="851"/>
        <w:jc w:val="both"/>
        <w:rPr>
          <w:rFonts w:ascii="Times New Roman" w:hAnsi="Times New Roman"/>
          <w:sz w:val="26"/>
        </w:rPr>
      </w:pPr>
      <w:r>
        <w:rPr>
          <w:rFonts w:ascii="Times New Roman" w:hAnsi="Times New Roman"/>
          <w:b/>
          <w:sz w:val="26"/>
        </w:rPr>
        <w:t>Источниками</w:t>
      </w:r>
      <w:r>
        <w:rPr>
          <w:rFonts w:ascii="Times New Roman" w:hAnsi="Times New Roman"/>
          <w:sz w:val="26"/>
        </w:rPr>
        <w:t xml:space="preserve"> в настоящем исследовании послужили Гражданский кодекс РФ, Федеральные Законы и подзаконные нормативные акты.</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 xml:space="preserve">В ходе работы был использован традиционный формально-юридический </w:t>
      </w:r>
      <w:r>
        <w:rPr>
          <w:rFonts w:ascii="Times New Roman" w:hAnsi="Times New Roman"/>
          <w:b/>
          <w:sz w:val="26"/>
        </w:rPr>
        <w:t>метод</w:t>
      </w:r>
      <w:r>
        <w:rPr>
          <w:rFonts w:ascii="Times New Roman" w:hAnsi="Times New Roman"/>
          <w:sz w:val="26"/>
        </w:rPr>
        <w:t>, а также элементы сравнительно-правового метода.</w:t>
      </w:r>
    </w:p>
    <w:p w:rsidR="000C5B07" w:rsidRDefault="000C5B07">
      <w:pPr>
        <w:spacing w:after="120" w:line="360" w:lineRule="auto"/>
        <w:ind w:firstLine="851"/>
        <w:jc w:val="both"/>
        <w:rPr>
          <w:rFonts w:ascii="Times New Roman" w:hAnsi="Times New Roman"/>
          <w:sz w:val="26"/>
        </w:rPr>
      </w:pPr>
      <w:r>
        <w:rPr>
          <w:rFonts w:ascii="Times New Roman" w:hAnsi="Times New Roman"/>
          <w:sz w:val="26"/>
        </w:rPr>
        <w:t>Дипломная работа состоит из введения, трех глав, заключения и списка использованной и рекомендуемой литературы.</w:t>
      </w:r>
    </w:p>
    <w:p w:rsidR="000C5B07" w:rsidRDefault="000C5B07">
      <w:pPr>
        <w:spacing w:before="120" w:line="360" w:lineRule="auto"/>
        <w:jc w:val="center"/>
        <w:rPr>
          <w:rFonts w:ascii="Times New Roman" w:hAnsi="Times New Roman"/>
          <w:b/>
          <w:sz w:val="42"/>
        </w:rPr>
      </w:pPr>
      <w:r>
        <w:rPr>
          <w:rFonts w:ascii="Times New Roman" w:hAnsi="Times New Roman"/>
          <w:b/>
          <w:sz w:val="42"/>
        </w:rPr>
        <w:br w:type="page"/>
        <w:t>Глава I</w:t>
      </w:r>
    </w:p>
    <w:p w:rsidR="000C5B07" w:rsidRDefault="000C5B07">
      <w:pPr>
        <w:spacing w:after="120" w:line="360" w:lineRule="auto"/>
        <w:jc w:val="center"/>
        <w:rPr>
          <w:rFonts w:ascii="Times New Roman" w:hAnsi="Times New Roman"/>
          <w:b/>
          <w:sz w:val="38"/>
        </w:rPr>
      </w:pPr>
      <w:r>
        <w:rPr>
          <w:rFonts w:ascii="Times New Roman" w:hAnsi="Times New Roman"/>
          <w:b/>
          <w:sz w:val="38"/>
        </w:rPr>
        <w:t>Понятие юридического лица.</w:t>
      </w:r>
    </w:p>
    <w:p w:rsidR="000C5B07" w:rsidRDefault="000C5B07">
      <w:pPr>
        <w:numPr>
          <w:ilvl w:val="0"/>
          <w:numId w:val="5"/>
        </w:numPr>
        <w:spacing w:after="120" w:line="360" w:lineRule="auto"/>
        <w:ind w:left="1276" w:hanging="567"/>
        <w:rPr>
          <w:rFonts w:ascii="Times New Roman" w:hAnsi="Times New Roman"/>
          <w:b/>
          <w:sz w:val="30"/>
        </w:rPr>
      </w:pPr>
      <w:r>
        <w:rPr>
          <w:rFonts w:ascii="Times New Roman" w:hAnsi="Times New Roman"/>
          <w:b/>
          <w:sz w:val="30"/>
        </w:rPr>
        <w:t>Определение юридического лица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Понятие юридического лица определяется в ст. 48 ГК РФ. Юридическим лицом признается организация, которая имеет в собственности, хозяйственном ведении 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данном определении находим основные признаки юридического лица. Решающий из них - имущественная обособленность. При этом под «обособленным имуществом» подразумевается имущество в его широком смысле включающем вещи, права на вещи и обязанности по поводу вещей. Данная норма предполагает, что имущество юридического лица обособляется от имущества его учредителей. Свое конкретное выражение имущественная обособленность находит в том, что юридическое лицо в зависимости от его вида должно иметь самостоятельный баланс (для коммерческих организаций) или самостоятельную смету (для некоммерческих организаций). Следует отметить, что самостоятельность (или законченность) бухгалтерского баланса состоит в том, что в нем отражается всё имущество, поступления, затраты активы и пассивы юридического лица.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Структурное подразделение или филиал тоже могут вести бухгалтерский учет, составлять и иметь отдельный баланс, но этот баланс не является самостоятельным, поскольку ряд затрат, без которых деятельность данного филиала не могла бы осуществляться, в таком балансе не отражается. Отдельные балансы структурных подразделений предусмотрены, в частности, ст. 10 Закона о биржах</w:t>
      </w:r>
      <w:r>
        <w:rPr>
          <w:rStyle w:val="a6"/>
          <w:rFonts w:ascii="Times New Roman" w:hAnsi="Times New Roman"/>
          <w:sz w:val="26"/>
        </w:rPr>
        <w:footnoteReference w:id="2"/>
      </w:r>
      <w:r>
        <w:rPr>
          <w:rFonts w:ascii="Times New Roman" w:hAnsi="Times New Roman"/>
          <w:sz w:val="26"/>
        </w:rPr>
        <w:t>. Юридическое же лицо обязано иметь полный и законченный, то есть самостоятельный баланс.</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Второй решающий признак юридического лица, включенный в его определение, - самостоятельная имущественная ответственность. Имеется в виду, что юридическое лицо отвечает по своим обязательствам имуществом, принадлежащим ему на одном из трех перечисленных в определении вещных прав. Однако, следует заметить, что ни учредители, ни участники юридического лица не отвечают по его долгам, если иное не предусмотрено в законе или в учредительных документах, и точно так же юридическое лицо не отвечает по долгам учредителей (участников).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Третий признак юридического лица - самостоятельное выступление в гражданском обороте от своего имени. Он означает, что юридическое лицо может от своего имени приобретать и осуществлять имущественные и личные права, нести обязанности, быть истцом и ответчиком в суде.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Наконец существует и четвертый признак юридического лица, который подразумевается в законе, - это организационное единство. Из этого признака следует, что юридическое лицо обладает соответствующей устойчивой структурой. Выступление юридического лица, как единого целого обеспечивается тем, что во главе соответствующего образования стоят наделенные весьма определенной компетенцией органы, которые осуществляют внутреннее управление юридическим лицом и действуют от его имени вовне. Те, кто находится внутри юридического лица - руководители, работники, должны знать, что представляет собой соответствующее образование, чем оно будет заниматься, кто и как им управляет, что представляет собой его имущество и др.. Это же важно и для тех, кто вступает или только намеревается вступить с данным образованием в правовые отношения.</w:t>
      </w:r>
    </w:p>
    <w:p w:rsidR="000C5B07" w:rsidRDefault="000C5B07">
      <w:pPr>
        <w:spacing w:after="120" w:line="360" w:lineRule="auto"/>
        <w:ind w:firstLine="720"/>
        <w:rPr>
          <w:rFonts w:ascii="Times New Roman" w:hAnsi="Times New Roman"/>
          <w:sz w:val="26"/>
        </w:rPr>
      </w:pPr>
    </w:p>
    <w:p w:rsidR="000C5B07" w:rsidRDefault="000C5B07">
      <w:pPr>
        <w:numPr>
          <w:ilvl w:val="0"/>
          <w:numId w:val="6"/>
        </w:numPr>
        <w:spacing w:after="120" w:line="360" w:lineRule="auto"/>
        <w:ind w:left="1276" w:hanging="567"/>
        <w:rPr>
          <w:rFonts w:ascii="Times New Roman" w:hAnsi="Times New Roman"/>
          <w:b/>
          <w:sz w:val="30"/>
        </w:rPr>
      </w:pPr>
      <w:r>
        <w:rPr>
          <w:rFonts w:ascii="Times New Roman" w:hAnsi="Times New Roman"/>
          <w:b/>
          <w:sz w:val="30"/>
        </w:rPr>
        <w:t>Виды юридических лиц</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Для классификации юридических лиц могут быть использованы самые различные критерии, отражающие их правовое положение. В новом ГК РФ, принятом в 1994 году, используются два, наиболее важных, критерия.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Первый критерий классификации юридических лиц - характер прав их участников на имущество. В п.2 ст.48 ГК РФ указывается, что в связи с участием в образовании имущества юридического лица его учредители (участники) могут иметь обязательственные права в отношении юридического лица, либо вещные права на его имущество.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Первую группу юридических лиц составляют такие юридические лица, в отношении которых их участники имеют обязательственные права. К этой группе относятся хозяйственные товарищества и хозяйственные общества, производственные и потребительские кооперативы, т.е. юридические лица - корпорации. Именно общества, товарищества и кооперативы являются субъектами имущественных отношений. Именно в форме таковых в основном и могут существовать различного рода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Вообще следует иметь в виду, что значение термина «предприятие», используемого в нашем лексиконе очень широко, в последнее время существенно изменилось. Если раньше считали, что предприятие - это разновидность юридического лица наряду с учреждением, то сейчас под этим термином понимают какое-либо первичное звено, обособленная часть хозяйственной системы, отличающаяся хозяйственным единством, в которой материализуются, соединяются человеческие и материальные факторы хозяйственного дела</w:t>
      </w:r>
      <w:r>
        <w:rPr>
          <w:rStyle w:val="a6"/>
          <w:rFonts w:ascii="Times New Roman" w:hAnsi="Times New Roman"/>
          <w:sz w:val="26"/>
        </w:rPr>
        <w:footnoteReference w:id="3"/>
      </w:r>
      <w:r>
        <w:rPr>
          <w:rFonts w:ascii="Times New Roman" w:hAnsi="Times New Roman"/>
          <w:sz w:val="26"/>
        </w:rPr>
        <w:t>. Имущественный комплекс предприятия составляет различные материальные и нематериальные элементы: здания, сооружения, топливо, кассовая наличность, права и обязанности на изобретения, фирменные наименования, товарные знаки, промышленные образцы, ноу-хау, авторские права, требования к лицам, связанные с деятельностью предприятия, его репутация, шансы на рынке, бухгалтерская отчетность и т.п.</w:t>
      </w:r>
      <w:r>
        <w:rPr>
          <w:rStyle w:val="a6"/>
          <w:rFonts w:ascii="Times New Roman" w:hAnsi="Times New Roman"/>
          <w:sz w:val="26"/>
        </w:rPr>
        <w:footnoteReference w:id="4"/>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Таким образом, получается, что предприятие - это экономическая категория и означает она производственно-технический механизм, предназначенный для производства, а не коммерческой деятельности. Категория же юридического лица используется по отношению к организациям, участвующим в имущественном (коммерческом) обороте. Следовательно, предприятие, как имущественный комплекс, это не субъект, а объект права</w:t>
      </w:r>
      <w:r>
        <w:rPr>
          <w:rStyle w:val="a6"/>
          <w:rFonts w:ascii="Times New Roman" w:hAnsi="Times New Roman"/>
          <w:sz w:val="26"/>
        </w:rPr>
        <w:footnoteReference w:id="5"/>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Субъектами же права являются различные коммерческие структуры и, в частности, хозяйственные общества и товарищества как владельцы такого рода предприятий. Особенностью прав собственника на имущество является то, что они могут быть реализованы часто не в форме собственных действий, а в виде права требования, обращенного к другим лицам, которому соответствует обязанность этих лиц совершать что-либо, например, отдать соответствующую часть дохода или часть имущества в случае ликвидации юридического лица (либо выхода из него). Помимо названных обязательственных прав, учредители (члены, участники) товариществ, обществ, кооперативов имеют и различные другие права на управление имуществом, право контроля за коммерческой деятельностью организации и т.</w:t>
      </w:r>
      <w:r>
        <w:rPr>
          <w:rFonts w:ascii="Times New Roman" w:hAnsi="Times New Roman"/>
          <w:sz w:val="26"/>
          <w:lang w:val="en-US"/>
        </w:rPr>
        <w:t xml:space="preserve"> </w:t>
      </w:r>
      <w:r>
        <w:rPr>
          <w:rFonts w:ascii="Times New Roman" w:hAnsi="Times New Roman"/>
          <w:sz w:val="26"/>
        </w:rPr>
        <w:t>д..</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Вторую группу составляют юридические лица, учредители которых, передавая юридическому лицу во владение, пользование и распоряжение соответствующее имущество, продолжают оставаться его собственниками. Право собственности или иное вещное право реализуется в основном посредством собственных действий и не требует от кого-либо обязанности совершать действие помимо воздержания от посягательства на объект собственности.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 юридическим лицам данной группы относятся государственные и муниципальные унитарные предприятия. Причем они могут использовать имущество, относящееся к разряду собственности государственной или муниципальной, либо на праве хозяйственного ведения, либо на праве оперативного управления. Кроме них, сюда относятся и учреждения финансируемые собственником полностью или частично и выполняющих управленческие, социально-культурные и иные функции некоммерческого характера (имеются в виду министерства, ведомства, школы, больницы, институты и т.п.). Собственником имущества данных юридических лиц остается его учредитель (чаще всего государство) или учредители. Они и определяют характер его имущественной собственности и полностью сохраняют контроль за его хозяйственной деятельностью.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 третьей группе относятся юридические лица, которые становятся собственником всего принадлежащего ему имущества. При этом в отличии от первой и второй групп в указанном случае учредители (участники) никакими имущественными правами по отношению к юридическому лицу - ни обязательствами, ни вещными - не обладают. К числу таких юридических лиц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Общественные и религиозные организации - это добровольные объединения граждан на началах членства для выполнения различных общественно- полезных (нехозяйственных) задач (политические партии, профессиональные союзы, спортивные общества, благотворительные организации и т.п.). Они вправе осуществлять лишь такие виды хозяйственной деятельности, которые необходимы для выполнения их уставных задач. Но в рамках этих задач они иногда создают коммерческие предприятия, являющиеся самостоятельным юридическим лицом. Общественными и религиозными организациями возможно использование имущества созданных ими предприятий, так же как имущества других субъектов права (граждан, организаций), но не на основе права собственности и не на основе какого-либо обязательственного права (права требования).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Различие между тремя указанными группами наглядно проявляется в частности, в момент ликвидации юридического лица. Участники юридического лица первой группы вправе претендовать на часть оставшегося имущества, которая соответствует их доле (половину, четверть и т.п.). Учредитель юридического лица второй группы получает все, что осталось после расчетов с кредиторами. В третьем случае учредители (участники) никаких прав на оставшееся имущество вообще не приобретают.</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Второй критерий классификации юридических лиц: цель деятельности. Юридические лица, преследующее в своей деятельности цель извлечения прибыли, называются коммерческими. Они могут создаваться в форме хозяйственных товариществ и обществ, производственных кооперативов, унитарных предприятий (государственных и муниципальных - п.2 ст.50 ГК РФ). Эти организации финансируются в основном за счет полученной прибыли, хотя могут привлекать и другие источники, например, добровольные взносы, пожертвования, инвестиции и т.</w:t>
      </w:r>
      <w:r>
        <w:rPr>
          <w:rFonts w:ascii="Times New Roman" w:hAnsi="Times New Roman"/>
          <w:sz w:val="26"/>
          <w:lang w:val="en-US"/>
        </w:rPr>
        <w:t xml:space="preserve"> </w:t>
      </w:r>
      <w:r>
        <w:rPr>
          <w:rFonts w:ascii="Times New Roman" w:hAnsi="Times New Roman"/>
          <w:sz w:val="26"/>
        </w:rPr>
        <w:t>д..</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организация не преследует в качестве основной цели деятельности получение прибыли, а сосредотачивает свое внимание на удовлетворении тех или иных нематериальных потребностей (организационно-управленческих, социально-культурных, социально-бытовых, потребности в образовании и т.п.), они называются некоммерческими. Обычно деятельность данных организаций финансируется за счет госбюджетов (государственные учреждения) или бюджетов общественных организаций, либо за счет добровольных взносов и пожертвований. Некоммерческие юридические лица могут создаваться в форме потребительских кооперативов, общественных организаций (объединений), благотворительных и иных фондов, а также в других формах, предусмотренных законом (п.3 ст.50 ГК РФ). Закон разрешает некоммерческим организациям заниматься и предпринимательской деятельностью, но лишь постольку, поскольку это служит достижению целей, ради которых они созданы, и соответствует этим целям. Так, например, садоводческий кооператив может сдать часть принадлежащей ему земли в аренду с тем, чтобы полученные средства направить на содержание сторожа. Вуз может принимать за плату студентов с тем, чтобы полученную прибыль использовать на повышение качества образования (приобретение литературы, приборов, оплату труда преподавателей). Здесь важно соблюдать определенную меру для того, чтобы не перейти ту грань, за которой главными оказываются уже иные приоритеты, цели коммерческого характера. И не всегда индикатором в этом отношении является соотношение долей финансирования и получения прибыли.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Рассмотрев, таким образом, два основных принципа классификации юридических лиц, в данной работе мы предлагаем свою систематизацию организационно-правовых форм хозяйственной деятельности. Исходя из деления юридических лиц на коммерческие и некоммерческие, мы получаем две большие группы юридических лиц. Внутри каждой группы нам кажется целесообразным провести анализ организационно-правовых форм, учитывая другой решающий критерий классификации юридических лиц - характер прав их участников на имущество. Думается, что следующий порядок рассмотрения системы юридических лиц, которого мы собираемся придерживаться в своей работе, является вполне оправданным: Коммерческие организации - государственные и муниципальные унитарные предприятия, хозяйственные товарищества и общества, производственные кооперативы; некоммерческие организации - потребительские кооперативы, общественные и религиозные организации, фонды, учреждения, объединения юридических лиц (ассоциации, союзы).</w:t>
      </w:r>
    </w:p>
    <w:p w:rsidR="000C5B07" w:rsidRDefault="000C5B07">
      <w:pPr>
        <w:spacing w:after="120" w:line="360" w:lineRule="auto"/>
        <w:ind w:firstLine="720"/>
        <w:rPr>
          <w:rFonts w:ascii="Times New Roman" w:hAnsi="Times New Roman"/>
          <w:sz w:val="26"/>
        </w:rPr>
      </w:pPr>
    </w:p>
    <w:p w:rsidR="000C5B07" w:rsidRDefault="000C5B07">
      <w:pPr>
        <w:numPr>
          <w:ilvl w:val="0"/>
          <w:numId w:val="7"/>
        </w:numPr>
        <w:spacing w:after="120" w:line="360" w:lineRule="auto"/>
        <w:ind w:left="1276" w:hanging="567"/>
        <w:rPr>
          <w:rFonts w:ascii="Times New Roman" w:hAnsi="Times New Roman"/>
          <w:b/>
          <w:sz w:val="30"/>
        </w:rPr>
      </w:pPr>
      <w:r>
        <w:rPr>
          <w:rFonts w:ascii="Times New Roman" w:hAnsi="Times New Roman"/>
          <w:b/>
          <w:sz w:val="30"/>
        </w:rPr>
        <w:t>Государственные и муниципальные унитарные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Унитарным предприятием согласно п.1 ст.113 ГК РФ признается коммерческая организация - несобственник.  Данная группа юридических лиц, на первый взгляд, кажется названной несколько необычно, но на деле она нам наиболее знакома. Речь идет о предприятиях, которые раньше назывались государственными и которых было подавляющее большинство.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Сначала несколько слов о самом термине «унитарное предприятие». Он означает наличие собственника, в качестве которого выступает государство. Собственность государства может принадлежать России в целом либо субъектам Федерации, но в любом случае речь идет о государственной собственности, о государственных предприятиях.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Унитарные предприятия как особая организационно-правовая форма сохранена новым Гражданским кодексом только для государственной и муниципальной собственности. Особенность таких юридических лиц заключается в том, что фигура юридического лица, не являющегося собственником своего имущества, не свойственна нормальному товарному обороту, участником которого всегда являются самостоятельные собственники.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прежней, огосударствленной экономике появление юридических лиц - несобственников, прежде всего - государственных предприятий, вызывалось тем очевидным обстоятельством, что само государство как основной, а нередко и монопольный собственник важнейших видов имущества не могло непосредственно хозяйствовать с ним. Для этих целей оно и создавало свои предприятия, сохраняя за собой право собственности на их имущество. Сами же эти юридические лица получали от него особое вещное право (оперативного управления и полного хозяйственного ведения). В таком виде, не будучи собственниками, предприятия в какой-то мере самостоятельно участвовали в гражданских правоотношениях.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Справедливости ради следует сказать, что предприятия, принадлежащие государству, встречались в далеком прошлом, например, проводились каналы и возводились плотины в Китае, создавалась система орошения в Египте.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современных промышленно-развитых государствах довольно прочно установилось применение системы государственных хозяйств по отношению к железным дорогам, к почте, телеграфу, горнодобывающей промышленности. Однако, имеющиеся там государственные и муниципальные предприятия обычно существуют в форме акционерных обществ и обществ с ограниченной ответственностью с полным или решающим участием государства-учредителя.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Государственные предприятия в России сейчас, как нам кажется, уменьшают свой удельный вес. Многие из них приватизированы их собственниками является не государство, а другие субъекты (граждане, юридические лица). Государственные предприятия существуют и создаются в таких отраслях хозяйства, которые обслуживают все население (предприятия транспорта, связи, информатики, топливно-энергетического комплекса), либо способствуют выполнению задач Российской Федерации в целом (оборонные предприятия), либо действует там, где частная собственность не может обеспечить приемлемую долю прибыли (аэрокосмическая промышленность).</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Некоторые виды деятельности разрешаются только государственным предприятиям, функционирование которых соответствующим образом подчиняется режиму разрешительной системы - производство любых видов оружия и боеприпасов, взрывчатых веществ, изготовление и реализация наркотических веществ</w:t>
      </w:r>
      <w:r>
        <w:rPr>
          <w:rStyle w:val="a6"/>
          <w:rFonts w:ascii="Times New Roman" w:hAnsi="Times New Roman"/>
          <w:sz w:val="26"/>
        </w:rPr>
        <w:footnoteReference w:id="6"/>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Поскольку государство является собственником унитарных предприятий, то именно к ведению государственных органов относится создание предприятий; определение предмета и целей их деятельности; утверждение устава, который является единственным учредительным документом такого юридического лица; управление предприятием, назначение на должность и освобождение от должности руководителей; доведение в установленных случаях государственных заказов; реорганизация и ликвидация государственных предприятий.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зависимости от того, на каких началах унитарному предприятию передано имущество, различают два вида унитарных предприятий - основанные на праве хозяйственного ведения и праве оперативного управления, или казенные.</w:t>
      </w:r>
    </w:p>
    <w:p w:rsidR="000C5B07" w:rsidRDefault="000C5B07">
      <w:pPr>
        <w:spacing w:after="120" w:line="360" w:lineRule="auto"/>
        <w:ind w:firstLine="720"/>
        <w:rPr>
          <w:rFonts w:ascii="Times New Roman" w:hAnsi="Times New Roman"/>
          <w:sz w:val="26"/>
        </w:rPr>
      </w:pPr>
    </w:p>
    <w:p w:rsidR="000C5B07" w:rsidRDefault="000C5B07">
      <w:pPr>
        <w:numPr>
          <w:ilvl w:val="0"/>
          <w:numId w:val="8"/>
        </w:numPr>
        <w:spacing w:after="120" w:line="360" w:lineRule="auto"/>
        <w:ind w:left="1276" w:hanging="567"/>
        <w:rPr>
          <w:rFonts w:ascii="Times New Roman" w:hAnsi="Times New Roman"/>
          <w:b/>
          <w:sz w:val="30"/>
        </w:rPr>
      </w:pPr>
      <w:r>
        <w:rPr>
          <w:rFonts w:ascii="Times New Roman" w:hAnsi="Times New Roman"/>
          <w:b/>
          <w:sz w:val="30"/>
        </w:rPr>
        <w:t>Унитарные предприятия, основанные на праве хозяйственного ведения.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Это право, так же как и право собственности, является вещным, но, в отличие от него, оно носит ограниченный характер, поскольку осуществляется в пределах установленных собственником (государством) и законом (ст.295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Право хозяйственного ведения означает право предприятия по своему усмотрению владеть, пользоваться и распоряжаться имуществом собственника в пределах, установленных законом и целями деятельности предприятия , зафиксировано в уставе, утвержденном государственными органами. В принципе государственное предприятие совершает в отношении переданного ему имущества любые действия, не запрещенные законом. Государственный же орган определяет, как уже было сказано, цель деятельности предприятия, контролирует эффективность использования и сохранность вверенного имущества, он имеет право на часть прибыли от использования имущества, что решается на договорных началах с предприятием, вправе принять решение о реорганизации и даже о ликвидации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Унитарное предприятие может создавать другие унитарные предприятия путем выделения, то есть дочерние предприятия (п.7 ст.114 ГК РФ). Дочерние предприятия не являются особой разновидностью коммерческих организаций или даже унитарных предприятий. Дочернее предприятие также не является собственником своего имущества, а получает от него ограниченное вещное право хозяйственного ведения. Основная особенность его правового положения заключается в том, что такое предприятие - несобственник имеет учредителем другое предприятие - несобственника.</w:t>
      </w:r>
    </w:p>
    <w:p w:rsidR="000C5B07" w:rsidRDefault="000C5B07">
      <w:pPr>
        <w:spacing w:after="120" w:line="360" w:lineRule="auto"/>
        <w:ind w:firstLine="720"/>
        <w:rPr>
          <w:rFonts w:ascii="Times New Roman" w:hAnsi="Times New Roman"/>
          <w:sz w:val="26"/>
        </w:rPr>
      </w:pPr>
    </w:p>
    <w:p w:rsidR="000C5B07" w:rsidRDefault="000C5B07">
      <w:pPr>
        <w:numPr>
          <w:ilvl w:val="0"/>
          <w:numId w:val="9"/>
        </w:numPr>
        <w:spacing w:after="120" w:line="360" w:lineRule="auto"/>
        <w:ind w:left="1276" w:hanging="567"/>
        <w:rPr>
          <w:rFonts w:ascii="Times New Roman" w:hAnsi="Times New Roman"/>
          <w:b/>
          <w:sz w:val="30"/>
        </w:rPr>
      </w:pPr>
      <w:r>
        <w:rPr>
          <w:rFonts w:ascii="Times New Roman" w:hAnsi="Times New Roman"/>
          <w:b/>
          <w:sz w:val="30"/>
        </w:rPr>
        <w:t>Унитарные предприятия, основанные на праве оперативного управления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Такие предприятия создаются в виде федеральных казенных предприятий. В отличие от предприятий первой группы, казенные предприятия имеют меньшую свободу в осуществлении хозяйственной деятельности. Наличие у них требуемого для нормального функционирования имущества (зданий, сооружений, оборудования, мебели и т.п.) предопределяет их участие в имущественных отношениях, но в весьма ограниченных рамках). Свои финансовые и имущественные вопросы они решают не за счет собственных доходов, а за счет средств, отпущенных им из госбюджета.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Право оперативного управления также предполагает возможность казенных предприятий владеть, пользоваться и распоряжаться имуществом собственника в пределах, установленных законом, целями и предметом их деятельности, заданиями собственника и назначением имущества (ст.296 ГК РФ). Разрешение на осуществление указанной деятельности принимается в форме приказа (распоряжения), определяющего конкретные виды товаров (работ, услуг), на производство которых оно распространяется.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право хозяйственного ведения не предполагает у собственника возможности изъять имущество государственного предприятия без его согласия, то право оперативного управления допускает изъятие, перераспределение имущества казенных предприятий между другими созданными государством предприятиями, не спрашивая согласия.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Именно поэтому, а также потому, что собственник имеет право давать обязательные указания, на казенные предприятия может быть возложена только ограниченная имущественная ответственность: они отвечают перед кредиторами всем своим имуществом, находящимся в их распоряжении. При недостаточности этих средств дополнительную (субсидиарную) ответственность по обязательствам этих предприятий несет государство. Унитарные предприятия, основанные на праве хозяйственного ведения, несут полную ответственность, за исключением случаев их банкротства по вине собственника.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Форма федеральных казенных предприятий имеет и другие, четко выраженные специфические черты.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Федеральные казенные предприятия создаются по решению Правительства Российской Федерации на базе имущества, находящегося в федеральной собственности (п.6 ст.115 ГК РФ). Учредительным документом казенного предприятия является устав, утверждаемый Правительством Российской Федерации. Оно же вправе принимать решения и о реорганизации и ликвидации такого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отношении федеральных казенных предприятий предусмотрен режим директивного планирования. Он установлен постановлением Правительства Российской Федерации от 6 Октября 1994 года №1138 «О порядке планирования и финансирования деятельности казенных заводов (казенных фабрик, казенных хозяйств.)»</w:t>
      </w:r>
      <w:r>
        <w:rPr>
          <w:rStyle w:val="a6"/>
          <w:rFonts w:ascii="Times New Roman" w:hAnsi="Times New Roman"/>
          <w:sz w:val="26"/>
        </w:rPr>
        <w:footnoteReference w:id="7"/>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Казенные предприятия осуществляют свою деятельность в соответствии с планами-заказами и планами их развития. Они вправе осуществлять только ту деятельность, которая разрешена уполномоченным государственным органом. Последний утверждает и доводит до казенного предприятия обязательный для исполнения план-заказ по установленным показателям с учетом плана развития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Постановлением установлен и особый порядок финансирования как выполнения плана-заказа, так и плана развития казенного предприятия.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говорить об унитарных предприятиях в целом, то следует отметить еще одно немаловажное отличие их от других организационно - правовых форм. Оно касается правоспособности. Правоспособность унитарных предприятий первой группы, т.е. основанных на праве хозяйственного ведения, носит целевой характер, что означает их обязанность не выходить за рамки целей и задач, зафиксированных в уставе. Правоспособность казенных предприятий формулируется очень жестко и конкретно путем указания на предмет деятельности (выпуск тяжелого оружия, изготовление стрелкового оружия и т.п.) и является специальной. В отношении же всех остальных организационно-правовых форм может вестись речь об универсальной (общей) правоспособности, поскольку Гражданский кодекс теперь не обязывает их указывать в уставе цель, вид и предмет деятельности. Это является их правом, и выход за пределы указанных ими добровольно целей деятельности никаких негативных для этих форм последствий не влечет.</w:t>
      </w:r>
    </w:p>
    <w:p w:rsidR="000C5B07" w:rsidRDefault="000C5B07">
      <w:pPr>
        <w:spacing w:after="120" w:line="360" w:lineRule="auto"/>
        <w:jc w:val="center"/>
        <w:rPr>
          <w:rFonts w:ascii="Times New Roman" w:hAnsi="Times New Roman"/>
          <w:b/>
          <w:sz w:val="38"/>
        </w:rPr>
      </w:pPr>
      <w:r>
        <w:rPr>
          <w:rFonts w:ascii="Times New Roman" w:hAnsi="Times New Roman"/>
          <w:sz w:val="26"/>
        </w:rPr>
        <w:br w:type="page"/>
      </w:r>
      <w:r>
        <w:rPr>
          <w:rFonts w:ascii="Times New Roman" w:hAnsi="Times New Roman"/>
          <w:b/>
          <w:sz w:val="38"/>
        </w:rPr>
        <w:t>Глава II</w:t>
      </w:r>
    </w:p>
    <w:p w:rsidR="000C5B07" w:rsidRDefault="000C5B07">
      <w:pPr>
        <w:spacing w:after="120" w:line="360" w:lineRule="auto"/>
        <w:jc w:val="center"/>
        <w:rPr>
          <w:rFonts w:ascii="Times New Roman" w:hAnsi="Times New Roman"/>
          <w:b/>
          <w:sz w:val="38"/>
        </w:rPr>
      </w:pPr>
      <w:r>
        <w:rPr>
          <w:rFonts w:ascii="Times New Roman" w:hAnsi="Times New Roman"/>
          <w:b/>
          <w:sz w:val="38"/>
        </w:rPr>
        <w:t>Хозяйственные товарищества и общества.</w:t>
      </w:r>
    </w:p>
    <w:p w:rsidR="000C5B07" w:rsidRDefault="000C5B07">
      <w:pPr>
        <w:spacing w:after="120" w:line="360" w:lineRule="auto"/>
        <w:jc w:val="center"/>
        <w:rPr>
          <w:rFonts w:ascii="Times New Roman" w:hAnsi="Times New Roman"/>
          <w:b/>
          <w:sz w:val="30"/>
        </w:rPr>
      </w:pPr>
      <w:r>
        <w:rPr>
          <w:rFonts w:ascii="Times New Roman" w:hAnsi="Times New Roman"/>
          <w:b/>
          <w:sz w:val="38"/>
        </w:rPr>
        <w:t>Производственные кооперативы</w:t>
      </w:r>
    </w:p>
    <w:p w:rsidR="000C5B07" w:rsidRDefault="000C5B07">
      <w:pPr>
        <w:numPr>
          <w:ilvl w:val="0"/>
          <w:numId w:val="10"/>
        </w:numPr>
        <w:spacing w:after="120" w:line="360" w:lineRule="auto"/>
        <w:ind w:left="1276" w:hanging="567"/>
        <w:jc w:val="both"/>
        <w:rPr>
          <w:rFonts w:ascii="Times New Roman" w:hAnsi="Times New Roman"/>
          <w:b/>
          <w:sz w:val="30"/>
        </w:rPr>
      </w:pPr>
      <w:r>
        <w:rPr>
          <w:rFonts w:ascii="Times New Roman" w:hAnsi="Times New Roman"/>
          <w:b/>
          <w:sz w:val="30"/>
        </w:rPr>
        <w:t>Понятие хозяйственных товариществ и обществ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Хозяйственные товарищества и общества - обычная и наиболее распространенная в нормальном имущественном обороте форма коллективной предпринимательской деятельности. Эта форма универсальна, в рамках ее может осуществляться любая профессиональная предпринимательская деятельность - производственная, торговая, посредническая, кредитно-финансовая, страховая и т. д..</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Такого рода объединения, создаваемые предпринимателями, в европейском праве обычно называются компаниями, а в американском - корпорациями. В России они традиционно именовались торговыми товариществами, поскольку торговля обычно ассоциировалась с коммерческой деятельностью.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Хозяйственные товарищества и общества имеют много общих черт. Являясь коммерческими организациями они ставят основной задачей получение прибыли и распределение ее между участниками. По новому гражданскому законодательству они обладают общей правоспособностью, которая позволяет им осуществлять любые виды деятельности, не запрещенные законом (абз. 2 п. 1 ст. 49 ГК РФ), в том числе и не предусмотренные прямо их уставами.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Общества и товарищества являются едиными и единственными собственниками своего имущества (п. 3 ст. 213 ГК РФ), которое может выражаться в деньгах, вещах, движимых и недвижимых. К недвижимым вещам законодательство относит землю, участки недр, обособленные водные объекты, леса, многолетние насаждения, здания, сооружения (п. 1 ст. 130 ГК РФ). Круг движимых вещей более обширен и поэтому он в законе определяется методом исключения из него недвижимого имущества (п. 2 ст. 130 ГК РФ). Участники хозяйственных товариществ и обществ могут вносить как все свое имущество, так и определенную его часть. Доли (вклады) имущества, внесенного участниками, могут быть как равными, так и неравными. Они могут вноситься как сразу полностью, так и по частям. Не устанавливается минимальный предел капитала, так же как, впрочем, и максимальный.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Хозяйственные товарищества и общества образуются по договору их учредителей (первых участников), то есть на добровольной основе. Участники этих коммерческих организаций в соответствии с законом сами определяют структуру управления и формируют органы созданных ими юридических лиц, осуществляя в установленном порядке контроль за их деятельностью.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Согласно ст. 70 и 83 ГК РФ учредительный договор может быть только письменным и подписывается всеми участниками. Особенность этого договора состоит в том, что он не служит сам по себе основанием возникновения прав и не имеет какую-либо конкретную цель (купить, продать, взять взаймы, сделать и т.п.), а направлен на заключение других конкретных договоров.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Учредительный договор должен содержать наименование, место нахождения товарищества или общества, порядок управления, условия о размере и составе уставного (в обществах) или складочного (в товариществах) капитала, о размере, составе, сроках и порядке внесения вкладов каждым из участников, об изменении долей участников в капитале, об ответственности участников за нарушение обязанностей по внесению вкладов. Там же могут быть определены цели и виды деятельности товариществ и обществ.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Различия обществ и товариществ проистекают из того обстоятельства, что товарищества рассматриваются законом, как объединения лиц, тогда, как общества - в качестве объединения капиталов. Объединения лиц, помимо имущественных вкладов предполагают непосредственное, личное участие в делах товарищества. А так как речь идет об участии в предпринимательской деятельности, ее участник должен иметь статус либо коммерческой организации, либо индивидуального предпринимателя. Таким образом предприниматель может быть участником только одного товарищества, а само товарищество может состоять только из предпринимателей.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отличие от товариществ общества как объединения капиталов не предполагают (хотя и не исключают) личного участия учредителей (участников) в своих делах, а потому допускают, во-первых, одновременное участие в одном или нескольких обществах, в том числе однородных по характеру деятельности, во-вторых, участие в них в принципе любых лиц, а не только профессиональных предпринимателей.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Кроме того, участники товариществ несут неограниченную ответственность по их долгам всем своим имуществом (за исключением вкладчиков коммандитного товарищества), тогда как в обществах участники вообще не отвечают по их долгам, а несут только риск убытков (утраты внесенных вкладов), если не считать участников обществ с дополнительной ответственностью. Поскольку нельзя дважды поручиться одним и тем же имуществом по долгам нескольких самостоятельных организаций, такая ответственность свидетельствует также в пользу невозможности одновременного участия предпринимателя  более чем в одном товариществе.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Новый Гражданский Кодекс относит к товариществам полные и коммандитные (или товарищества на вере), а к обществам - общества с ограниченной или с дополнительной ответственностью и акционерные. Этот перечень является исчерпывающим и наиболее широким из известных другим правопорядкам. Создание иных форм товариществ и обществ исключено законом.</w:t>
      </w:r>
    </w:p>
    <w:p w:rsidR="000C5B07" w:rsidRDefault="000C5B07">
      <w:pPr>
        <w:spacing w:after="120" w:line="360" w:lineRule="auto"/>
        <w:ind w:firstLine="720"/>
        <w:jc w:val="both"/>
        <w:rPr>
          <w:rFonts w:ascii="Times New Roman" w:hAnsi="Times New Roman"/>
          <w:sz w:val="26"/>
        </w:rPr>
      </w:pPr>
    </w:p>
    <w:p w:rsidR="000C5B07" w:rsidRDefault="000C5B07">
      <w:pPr>
        <w:numPr>
          <w:ilvl w:val="0"/>
          <w:numId w:val="11"/>
        </w:numPr>
        <w:spacing w:after="120" w:line="360" w:lineRule="auto"/>
        <w:ind w:left="1276" w:hanging="567"/>
        <w:rPr>
          <w:rFonts w:ascii="Times New Roman" w:hAnsi="Times New Roman"/>
          <w:b/>
          <w:sz w:val="30"/>
        </w:rPr>
      </w:pPr>
      <w:r>
        <w:rPr>
          <w:rFonts w:ascii="Times New Roman" w:hAnsi="Times New Roman"/>
          <w:b/>
          <w:sz w:val="30"/>
        </w:rPr>
        <w:t>Полное товарищество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Полное товарищество отличается двумя основными признаками (п.1 ст. 69 ГК РФ): предпринимательская деятельность его участников (полных товарищей) считается деятельностью самого товарищества, а по его обязательствам любой из участников отвечает всем своим имуществом, в том числе и не переданным товариществу в качестве вклада. Этим обусловлены и особенности правового положения данной коммерческой организации и ее участников.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Прежде всего, товарищество основано на лично-доверительных отношениях участников, поскольку здесь не исключена ситуация, когда сделку от имени товарищества заключил один участник, а имущественную ответственность по ней (при недостатке имущества товарищества) будет нести другой участник своим личным имуществом. Не случайно товарищества появились и развивались как форма семейного предпринимательства.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Термин «полное товарищество» имеет условный характер и отнюдь не означает, что его участники объединяют полностью все свое имущество и все без остатка личные усилия направляют на совместную деятельность. Взносы и личный вклад могут быть самыми различными и определяются они самими участниками товарищества.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Полное товарищество - это сравнительно несложная организация в которой личностный элемент очень значителен. Во-первых, он характеризуется крайней заинтересованностью всех товарищей в совместной деятельности. Во-вторых, поскольку от каждого участника завит очень многое в деятельности организации в целом, то объединение лиц основывается на доверии. Само собой разумеется, что доверенных лиц оказывается не так много и поэтому для полного товарищества, как показывает практика, характерно ограниченное число участников. Юридическую форму, называемую полным товариществом, не следует использовать на предприятиях, требующих большого количества участников либо больших капиталов.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Из лично-доверительных отношений, которые свойственны полному товариществу, вытекают и особенности управления им. Формально какие-либо органы управления чаще всего отсутствуют и решения принимаются по согласию всех, если в договоре не предусмотрено иное, например, по большинству голосов. При этом используется следующий принцип: один товарищ имеет один голос, независимо от доли его имущественного или личного участия. На практике же обычно выделяется лидер, который и доминирует в отношениях между товарищами. Кроме того, товарищество может избрать лидера, но при этом используется принцип единогласия, в противном случае доверительность в отношениях оказывается недостаточной. Управление делами могут поручить и нескольким товарищам. Но, что характерно, каждый участник полного товарищества в 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 (п.1 ст.72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Возникает вопрос о наименовании полного товарищества. В принципе фирменное наименование должно содержать имена всех его участников с добавлением «полное товарищество», допустим «Лукьянов и брат». Но если товарищей много, то проблематичным становится вопрос об удобстве использования этого наименования на практике. Поэтому новый Гражданский Кодекс разрешает имя одного или нескольких товарищей с добавлением слов «и компания» и слова «полное товарищество».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Наряду с фамилиями участников наименование полного товарищества может включать и другие дополнения, являющиеся чистой фантазией или связанные с деятельностью предприятия. Однако принципиально важно, чтобы дополнительные символы не вводили в заблуждение относительно вида или объема деятельности предприятия либо положения владельца. Например, фирменное наименование «Фруктовая контора» для деревенской овощной лавки было бы столь же вводящим в заблуждение относительно размеров предприятия, как и дополнительный символ «международное» для предприятия, которое преимущественно ведет дела внутри страны.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Особое значение в полном товариществе имеют финансовые вопросы. Они напрямую связаны с вопросами имущественного характера и прежде всего с вкладами каждого участника.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Вклады могут быть различными не только по размерам, но и по характеру взносов. Взносы с этой точки зрения могут передаваться в собственность товарищества или в пользование, что особенно важно при определении, на ком лежит риск гибели или повреждения вещи и при решении судьбы вещи при ликвидации товарищества. Обычно это отражается в учредительном договоре.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Каждый член товарищества участвует в прибылях и убытках своего предприятия пропорционально своему вкладу. Это принципиальная схема. Не допускается устранение кого-либо из участников товарищества от участия в распределении прибыли или убытков.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Прибыль дается только чистым доходом, который подсчитывается путем сравнения баланса за два смежных года. Однако часть прибыли может быть направлена на различные нужды товарищества, например: создание запасного капитала или резервных фондов. Но об этом участники должны договориться заранее и решение должно быть принято единогласно до распределения прибыли.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Особо важным вопросом для полного товарищества является усиленная ответственность товарищей по всем обязательствам товарищества. Эта ответственность является неограниченной и солидарной. Это означает ответственность друг за друга всем своим имуществом.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законодательстве пока не до конца проработан вопрос о порядке несения ответственности: должны ли кредиторы обращаться к конкретным участникам полного товарищества после предъявления предварительных требований к товариществу или напрямую к любому из участников. Этот вопрос очень серьезен. Дело в том, что в случае ликвидации предприятия его участники окажутся в неблагоприятных условиях, если не будет установлен предварительный порядок обращения требований к товариществу в целом. Срок исковой давности (3 года) слишком велик. В связи с этим следовало бы принять меры для того, чтобы полная ответственность не была несправедливо тягостна и опасна для участников товарищества, прекратившего свое существование. Можно, например, установить более краткие по сравнению с общим правилом сроки исковой давности.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законе срок существования полного товарищества не устанавливается. Однако практика показывает, полное товарищество не отличается прочностью. Главная причина его нестабильности носит вполне объяснимый характер и заключается в разногласиях участников, которые могут возникать по любому поводу: по управленческим, инвестиционным, сбытовым и другим вопросам.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Зачастую товарищество прекращает свою деятельность в связи с выходом из него или смертью хотя бы одного из членов. Закон, однако, указывает лишь такие основания ликвидации товарищества в качестве бесспорных, как решение самих участников, решение суда о ликвидации товарищества по причине ненадлежащей регистрации или осуществления деятельности, запрещенной законом, либо совершение грубых нарушений закона. Другие же обстоятельства (выход или смерть кого-либо из участников, признание без вести отсутствующим, недееспособным и т.п.) могут служить основанием для изменением состава участников полного товарищества, но только если это предусмотрено учредительным договором товарищества или соглашением остающихся участников (ст.76 ГК РФ). В течение двух лет на выбывшего может быть возложена ответственность по обязательствам полного товарищества, возникшим на момент его выбытия.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Участник товарищества может передать свою долю другому лицу (другому участнику либо даже третьему лицу), но уступка пая строго контролируется и на то необходимо получить согласие всех остальных участников (ст. 79 ГК РФ). Лицо, которому передана доля, получает все права и несет ответственность по обязательствам товарищества, в том числе наравне с другими участниками по обязательствам, возникшим до его вступления в товарищество.</w:t>
      </w:r>
    </w:p>
    <w:p w:rsidR="000C5B07" w:rsidRDefault="000C5B07">
      <w:pPr>
        <w:numPr>
          <w:ilvl w:val="0"/>
          <w:numId w:val="12"/>
        </w:numPr>
        <w:spacing w:after="120" w:line="360" w:lineRule="auto"/>
        <w:ind w:left="1276" w:hanging="556"/>
        <w:jc w:val="both"/>
        <w:rPr>
          <w:rFonts w:ascii="Times New Roman" w:hAnsi="Times New Roman"/>
          <w:b/>
          <w:sz w:val="30"/>
        </w:rPr>
      </w:pPr>
      <w:r>
        <w:rPr>
          <w:rFonts w:ascii="Times New Roman" w:hAnsi="Times New Roman"/>
          <w:b/>
          <w:sz w:val="30"/>
        </w:rPr>
        <w:t>Товарищество на вере или коммандитное товарищество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Основное отличие коммандитного товарищества от других организационно-правовых форм хозяйственной деятельности заключается в том, что оно состоит из двух групп участников, тесно связанных между собой. Одни из них осуществляют предпринимательскую деятельность от имени товарищества и отвечают всем своим имуществом и по всем обязательствам товарищества независимо от размера внесенной ими доли имущества (в этом смысле ответственность является для них неограниченной), привлекая для этого по необходимости и свое личное имущество. По сути дела они являются полными товарищами и как бы составляют полное товарищество внутри коммандитного.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коммандитном товариществе усиленной ответственностью полных товарищей как бы обуславливается, гарантируется доверие основных участников, которое и является центром тяжести товарищества на вере.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Другие участники (вкладчики, коммандисты) вносят вклады в имущество товарищества и отвечают по обязательствам товарищества только этим вкладом, но не личным имуществом. Поскольку их вклады становятся собственностью товарищества, они несут лишь риск утраты, а не рискуют так сильно, как участники с полной ответственностью, поэтому коммандисты отстранены от ведения дел товарищества. У них есть право на получение дохода по вкладам и информации о деятельности товарищества, но они вынуждены полностью доверять участникам с полной ответственностью в том, что касается использования имущества товарищества. Здесь и проявляется сущность названия «товарищество на вере»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Коммандитные товарищества могут стягивать более значительные капиталы, чем полные товарищества, т.к. всегда легче найти людей, готовых рискнуть заранее определенной суммой, чем таких, которые поставят на карту весь свой капитал.</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 все же, как показывает практика, коммандитное товарищество объединяет небольшое количество лиц, да и возникает оно, как правило, из полных товариществ, распущенных после смерти или признания недееспособным одного из участников. Часто наследники, не желая приобретать статус предпринимателя в полном товариществе, соглашаются стать членами товарищества на вере. Прежние участники в этом случае становятся полными товарищами.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Количество товарищей в товариществе может быть любым, но минимальное их число - два: один полный и один неполный товарищ (абз.2 п.1 ст.86 ГК РФ). Максимальный же предел не определен.</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Возникает товарищество на вере на основе учредительного договора, который подписывается всеми полными товарищами (п.1 ст.83 ГК РФ). Он должен содержать наименование товарищества, место его нахождения, порядок управления, условия распределения прибыли и убытков, размер и состав складочного капитала, порядок изменения долей каждого из полных товарищей в складочном капитале, размер, состав, сроки и порядок внесения ими вкладов, их ответственность за нарушение ими обязанностей по внесению вкладов, совокупный размер вносимых вкладов (п.2 ст.83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Особое положение полных товарищей в коммандитном товариществе сказывается на его наименовании. В него включаются только имена полных товарищей и слова «товарищество на вере» или «коммандитное товарищество», либо имя не менее чем одного полного товарища с добавлением слов «и компания» и словами «товарищество на вере» или «коммандитное товарищество» (п4 ст.82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Особым своеобразием в коммандитных товариществах отличается и порядок управления ими. Каждая из двух групп товарищей может участвовать в управлении на самых различных основаниях.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Вкладчики принимают определенное личное участие в деятельности товарищества, например, высказывают свое мнение, возражения, дают советы, осуществляют контроль, представительство по доверенности. Они имеют право участвовать в общем собрании, знакомится с годовыми отчетами и балансами, получать часть прибыли товарищества, причитающуюся на их доли в складочном капитале, по окончании финансового года выйти из товарищества и получить свой вклад, передать свою долю или её часть другому вкладчику либо третьему лицу. Последнее может осуществляться без согласия товарищества или полных товарищей. Если вкладчик намерен продать свою долю или её часть третьему лицу, у других вкладчиков возникает право её преимущественной покупки (подп. 4 п. 2 ст. 85, п. 2 ст. 93, ст.250 ГК РФ). Перечень прав, установленных законом для вкладчиков, может быть дополнен в учредительном договоре.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Что касается обязанностей вкладчиков, ГК РФ по этому поводу немногословен и предусматривает всего две, но принципиальных: обязанность внести вклад в складочный капитал и получить свидетельство об участии в товариществе; обязанность не оспаривать действия полных товарищей по управлению и ведению дел товарищества. Последняя из указанных обязанностей может показаться на первый взгляд несправедливой. Но если учесть, что вкладчик имеет право контроля действий полных товарищей, право осматривать документацию, проверять инвентарь, право дать или не дать согласие полным товарищам относительно сделки, выходящей за пределы обычных операций, то, возможно, это установление оправданно.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Товарищество на вере может претерпеть в своем составе изменения и даже быть ликвидировано. При этом оно, в принципе, подчиняется правилам, адресованным законом полному товариществу. Есть, однако, и отличия.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Смерть полного товарища прекращает его личное участие, которое не переходит к наследникам. Они приобретают имущественные права и могут стать вкладчиками. Смерть вкладчика никак не влияет на структуру товарищества, происходит только замена персон, если есть наследники, которые хотят войти в товарищество. В любом случае, товарищество сохранится, если останется по крайней мере один полный товарищ и один вкладчик (абз. 2 п. 1 ст. 86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При ликвидации товарищества на вере вкладчики не только имеют преимущественное право перед полными товарищами на получение свои вкладов или их денежного эквивалента из имущества товарищества, то есть являются одними из кредиторов товарищества, но и участвуют в распределении остатка имущества товарищества после удовлетворения требований кредиторов, то есть имеют право на ликвидационную квоту (п. 2 ст. 86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Ликвидируется товарищество на вере при выбытии всех участвовавших в нем вкладчиков. Однако полные товарищи имеют право вместо ликвидации преобразовать товарищество на вере в полное товарищество.</w:t>
      </w:r>
    </w:p>
    <w:p w:rsidR="000C5B07" w:rsidRDefault="000C5B07">
      <w:pPr>
        <w:numPr>
          <w:ilvl w:val="0"/>
          <w:numId w:val="13"/>
        </w:numPr>
        <w:spacing w:after="120" w:line="360" w:lineRule="auto"/>
        <w:ind w:left="1276" w:hanging="567"/>
        <w:rPr>
          <w:rFonts w:ascii="Times New Roman" w:hAnsi="Times New Roman"/>
          <w:b/>
          <w:sz w:val="30"/>
        </w:rPr>
      </w:pPr>
      <w:r>
        <w:rPr>
          <w:rFonts w:ascii="Times New Roman" w:hAnsi="Times New Roman"/>
          <w:b/>
          <w:sz w:val="30"/>
        </w:rPr>
        <w:t>Общество с ограниченной ответственностью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которое соответствует стоимости неоплаченной части вклада (п. 1 ст. 87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Общество с ограниченной ответственностью является наиболее типичной формой «компании одного лица» в развитых зарубежных правопорядках. Поэтому закон прямо допускает такую возможность, что расходится с чисто лингвистическим пониманием «общества», но вполне соответствует юридическому существу дела (абз. 1 п. 1 ст. 87 ГК РФ). Новый Гражданский Кодекс исключает только возможность единоличного участия в обществе с ограниченной ответственностью другой «компании одного лица» для предотвращения исключения ответственности его учредителя - физического лица, которое могло бы противоречить правилу п.3 ст. 56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Гражданский Кодекс предусматривает необходимость установления предельного количества участников такого общества. Мировой опыт свидетельствует о необходимости установления такой границы на уровне от 30 до 50 участников, с тем, чтобы это общество отличалось от акционерного общества, у которого, напротив, обычно предусматривается необходимый минимум участников.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 содержит требования о том, чтобы фирменное наименование общества с ограниченной ответственностью содержало фирменное наименование общества и слова «с ограниченной ответственностью».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Существенной особенностью общества с ограниченной ответственностью является возможность без особых проблем увеличить или уменьшить уставной капитал. В акционерном же обществе это сопряжено с большими трудностями, а в полных товариществах достижимо только при единогласии. Однако закон, памятуя о том, что участники общества заранее исключают свою ответственность по его долгам личным имуществом, и кредиторам приходится рассчитывать лишь на его уставный капитал, устанавливает обязанность в случае уменьшения уставного капитала уведомить об этом всех своих кредиторов (п. 5 ст. 90 ГК РФ). Последние в этом случае вправе потребовать досрочного прекращения или исполнения соответствующих обязательств общества и возмещения им убытков.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Положение закона об уставном капитале, разбитом на равные части (паи), направлено на то, чтобы хоть как-то гарантировать права кредиторов в правоотношениях. Именно с  этой целью законодатель при учреждении общества с ограниченной ответственностью устанавливает минимум уставного капитала, который в силу требования подп. «г» п.3 Положения о порядке государственной регистрации субъектов предпринимательской деятельности, утвержденного Указом Президента РФ от 8 июля 1994 года №1482</w:t>
      </w:r>
      <w:r>
        <w:rPr>
          <w:rStyle w:val="a6"/>
          <w:rFonts w:ascii="Times New Roman" w:hAnsi="Times New Roman"/>
          <w:sz w:val="26"/>
        </w:rPr>
        <w:footnoteReference w:id="8"/>
      </w:r>
      <w:r>
        <w:rPr>
          <w:rFonts w:ascii="Times New Roman" w:hAnsi="Times New Roman"/>
          <w:sz w:val="26"/>
        </w:rPr>
        <w:t>, не может быть менее суммы равной 100-кратному размеру минимальной оплаты труда в месяц, установленной законодательством на дату представления учредительных документов общества для регистрации. Закон также требует оплаты уставного капитала участниками не менее чем на половину и обязует в течение первого года оплатить его полностью, при этом члены общества не могут быть ни при каких условиях освобождены от выполнения этой своей обязанности (п.2 ст.90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Следует заметить, что общество с ограниченной ответственностью как правовая форма наиболее подходит для малых и даже семейных предприятий, а также средних. Эти предприятия вовлекают в свой оборот незначительное количество людей, и поэтому в процессе правового регулирования законодатель, вмешиваясь в деятельность обществ с ограниченной ответственностью и ставя ей пределы, все же использует чаще нормы диспозитивного характера («если иное не предусмотрено учредительными документами»). В учредительных документах, которыми являются учредительный договор и устав, если, разумеется, общество не создано одним учредителем (п.1 ст.89 ГК РФ), помимо обычных сведений (наименование, местонахождение и т.п.), содержатся сведения о размере уставного капитала общества, о размере долей каждого участника, о размере, составе и сроках внесения уставного капитала, ответственности за нарушение обязанности по внесению вкладов, о порядке распределения прибыли и убытков, об органах управления обществом и их компетенции.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предусматриваются имущественные вклады, например, долевое участие определяется патентом, земельным участком или функционирующим предприятием, то предмет имущественного вклада и его денежное выражение, характеризующее долевое участие должны указываться в уставе(учредительном договоре). В уставе, помимо обязанности внести вклад в уставной капитал, могут предусматриваться любые дополнительные обязанности, например, обязанность по поставкам, сотрудничеству и прежде всего обязанности по надлежащему выполнению своих функций. Могут быть предусмотрены и другие положения, если участники общества сочтут их важными.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Управление обществом с ограниченной ответственностью не отличается особой сложностью, поскольку круг лиц, объединенных в него, невелик.</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Согласно ст.91 ГК РФ высшим органом управления общества с ограниченной ответственностью является общее собрание его участников. В законе перечисляется круг вопросов, относящихся к исключительной компетенции данного органа.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Компетенция общего собрания может распространяться на все вопросы общества, если закон и устав не устанавливают иное. Здесь в первую очередь речь идет об утверждении годового баланса и определении направлений использования прибыли, о назначении и отзыве управляющих, а также о контроле и ревизии хозяйственной деятельности предприятия. Решения принимаются на собрании регулярно. При согласии всех участников общества с ограниченной ответственностью допускается письменное голосование по соответствующим вопросам.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Все вопросы, не отнесенные к исключительной компетенции собрания общества, входят в компетенцию его исполнительного органа (директора, правления и т.п.). Этот последний в соответствии с абз.2 п.1 ст.91 ГК РФ может быть единоличным, в том числе и необязательно избранным из числа участников общества. Это открывает возможность найма управляющего по контракту или заключения специального договора с управляющей компанией (коммерческой организацией).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Исполнительный орган создается для решения текущих вопросов деятельности общества. Однако в отличие от, допустим, акционерного общества управляющий (управляющие) не руководит обществом под свою личную ответственность. Он лишь в рамках устава должен выполнять указания участников. Однако руководитель на практике пользуется большими распорядительными полномочиями помимо, как правило, неограниченно осуществляемых им представительских функций в отношениях с третьими лицами. Продолжительность выполнения этих функций не устанавливается. Отзыв управляющего возможен в любое время. Управляющим может быть, конечно, лицо с неограниченной дееспособностью.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Управляющие обязаны выполнять свои функции добросовестно. Это означает, в частности, что они не могут предоставлять никаких кредитов из имущества общества, необходимого для сохранения уставного капитала. Противозаконно предоставленный кредит подлежит незамедлительному возврату, несмотря на наличие на этот счет двусторонних соглашений.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 не обязует создавать другие органы управления. Он лишь рекомендует (точнее, фиксирует право) ежегодно привлекать профессионального аудитора, не связанного имущественными интересами с обществом или его участниками (п.4 ст.91 ГК РФ). Проведения независимой аудиторской проверки вправе требовать как общее собрание общества, так и определенное количество его участников, обладающих известной долей в его уставном капитале. Само общество не обязано публиковать результаты своей отчетности, что отличает его от акционерного общества (п.5 ст.91 ГК РФ). С одной стороны, если бы такая обязанность была установлена, то это, возможно, в какой-то мере предохранило бы кредиторов от возможных неудач, связанных со вступлением в правоотношения с обществом. Но, с другой стороны, выполнение этой обязанности поглотило бы массу энергии и денежных средств общества и уменьшило его возможности вести дело эффективно.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 желанию участников общества с ограниченной ответственностью могут быть созданы еще и другие органы управления, компетенция которых должна быть определена в уставе (например, совещательные, наблюдательные, консультативные, контрольные органы и др.). Наблюдательный совет в обществах с ограниченной ответственностью создается, если его коллектив многочислен.</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Общество с ограниченной ответственностью реорганизуется или ликвидируется по единогласному решению его участников (п.1 ст.92 ГК РФ). Оно может быть ликвидировано и по общим основаниям ликвидации юридических лиц (ст.61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Статистика свидетельствует, что на первых порах общества с ограниченной ответственностью недолговечны</w:t>
      </w:r>
      <w:r>
        <w:rPr>
          <w:rStyle w:val="a6"/>
          <w:rFonts w:ascii="Times New Roman" w:hAnsi="Times New Roman"/>
          <w:sz w:val="26"/>
        </w:rPr>
        <w:footnoteReference w:id="9"/>
      </w:r>
      <w:r>
        <w:rPr>
          <w:rFonts w:ascii="Times New Roman" w:hAnsi="Times New Roman"/>
          <w:sz w:val="26"/>
        </w:rPr>
        <w:t>. Так, в Германии в период появления такого рода предприятий процент обществ с ограниченной ответственностью, находящихся в стадии ликвидации, был очень велик, и при этом особенно много было предприятий, при ликвидации которых не оказывалось почти никакого состояния. Такая же тенденция наблюдается в настоящее время в России. Поэтому законодатель, пытаясь предотвратить возможные злоупотребления, связанные с особенностью ограниченной ответственности, ввел нормы затрудняющие участникам при выходе отчуждение своей доли третьим лицам. Согласно первой из них (п.2 ст.93 ГК РФ) участники общества пользуются преимущественным правом покупки доли участника или ее части пропорционально размерам своих долей, если иное не предусматривается учредительным договором и соглашением. Согласно второй (п.3 ст.93 ГК РФ) общество само может выкупить долю лица, пожелавшего его покинуть. Третья норма предоставляет обществу право в случае перехода доли по наследству (или по правопреемству) предусмотреть на этот случай необходимость получения согласия остальных участников общества, в противном случае оно обязано само выкупить долю (п.6 ст.93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заключение следует отметить, что по сравнению с организационно-правовыми формами, рассмотренными ранее (полное товарищество, коммандитное товарищество), в правовом регулировании обществ с ограниченной ответственностью значительную долю занимает законодательное регулирование. Так, например, если вопросы управления в полном товариществе решаются его участниками самостоятельно, то общество с ограниченной ответственностью обязано исключительные вопросы решать на общем собрании, а все другие может передать в компетенцию исполнительного органа, который непременно, согласно закону, должен быть создан. Или, если закон обходит молчанием вопрос об основном капитале как полного, так и коммандитного товарищества, то в отношении общества с ограниченной ответственностью определяет его минимум, обращает внимание на равенство паев, из которых состоят доли участников, фиксирует сроки и порядок его оплаты и т.д.. Таким образом идет постепенное сужение сферы самостоятельного регулирование деятельности предприятия и расширения законодательного.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Итак, чем сложнее становится организационно-правовая форма хозяйственной деятельности, тем более усложняется ее правовое регулирование.</w:t>
      </w:r>
    </w:p>
    <w:p w:rsidR="000C5B07" w:rsidRDefault="000C5B07">
      <w:pPr>
        <w:spacing w:after="120" w:line="360" w:lineRule="auto"/>
        <w:ind w:firstLine="720"/>
        <w:jc w:val="both"/>
        <w:rPr>
          <w:rFonts w:ascii="Times New Roman" w:hAnsi="Times New Roman"/>
          <w:sz w:val="26"/>
        </w:rPr>
      </w:pPr>
    </w:p>
    <w:p w:rsidR="000C5B07" w:rsidRDefault="000C5B07">
      <w:pPr>
        <w:numPr>
          <w:ilvl w:val="0"/>
          <w:numId w:val="14"/>
        </w:numPr>
        <w:spacing w:after="120" w:line="360" w:lineRule="auto"/>
        <w:rPr>
          <w:rFonts w:ascii="Times New Roman" w:hAnsi="Times New Roman"/>
          <w:b/>
          <w:sz w:val="30"/>
        </w:rPr>
      </w:pPr>
      <w:r>
        <w:rPr>
          <w:rFonts w:ascii="Times New Roman" w:hAnsi="Times New Roman"/>
          <w:b/>
          <w:sz w:val="30"/>
        </w:rPr>
        <w:t>Общество с дополнительной ответственностью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Общество с дополнительной ответственностью является разновидностью обществ с ограниченной ответственностью, поэтому на его правовое положение распространяют свое действие практически все правила об обществах с ограниченной ответственностью (п.3 ст.95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Общество с дополнительной ответственностью также имеет уставный капитал, разделенный на доли определенных учредительскими документами размеров. Органы управления в нем такие же, как и в обществах с ограниченной ответственностью. При учреждении общества с дополнительной ответственностью следует соблюдать такой же порядок, как и при учреждении общества с ограниченной ответственностью, а учредительные документы должны соответствовать требованиям, адресованным учредителям общества с ограниченной ответственностью.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Различия между этими двумя организационно-правовыми нормами состоят в следующем. Участники общества с ограниченной ответственностью не отвечают по долгам общества, а несут лишь риск убытков. В обществе с дополнительной ответственностью при недостатке имущества такого общества для удовлетворения требований кредиторов участники общества с дополнительной ответственностью могут быть привлечены к имущественной ответственности по долгам общества их личным имуществом. Однако размер этой ответственности ограничен, что должно быть отражено в уставе общества: он касается не всего их личного имущества, а только его части - одинакового для всех кратного размера к сумме внесенных вкладов (например, трехкратный, пятикратный и т.п.). Таким образом, это общество занимает как бы промежуточное положение между товариществами с их неограниченной ответственностью участников и обществами, вообще исключающими такую ответственность.</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Общества с дополнительной ответственностью имеют еще одну существенную особенность. Закон предусматривает и дает гарантии кредиторам от банкротства одного из участников общества (п.1 ст.95 ГК РФ). В случае банкротства одного, его ответственность по обязательствам общества распределяется между остальными участниками пропорционально их вкладам, поэтому общая сумма дополнительных гарантий кредиторам остается неизменной.</w:t>
      </w:r>
    </w:p>
    <w:p w:rsidR="000C5B07" w:rsidRDefault="000C5B07">
      <w:pPr>
        <w:spacing w:after="120" w:line="360" w:lineRule="auto"/>
        <w:ind w:firstLine="720"/>
        <w:jc w:val="both"/>
        <w:rPr>
          <w:rFonts w:ascii="Times New Roman" w:hAnsi="Times New Roman"/>
          <w:sz w:val="26"/>
        </w:rPr>
      </w:pPr>
    </w:p>
    <w:p w:rsidR="000C5B07" w:rsidRDefault="000C5B07">
      <w:pPr>
        <w:numPr>
          <w:ilvl w:val="0"/>
          <w:numId w:val="15"/>
        </w:numPr>
        <w:spacing w:after="120" w:line="360" w:lineRule="auto"/>
        <w:rPr>
          <w:rFonts w:ascii="Times New Roman" w:hAnsi="Times New Roman"/>
          <w:b/>
          <w:sz w:val="26"/>
        </w:rPr>
      </w:pPr>
      <w:r>
        <w:rPr>
          <w:rFonts w:ascii="Times New Roman" w:hAnsi="Times New Roman"/>
          <w:b/>
          <w:sz w:val="26"/>
        </w:rPr>
        <w:t>Акционерное общество</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Акционерное общество - это организационно-правовая форма, в которой уставный капитал разделен на определенное количество одинаковых долей, а каждая из них выражена ценной бумагой - акцией. Акции одного выпуска должны иметь одинаковый номинальную стоимость. Обладатели акций - акционеры - не отвечают по обязательствам общества, а несут лишь риск убытков -утраты стоимости принадлежащих им акций (п.1 ст.96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Последовательное рассмотрение и анализ всех организационно-правовых форм хозяйственной деятельности, что является целью данной дипломной работы, дает возможность проследить, как по мере усложнения этих форм происходит распыление капитала между многочисленными их участниками и одновременно снижение личного участия членов предприятий в их деятельности. Последняя рассматриваемая форма в этом отношении является наиболее показательной.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Акционерное общество как юридическая форма используется в основном на крупных предприятиях. Оно основано на взаимодействии интересов трех групп: акционеров, доверивших свои средства обществу, органов управления, осуществляющих руководство обществом, и всех остальных лиц, работающих в нем, в частности наемных рабочих и служащих. Нетрудно убедится, что ни одна из указанных групп не может иметь преобладающего влияния. Напротив, каждое акционерное общество стремится обеспечить оптимальное сочетание интересов, когда каждой группе отводится своя роль.</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 xml:space="preserve">Рассмотрим существенные признаки акционерного общества. </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отличие от общества с ограниченной ответственностью уставный капитал акционерного общества разделен на определенное число равных между собой частей, выраженных акциями. Доли участников акционерного общества могут быть равными, а могут и не быть таковыми, но они заранее определены учредительными документами. Равенство долей, приходящихся на одну акцию, является обязательным. Акция представляет собой единицу уставного капитала. Только акционерному обществу разрешено выпускать акции (п.7 ст.66 ГК РФ). Конкретные же члены акционерного общества могут иметь и чаще всего имеют разное количество акций, следовательно, общая доля каждого из них может разниться. Уплатой, или обязательством уплатить, приобретается право быть членом акционерного общества. Сделавший взносы теряет непосредственные права на имущество, которое он внес при вступлении в акционерное общество, до момента прекращения деятельности акционерного общества.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Доли участника акционерного общества, выраженные в ценных бумагах - акциях, могут свободно отчуждаться. Акционер может свои акции передать третьим лицам, продать, подарить, заложить и т.п.. Изъять свою долю из имущества общества нельзя, а передать не запрещается. Основанием для такой операции является документ, свидетельствующий о праве членства. Не всегда таким документом является акция. Иногда им служит сертификат, а в определенных случаях - реестр регистрации акционеров</w:t>
      </w:r>
      <w:r>
        <w:rPr>
          <w:rStyle w:val="a6"/>
          <w:rFonts w:ascii="Times New Roman" w:hAnsi="Times New Roman"/>
          <w:sz w:val="26"/>
        </w:rPr>
        <w:footnoteReference w:id="10"/>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Выход из акционерного общества осуществляется простой переуступкой своих акций. В некоторых случаях, естественно, возможно ограничение свободы отчуждения акций, например, с целью сохранения состава участников общества акционеры пользуются правом преимущественной покупки акций.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Одной из особенностей акционерного общества является ограниченная ответственность его участников по обязательствам общества средствами, вложенными в покупку акций. Ограниченная ответственность привлекает в предприятие огромное число лиц, готовых рискнуть небольшой частью своего имущества. Но число этих лиц таково, что в совокупности они позволяют акционерному обществу составить крупный капитал. Величина капитала и незначительность риска для каждого участника дают возможность открывать крупные предприятия, недоступные для сравнительно незначительных средств отдельных лиц.</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Крупный капитал, сосредоточенный в акционерном обществе, требует квалифицированного управления.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Управление акционерным обществом осуществляется довольно сложной системой органов. Высшим органом является общее собрание акционеров. За ним закреплена исключительная компетенция, которая четко определена в законе (п.1 ст.103 ГК РФ). В крупных акционерных обществах, насчитывающих более 50 акционеров, должен быть создан наблюдательный совет (совет директоров), являющийся постоянно действующим коллективным органом, который выражает интересы акционеров и контролирует деятельность исполнительных органов общества (п.2 ст.103 ГК РФ). Исполнительный же орган общества (дирекция, правление) решает все вопросы деятельности общества, не отнесенные к компетенции общего собрания или наблюдательного совета.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Управленческие функции могут осуществляться как лицами, имеющими акции, так и наемными работниками.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Учитывая, что акционерное общество затрагивает интересы многих лиц, законодатель обязует акционерные общества публиковать для всеобщего сведения свои документы: годовой отчет, бухгалтерский баланс, счет прибылей и убытков (ст.97 ГК РФ). Это сделано в интересах акционеров и тех организаций, которые вступают в те или иные отношения акционерным обществом.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Подготовка указанных документов входит в обязанности правления. В специальном отчете о состоянии дел правление обязано изложить ход дел в обществе, его положение и прокомментировать заключительный баланс. Применяемые при этом способы оценки должны быть приведены там же или в приложении.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Особое место в осуществлении контроля за деятельностью общества отводится лицам, осуществляющим независимую аудиторскую проверку. Такая проверка в соответствии с законом (абз.2 п.5 ст.103 ГК РФ) может быть проведена во всякое время по требованию акционеров, совокупная доля которых в уставном капитале общества составляет не менее 10 процентов. В качестве аудиторов могут выступать только лица, имеющие независимое положение от общества, и не могут быть назначены члены правления общества или его филиала, учредители, лица, пользующиеся определенным преимуществом в акционерном обществе.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Результаты проверки правильности составленных правлением документов доводятся до сведения акционеров на общем собрании.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Акционерные общества разделяются на открытые и закрытые</w:t>
      </w:r>
      <w:r>
        <w:rPr>
          <w:rStyle w:val="a6"/>
          <w:rFonts w:ascii="Times New Roman" w:hAnsi="Times New Roman"/>
          <w:sz w:val="26"/>
        </w:rPr>
        <w:footnoteReference w:id="11"/>
      </w:r>
      <w:r>
        <w:rPr>
          <w:rFonts w:ascii="Times New Roman" w:hAnsi="Times New Roman"/>
          <w:sz w:val="26"/>
        </w:rPr>
        <w:t>. При создании открытых акционерных обществ используется система подписки на акции, свободной и доступной всем желающим. В</w:t>
      </w:r>
      <w:r>
        <w:rPr>
          <w:rFonts w:ascii="Times New Roman" w:hAnsi="Times New Roman"/>
          <w:b/>
          <w:sz w:val="26"/>
        </w:rPr>
        <w:t xml:space="preserve"> </w:t>
      </w:r>
      <w:r>
        <w:rPr>
          <w:rFonts w:ascii="Times New Roman" w:hAnsi="Times New Roman"/>
          <w:sz w:val="26"/>
        </w:rPr>
        <w:t>открытом акционерном обществе учредители должны иметь всего лишь определенный минимум (часть) акций с тем, чтобы исключить возможность злоупотребления с их стороны, например, попытки создать акционерное общество исключительно за счет привлечения средств подписчиков - акционеров.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закрытом акционерном обществе акции распределяются только между его учредителями или между заранее определенным кругом лиц. Обычно это распределение и учреждение общества происходит одновременно.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кто-либо из учредителей-акционеров закрытого акционерного общества захочет выйти из общества или продать часть своих акций, то преимущественным право их приобретения принадлежит другим акционерам, и лишь затем, если только никто из них не воспользуется этим правом, акции могут быть проданы третьим лицам.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Учреждение акционерного общества отличается определенной сложностью.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Инициативная группа (учредители) заключают между собой договор, который определяет порядок их совместной деятельности по созданию общества (п.1 ст.95 ГК РФ). Этот договор имеет письменную форму, и утрачивает силу с момента регистрации общества в качестве юридического лица, то есть по достижении определенной в нем цели. Далее следует выработка устава, который в соответствии с п.3 ст.98 ГК РФ является единственным учредительным документом акционерного общества. Устав, как правило, составляется учредителями и может содержать любые положения, которые они сочтут нужным в нем отразить. Однако закон устанавливает некоторые обязательные требования, предъявляемые к содержанию устава акционерного общества (п.3 ст.98 ГК РФ). Помимо обычных сведений (наименование, местонахождение и т.п.), в нем содержатся условия о категории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После составления учредительных документов начинается вторая стадия создания акционерного общества - формирование уставного капитала. Здесь возможны два варианта: единовременный и постепенный. Но в обоих случаях для создания общества необходима подписка на весь уставный капитал. Определенная часть его к моменту регистрации общества должна быть оплачена. Завершается эта стадия созывом собрания будущих акционеров, на котором одобряется устав, заслушивается отчет учредителей об обеспечении уставного капитала, образуются органы управления обществом.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Важный момент учреждения общества - его регистрация.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Согласно новому Гражданскому кодексу (ст.51) все юридические лица должны регистрироваться в органах юстиции, определяемых законом о регистрации юридических лиц. Поскольку таковой пока не принят, до сих пор применяется прежний порядок регистрации юридических лиц органами исполнительной власти. Отказ в регистрации может быть обжалован в суд.</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Акционерное общество считается созданным с момента его государственной регистрации. Как показывает практика, акционерное общество довольно сложно создать. Помимо поиска соучредителей (хотя учредителем может быть и одно лицо), как уже было сказано, акционерное общество нуждается в регистрации в специальных органах. Но до этого необходимо вступить в отношения с пенсионным фондом, фондом медицинского страхования, Госкомстатом, Минфином, налоговой инспекцией, органами внутренних дел, фондом занятости, банком. Кроме того, в Регистрационной палате, налоговой инспекции и банке на учет необходимо встать дважды: сначала временно, а затем постоянно. При регистрации проверке подлежат не только учредительные документы. Учредителям надо доказать, к примеру, наличие уставного капитала и др..</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Таким образом, в учреждении такой организационно-правовой формы как акционерное общество имеются и определенные трудности.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Если говорить об имущественных правах в акционерном обществе, то в их числе можно отметить право на получение дивиденда, право на часть имущества при ликвидации акционерного общества (ликвидационную квоту), преимущественные права на приобретение нового выпуска акций при увеличении уставного капитала.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Основным имущественным правом акционеров является право на получение дивиденда. Он определяется в процентном отношении к номинальной стоимости акции, а если номинальная цена акции оплачена полностью, то - соответственно оплаченной сумме.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Для получения дивиденда необходимо, чтобы общество давало прибыль, т.е. его активы превышали пассивы. Решение о выплате дивиденда и о том, какую часть прибыли направить на эту выплату, принимает правление, а общее собрание утверждает или не утверждает это решение.</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Как и любое другое, право на получение дивиденда обеспечивается юридической защитой, т.е. прежде всего судом. Однако, суд принимает дело, если дивиденд объявлен и его выплата становится долгом акционерного общества, в противном случае закон не дает никаких указаний, так же как и судебная практика. Суды западных стран поступают по-разному. Так, по праву США и Англии считается, что для вынесения решения суду необходимо знать, носила ли деятельность акционерного общества прибыльный характер. Кроме того, следует доказать, что выплата дивидендов не наносит ущерба деятельности предприятия, а это весьма сложно. По крайней мере, американские юристы вынуждены признать, что суды неохотно вторгаются в сферу управления внутренними делами общества</w:t>
      </w:r>
      <w:r>
        <w:rPr>
          <w:rStyle w:val="a6"/>
          <w:rFonts w:ascii="Times New Roman" w:hAnsi="Times New Roman"/>
          <w:sz w:val="26"/>
        </w:rPr>
        <w:footnoteReference w:id="12"/>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заключении разговора о акционерных обществах хотелось бы отметить, что акционерная форма предпринимательства все более и более укореняется во всех странах, оттесняя на задний план другие организационно-правовые формы хозяйственной деятельности.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Многие достоинства этой формы чрезвычайно актуальны для России, стоящей на пути перехода от экономики, чрезмерно огосударствленной, к экономике, основанной на рыночных принципах</w:t>
      </w:r>
      <w:r>
        <w:rPr>
          <w:rStyle w:val="a6"/>
          <w:rFonts w:ascii="Times New Roman" w:hAnsi="Times New Roman"/>
          <w:sz w:val="26"/>
        </w:rPr>
        <w:footnoteReference w:id="13"/>
      </w:r>
      <w:r>
        <w:rPr>
          <w:rFonts w:ascii="Times New Roman" w:hAnsi="Times New Roman"/>
          <w:sz w:val="26"/>
        </w:rPr>
        <w:t>. Разрушать до основания крупное производство, имеющееся в России, и начинать развивать индивидуальное предпринимательство, с чего начали западные страны, было бы крайне неразумно. Конечно, исходя из специфики России, сложившейся на сегодняшний день, необходимо развивать именно акционерное предпринимательство. Это диктуется не только историческими, но и природно-географическими условиями, которые делают эффективным именно коллективное производство, а не индивидуальное. У России есть шанс ускорить развитие, оказавшееся замороженным на семь десятилетий, выйдя сразу на путь акционерного предпринимательства.</w:t>
      </w:r>
    </w:p>
    <w:p w:rsidR="000C5B07" w:rsidRDefault="000C5B07">
      <w:pPr>
        <w:spacing w:after="120" w:line="360" w:lineRule="auto"/>
        <w:ind w:firstLine="720"/>
        <w:jc w:val="both"/>
        <w:rPr>
          <w:rFonts w:ascii="Times New Roman" w:hAnsi="Times New Roman"/>
          <w:sz w:val="26"/>
        </w:rPr>
      </w:pPr>
    </w:p>
    <w:p w:rsidR="000C5B07" w:rsidRDefault="000C5B07">
      <w:pPr>
        <w:numPr>
          <w:ilvl w:val="0"/>
          <w:numId w:val="16"/>
        </w:numPr>
        <w:spacing w:after="120" w:line="360" w:lineRule="auto"/>
        <w:rPr>
          <w:rFonts w:ascii="Times New Roman" w:hAnsi="Times New Roman"/>
          <w:b/>
          <w:sz w:val="26"/>
        </w:rPr>
      </w:pPr>
      <w:r>
        <w:rPr>
          <w:rFonts w:ascii="Times New Roman" w:hAnsi="Times New Roman"/>
          <w:b/>
          <w:sz w:val="26"/>
        </w:rPr>
        <w:t>Производственные кооперативы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 о предприятиях и предпринимательской деятельности</w:t>
      </w:r>
      <w:r>
        <w:rPr>
          <w:rStyle w:val="a6"/>
          <w:rFonts w:ascii="Times New Roman" w:hAnsi="Times New Roman"/>
          <w:sz w:val="26"/>
        </w:rPr>
        <w:footnoteReference w:id="14"/>
      </w:r>
      <w:r>
        <w:rPr>
          <w:rFonts w:ascii="Times New Roman" w:hAnsi="Times New Roman"/>
          <w:sz w:val="26"/>
        </w:rPr>
        <w:t xml:space="preserve"> отверг кооператив как форму коллективного предпринимательства, однако новый Гражданский кодекс, исходя из различного правового положения, выделяет производственный кооператив как коммерческую организацию и потребительский кооператив как некоммерческую организацию.</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Производственный кооператив, по определению ст.107 ГК РФ, это объединение граждан, не являющихся предпринимателями, которое создано ими для совместной хозяйственной деятельности на базе личного трудового участия и объединения некоторых имущественных взносов (паев), причем члены кооператива несут дополнительную ответственность по его долгам своим личным имуществом в пределах, установленных законом и уставом кооператива.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 новому Закону О производственных кооперативах, принятому 10 апреля 1996 года, производственным кооперативом (артелью) признается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Учредительным документом кооператива может быть предусмотрено участие в его деятельности юридических лиц. Кооператив является юридическим лицом - коммерческой организацией.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Таким образом, кооператив отличается от обществ и товариществ. Прежде всего, кооператив - объединение граждан, не являющихся предпринимателями, но участвующих в его деятельности личным трудом. Кроме того, в соответствии с п.4 ст.110 ГК РФ каждый член кооператива имеет один и только один голос при принятии решений независимо от размеров пая, а чистый доход распределяется между его членами в соответствии с их трудовым участием, а не пропорционально паям (вкладам), что никак не свойственно обществам и товариществам. П.3 ст.108 предусматривает обязательный минимум членов кооператива, не ограничивая вместе с тем их количество какой-либо предельной величиной. Если в производственном кооперативе остается менее пяти участников, он подлежит ликвидации.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Единственным учредительным документом кооператива является устав (п.1 ст.108 ГК РФ). Здесь не возникает необходимости в учредительном договоре, что также отличает кооператив от большинства обществ и товариществ.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Гражданский кодекс устанавливает некоторые обязательные требования к уставу производственного кооператива, при несоблюдении которых кооператив не подлежит регистрации. В частности, в нем должны содержатся условия о размере паевого и других взносов (в том числе вступительного), о трудовом участии членов кооператива в его деятельности, об ответственности членов кооператива за нарушение обязанностей по внесению соответствующих взносов и по трудовому участию, а также о размере дополнительной ответственности личным имуществом по долгам кооператива (обычно кратном паевому взносу или долевому участию). В уставе также должны быть указаны органы кооператива, порядок их формирования и компетенция, а также вопросы, решения по которым должны приниматься единогласно или квалифицированным большинством голосов.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Члены производственного кооператива имеют право на участие в управлении его делами (причем одинаковое с любым другим участником из-за наличия у каждого из них только одного голоса); на получение части прибыли; на ликвидационную квоту (остаток имущества, распределяемый между членами кооператива после его ликвидации и удовлетворения претензий кредиторов); на передачу своего пая или его части другим лицам; на свободный выход из кооператива с получением своего пая.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Право члена кооператива на передачу другим лицам своего пая или его части может быть связано с приемом в кооператив новых членов, на которых должна возлагаться общая обязанность по личному трудовому участию в делах кооператива.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Законом или уставом кооператива может быть установлен запрет отчуждения пая посторонним лицам. Наследники умершего члена кооператива, унаследовавшие его пай (или часть пая) могут быть приняты в члены кооператива по их заявлению, только если устав соответствующего кооператива прямо предусматривает такую возможность (п.4 ст.111 ГК РФ). Если устав кооператива не предусматривает такой возможности, наследникам может быть выплачена (или выдана в натуре) лишь компенсация за пай умершего члена.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Член кооператива вправе выйти из него в любое время и без чьего бы то ни было согласия. Поскольку при этом он вправе получить часть кооперативного имущества, причитающегося на его пай (кроме неделимых фондов), кооператив может оказаться в затруднительном положении. Поэтому абз.2 п.1 ст.111 ГК РФ разрешает производить соответствующую выплату или выдачу по окончанию финансового года и утверждения баланса кооператива. Уставом кооператива должно быть определено, какое именно имущество (денежный эквивалент, имущество в натуре, сочетание этих видов) получит выходящий член кооператива. При отсутствии таких указаний право выбора исполнения принадлежит кооперативу в соответствии со ст.320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Структура управления производственным кооперативом предусмотрена ст.110 ГК РФ. Общее собрание кооператива объявлено его высшим органом. За ним закреплена исключительная компетенция, которая не может быть передана исполнительным органам ни при каких условиях, в том числе и по решению самого собрания. В нее включены: изменение устава кооператива, образование его исполнительных органов и наблюдательного совета (если он создается в конкретном кооперативе), прием и исключение членов кооператива, утверждение годовых отчетов и бухгалтерских балансов кооператива и распределение его прибыли и убытков, а также решение о реорганизации или ликвидации кооператива. Эти вопросы составляют минимум исключительной компетенции общего собрания, который может быть расширен (но не сужен) законом или уставом конкретного кооператива.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кооперативах с числом участников более 50 допускается создание наблюдательного совета - постоянно действующего представительного органа членов кооператива, осуществляющего контроль за деятельностью его исполнительных органов.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Компетенцию исполнительных органов кооператива составляют все вопросы не вошедшие в исключительную компетенцию общего собрания и наблюдательного совета. Абзац 4 п.1 ст.110 ГК РФ исключает возможность избрания в руководящие органы кооператива лиц, не являющихся его членами, то есть привлечения наемных управляющих. Запрещено также совмещение членства в наблюдательном совете и в исполнительных органах кооператива одними и теми же гражданами, что должно способствовать предотвращению возможных злоупотреблений. Равенство прав (голосов) в управлении делами всех членов кооператива закреплено п.4 ст.110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Производственный кооператив является единым и единственным собственником своего имущества (п.2 ст.48, п.3 ст.213 ГК РФ). Деление этого имущества на паи, предусмотренное п.1 ст.109 ГК РФ, не приводит к созданию общей долевой собственности, ибо является лишь способом определения размера возможных требований члена производственного кооператива к этой коммерческой организации в случае выхода из нее или определения ликвидационной квоты.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Поскольку членами кооператива в основном являются граждане, не осуществляющие прямо предпринимательскую деятельность, предусмотрена значительная льгота по оплате ими паевого взноса: в течение первого года работы кооператива они должны оплатить 90 процентов его суммы и лишь 10 процентов внести к моменту его регистрации.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Кооператив вправе выпускать ценные бумаги, в том числе облигации, без ограничений (которые пока не предусмотрены действующим законодательством). Он не вправе выпускать лишь акции.</w:t>
      </w:r>
    </w:p>
    <w:p w:rsidR="000C5B07" w:rsidRDefault="000C5B07">
      <w:pPr>
        <w:spacing w:after="120" w:line="360" w:lineRule="auto"/>
        <w:ind w:firstLine="720"/>
        <w:jc w:val="center"/>
        <w:rPr>
          <w:rFonts w:ascii="Times New Roman" w:hAnsi="Times New Roman"/>
          <w:sz w:val="26"/>
        </w:rPr>
      </w:pPr>
      <w:r>
        <w:rPr>
          <w:rFonts w:ascii="Times New Roman" w:hAnsi="Times New Roman"/>
          <w:sz w:val="26"/>
        </w:rPr>
        <w:t>Как прибыль, так и ликвидационная квота делятся в кооперативе не по размеру паевых взносов, а по трудовому участию (п.4 ст.109 ГК РФ).</w:t>
      </w:r>
      <w:r>
        <w:rPr>
          <w:rFonts w:ascii="Times New Roman" w:hAnsi="Times New Roman"/>
          <w:sz w:val="26"/>
        </w:rPr>
        <w:br/>
      </w:r>
      <w:r>
        <w:rPr>
          <w:rFonts w:ascii="Times New Roman" w:hAnsi="Times New Roman"/>
          <w:sz w:val="26"/>
        </w:rPr>
        <w:br w:type="page"/>
      </w:r>
      <w:r>
        <w:rPr>
          <w:rFonts w:ascii="Times New Roman" w:hAnsi="Times New Roman"/>
          <w:b/>
          <w:sz w:val="42"/>
        </w:rPr>
        <w:t>Глава III</w:t>
      </w:r>
    </w:p>
    <w:p w:rsidR="000C5B07" w:rsidRDefault="000C5B07">
      <w:pPr>
        <w:spacing w:after="120" w:line="360" w:lineRule="auto"/>
        <w:jc w:val="center"/>
        <w:rPr>
          <w:rFonts w:ascii="Times New Roman" w:hAnsi="Times New Roman"/>
          <w:b/>
          <w:sz w:val="38"/>
        </w:rPr>
      </w:pPr>
      <w:r>
        <w:rPr>
          <w:rFonts w:ascii="Times New Roman" w:hAnsi="Times New Roman"/>
          <w:b/>
          <w:sz w:val="38"/>
        </w:rPr>
        <w:t>Некоммерческие организации.</w:t>
      </w:r>
    </w:p>
    <w:p w:rsidR="000C5B07" w:rsidRDefault="000C5B07">
      <w:pPr>
        <w:numPr>
          <w:ilvl w:val="0"/>
          <w:numId w:val="17"/>
        </w:numPr>
        <w:spacing w:after="120" w:line="360" w:lineRule="auto"/>
        <w:rPr>
          <w:rFonts w:ascii="Times New Roman" w:hAnsi="Times New Roman"/>
          <w:sz w:val="26"/>
        </w:rPr>
      </w:pPr>
      <w:r>
        <w:rPr>
          <w:rFonts w:ascii="Times New Roman" w:hAnsi="Times New Roman"/>
          <w:b/>
          <w:sz w:val="26"/>
        </w:rPr>
        <w:t>Потребительский кооператив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Потребительский кооператив в отличие от производственного является некоммерческой организацией, которая объединяет на основе членства не только граждан, но и юридических лиц. Она не предполагает обязательного личного участия своих членов в общих делах.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 числу потребительских кооперативов относятся самые разнообразные виды кооперативов: жилищные и жилищно-строительные, гаражные, дачные, садоводческие товарищества и др. Поэтому Гражданский кодекс предусматривает, что особенности правового положения отдельных видов кооперативов должны определятся специальными законами о них как, например, организационно-правовой статус сельскохозяйственных кооперативов определяется Законом РФ «О сельскохозяйственной кооперации» от 8 декабря 1995 года</w:t>
      </w:r>
      <w:r>
        <w:rPr>
          <w:rStyle w:val="a6"/>
          <w:rFonts w:ascii="Times New Roman" w:hAnsi="Times New Roman"/>
          <w:sz w:val="26"/>
        </w:rPr>
        <w:footnoteReference w:id="15"/>
      </w:r>
      <w:r>
        <w:rPr>
          <w:rFonts w:ascii="Times New Roman" w:hAnsi="Times New Roman"/>
          <w:sz w:val="26"/>
        </w:rPr>
        <w:t>.</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Единственным учредительным документом потребительского кооператива является его устав. Согласно п.2 ст.116 ГК РФ к числу его обязательных условий отнесены условия о размере паевых взносов его членов, сроках и порядке их внесения, о составе и компетенции органов управления кооперативом и порядке принятия ими решений, включая перечень вопросов, решения по которым могут быть приняты только единогласно или большинством голосов, а также условие о порядке покрытия членами кооператива понесенных им убытков.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Высшим органом кооператива является общее собрание, имеющее исключительную компетенцию и формирующие исполнительные органы, в ведение которых входит решение всех вопросов, не отнесенных к исключительной компетенции общего собрания.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Имущество кооператива принадлежит ему на праве собственности (п.2 ст.48, п.3 ст.213 ГК РФ). Именно кооператив как юридическое лицо является единым и единственным собственником своего имущества, которое не составляет объекта ни «коллективной», ни долевой, ни какой-либо иной собственности его членов (участников). В потребительских кооперативах с участием граждан (жилищных, гаражных, дачных и т.п.) согласно п.4 ст.218 ГК РФ полное внесение паевого взноса за квартиру, дачу, гараж или иное помещение, предоставленное этим лицам кооперативом, влечет появление у них права собственности на указанные объекты и соответственно утрату на них права собственности самим кооперативом.</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Основу имущественной самостоятельности кооператива составляет его паевой (уставный) фонд, формируемый за счет паевых взносов его участников (членов). Он также является гарантией удовлетворения имущественных интересов кредиторов кооператива. Поэтому обязанность внесения паевых взносов является важнейшей обязанностью члена потребительского кооператива.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 и устав потребительского кооператива могут предусматривать осуществление им некоторых видов предпринимательской деятельности. Полученные от такой деятельности доходы распределяются между членами кооператива либо идут на иные нужды, определяемые общим собранием (п.5 ст.116 ГК РФ). Такого рода деятельность в целом не меняет основных уставных задач и объема целевой правоспособности потребительского кооператива, а потому и не ведет к превращению его в производственный кооператив или в хозяйственное общество. Участие потребительского кооператива в предпринимательских отношениях остается ограниченным рамками уставных задач и он не получает общей правоспособности, свойственной коммерческой организации.</w:t>
      </w:r>
    </w:p>
    <w:p w:rsidR="000C5B07" w:rsidRDefault="000C5B07">
      <w:pPr>
        <w:numPr>
          <w:ilvl w:val="0"/>
          <w:numId w:val="18"/>
        </w:numPr>
        <w:spacing w:after="120" w:line="360" w:lineRule="auto"/>
        <w:jc w:val="center"/>
        <w:rPr>
          <w:rFonts w:ascii="Times New Roman" w:hAnsi="Times New Roman"/>
          <w:b/>
          <w:sz w:val="26"/>
        </w:rPr>
      </w:pPr>
      <w:bookmarkStart w:id="0" w:name="а"/>
      <w:bookmarkEnd w:id="0"/>
      <w:r>
        <w:rPr>
          <w:rFonts w:ascii="Times New Roman" w:hAnsi="Times New Roman"/>
          <w:b/>
          <w:sz w:val="26"/>
        </w:rPr>
        <w:t>Общественные и религиозные организации (объединения)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Право граждан Российской Федерации на объединение, включая право создавать профессиональные союзы для защиты своих интересов, закреплено в ст.30 Конституции Российской Федерации, устанавливающей также гарантию свободы деятельности объединений.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новом Гражданском кодексе объединения определяются как добровольное, самоуправляемое, некоммерческое формирование, созданное по инициативе граждан для удовлетворения их духовных и иных нематериальных потребностей.</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 категорию общественных и религиозных организаций входит большое число разнообразных объединений граждан: политические партии и профессиональные союзы, добровольные общества и союзы творческих деятелей, организации общественного самоуправления и религиозные организации и т.д. Статья 117 ГК РФ предусматривает лишь некоторые основные положения, касающиеся их участия в имущественном обороте в качестве самостоятельных юридических лиц. Общественные и религиозные организации как юридические лица являются едиными и единственными собственниками своего имущества. Их участники - граждане не имеют ни вещных, ни обязательственных прав на это имущество (п.3 ст.48, п.п.3 и 4 ст.213 ГК РФ) и не приобретают от участия в них никаких имущественных выгод. Имущество, которое они передали в виде членских взносов, становится собственностью организаций и не подлежит возврату участникам ни в случае их выхода из организации, ни в случае ее ликвидации после расчетов с кредиторами. Члены общественных и религиозных организаций не несут ответственности по долгам своих организаций, а последние не отвечают по обязательствам своих членов.</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Полученные общественными и религиозными организациями доходы от разрешенной им предпринимательской деятельности, включая доходы от деятельности созданных ими коммерческих организаций, не могут быть распределены между участниками и могут расходоваться только на нужды самих этих юридических лиц.</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Следует отметить, что Гражданский кодекс рассматривает общественные и религиозные организации под углом зрения участия их в имущественных отношениях. Деятельность общественных и религиозных объединений в определенных сферах регламентируется специальными Федеральными Законами. Например, уже действует Закон РФ «Об общественных объединениях»</w:t>
      </w:r>
      <w:r>
        <w:rPr>
          <w:rStyle w:val="a6"/>
          <w:rFonts w:ascii="Times New Roman" w:hAnsi="Times New Roman"/>
          <w:sz w:val="26"/>
        </w:rPr>
        <w:footnoteReference w:id="16"/>
      </w:r>
      <w:r>
        <w:rPr>
          <w:rFonts w:ascii="Times New Roman" w:hAnsi="Times New Roman"/>
          <w:sz w:val="26"/>
        </w:rPr>
        <w:t xml:space="preserve"> от 14 апреля 1995 года, а также Законы РФ «О профессиональных союзах, их правах и гарантиях деятельности»</w:t>
      </w:r>
      <w:r>
        <w:rPr>
          <w:rStyle w:val="a6"/>
          <w:rFonts w:ascii="Times New Roman" w:hAnsi="Times New Roman"/>
          <w:sz w:val="26"/>
        </w:rPr>
        <w:footnoteReference w:id="17"/>
      </w:r>
      <w:r>
        <w:rPr>
          <w:rFonts w:ascii="Times New Roman" w:hAnsi="Times New Roman"/>
          <w:sz w:val="26"/>
        </w:rPr>
        <w:t xml:space="preserve"> от 8 декабря 1995 года, «О благотворительной деятельности и благотворительных организациях»</w:t>
      </w:r>
      <w:r>
        <w:rPr>
          <w:rStyle w:val="a6"/>
          <w:rFonts w:ascii="Times New Roman" w:hAnsi="Times New Roman"/>
          <w:sz w:val="26"/>
        </w:rPr>
        <w:footnoteReference w:id="18"/>
      </w:r>
      <w:r>
        <w:rPr>
          <w:rFonts w:ascii="Times New Roman" w:hAnsi="Times New Roman"/>
          <w:sz w:val="26"/>
        </w:rPr>
        <w:t xml:space="preserve"> от17 августа 1995 года, «О некоммерческих организациях»</w:t>
      </w:r>
      <w:r>
        <w:rPr>
          <w:rStyle w:val="a6"/>
          <w:rFonts w:ascii="Times New Roman" w:hAnsi="Times New Roman"/>
          <w:sz w:val="26"/>
        </w:rPr>
        <w:footnoteReference w:id="19"/>
      </w:r>
      <w:r>
        <w:rPr>
          <w:rFonts w:ascii="Times New Roman" w:hAnsi="Times New Roman"/>
          <w:sz w:val="26"/>
        </w:rPr>
        <w:t xml:space="preserve"> от 8 декабря 1995 года, Закон РСФСР от 25 октября 1990 года «О свободе вероисповедания»</w:t>
      </w:r>
      <w:r>
        <w:rPr>
          <w:rStyle w:val="a6"/>
          <w:rFonts w:ascii="Times New Roman" w:hAnsi="Times New Roman"/>
          <w:sz w:val="26"/>
        </w:rPr>
        <w:footnoteReference w:id="20"/>
      </w:r>
      <w:r>
        <w:rPr>
          <w:rFonts w:ascii="Times New Roman" w:hAnsi="Times New Roman"/>
          <w:sz w:val="26"/>
        </w:rPr>
        <w:t>.</w:t>
      </w:r>
    </w:p>
    <w:p w:rsidR="000C5B07" w:rsidRDefault="000C5B07">
      <w:pPr>
        <w:numPr>
          <w:ilvl w:val="0"/>
          <w:numId w:val="19"/>
        </w:numPr>
        <w:spacing w:after="120" w:line="360" w:lineRule="auto"/>
        <w:rPr>
          <w:rFonts w:ascii="Times New Roman" w:hAnsi="Times New Roman"/>
          <w:b/>
          <w:sz w:val="26"/>
        </w:rPr>
      </w:pPr>
      <w:r>
        <w:rPr>
          <w:rFonts w:ascii="Times New Roman" w:hAnsi="Times New Roman"/>
          <w:b/>
          <w:sz w:val="26"/>
        </w:rPr>
        <w:t>Фонды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Фонды - относительно новый вид юридических лиц, успевший широко распространиться в нашем имущественном обороте, несмотря на отсутствие сколько-нибудь развитой правовой базы. В п.1 ст.118 ГК РФ определяется понятие фонда лишь для целей правового регулирования имущественного оборота, то есть в качестве юридические лица.</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Закон РФ от 14 апреля 1995 года «Об общественных объединениях» ввел понятие фонда, определение которого сходно с указанным в Гражданском кодексе, но имеет и определенные отличия. По Закону возможно функционирование фондов как получивших государственную регистрацию, так и незарегистрированных. В последнем случае фонд не приобретает гражданской правоспособности. Кроме того, допускается создание иных видов фондов: частных, корпоративных, государственных, общественно-государственных и других. Их создание, деятельность, реорганизация и ликвидация могут регулироваться соответствующими законами о фондах.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Фонд -некоммерческая организация, основанная на членстве его участников (учредителей), которые не обязаны участвовать в его деятельности, но лишены возможности прямо участвовать в управлении ее делами. Вместе с тем фонд является собственником своего имущества, на которое у его участников отсутствуют какие-либо имущественные права (п.3 ст.48, пп.3 и 4 ст.213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Учредители (участники) фонда вынуждены доверять его органам во всем, что касается надлежащего использования имущества фонда. Фонд же должен преследовать в своей деятельности исключительно социальные, благотворительные, культурные, образовательные и иные цели. Для контроля за деятельностью органов фонда введены обязательные требования создания его попечительского совета, осуществляющего постоянный контроль за деятельностью фонда и его должностных лиц (п.4 ст.118 ГК РФ), и публичного ведения фондом своих имущественных дел (п.2 ст.118 ГК РФ). В уставе фонда обязательно должны содержаться сведения о цели его деятельности и об органах фонда, включая попечительский совет. Там же устанавливается порядок назначения и освобождения должностных лиц фонда (например, с обязательного согласия или утверждения попечительского совета). При отсутствии таких условий фонд не подлежит регистрации.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Имущественная база фонда составляется за счет взносов его учредителей и пожертвований (даров) любых других лиц. Поскольку фонд не имеет фиксированного членства и постоянных источников доходов, ему разрешено участвовать в предпринимательских отношениях как непосредственно, так и через создаваемые для этих целей хозяйственные общества (акционерные, с ограниченной или дополнительной ответственностью). Однако непосредственная предпринимательская деятельность фонда подвергается целевым ограничениям (п.1 ст.49 ГК РФ). Она должна полностью соответствовать полезным целям деятельности фонда и быть необходимой для из достижения.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Основания ликвидации фонда определены законом (в том числе ГК РФ (п.2 ст.119)), а не его уставом. Фонд может быть ликвидирован только в судебном порядке. К числу главных оснований ликвидации фондов отнесены невозможность достижения целей его создания либо уклонение от этих целей в своей деятельности. Закон допускает и банкротство фонда. При ликвидации фонда остаток его имущества после расчетов с кредиторами не подлежит распределению ни между учредителями или участниками фонда, ни между его должностными лицами (п.3 ст.119, п.4 ст.213 ГК РФ), а направляется на цели, предусмотренные его уставом и соответствующие задачам создания фонда.</w:t>
      </w:r>
    </w:p>
    <w:p w:rsidR="000C5B07" w:rsidRDefault="000C5B07">
      <w:pPr>
        <w:numPr>
          <w:ilvl w:val="0"/>
          <w:numId w:val="20"/>
        </w:numPr>
        <w:spacing w:after="120" w:line="360" w:lineRule="auto"/>
        <w:ind w:left="283" w:firstLine="426"/>
        <w:rPr>
          <w:rFonts w:ascii="Times New Roman" w:hAnsi="Times New Roman"/>
          <w:b/>
          <w:sz w:val="26"/>
        </w:rPr>
      </w:pPr>
      <w:r>
        <w:rPr>
          <w:rFonts w:ascii="Times New Roman" w:hAnsi="Times New Roman"/>
          <w:b/>
          <w:sz w:val="26"/>
        </w:rPr>
        <w:t>Учреждения</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Учреждения - единственный вид некоммерческой организации, не являющейся собственником своего имущества (п.3 ст.120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К числу учреждений относится большое количество разнообразных некоммерческих организаций: органы государственного и муниципального управления, учреждения образования и просвещения, культуры и спорта, социальной защиты и т.д. Учитывая это многообразие, Гражданский кодекс не определяет наименования их учредительных документов: в одних случаях это может быть устав, а в других - общее положение об организациях данного вида (п.1 ст.52). Исходя из многообразия видов учреждений, ГК РФ допускает регламентацию их правового статуса как специальными законами, так и подзаконными актами (п.3 ст.120). Например, Законом РФ от 10 июля 1995 года «Об образовании»</w:t>
      </w:r>
      <w:r>
        <w:rPr>
          <w:rStyle w:val="a6"/>
          <w:rFonts w:ascii="Times New Roman" w:hAnsi="Times New Roman"/>
          <w:sz w:val="26"/>
        </w:rPr>
        <w:footnoteReference w:id="21"/>
      </w:r>
      <w:r>
        <w:rPr>
          <w:rFonts w:ascii="Times New Roman" w:hAnsi="Times New Roman"/>
          <w:sz w:val="26"/>
        </w:rPr>
        <w:t>, Основах законодательства Российской Федерации об охране здоровья граждан от 22 июля 1993 года</w:t>
      </w:r>
      <w:r>
        <w:rPr>
          <w:rStyle w:val="a6"/>
          <w:rFonts w:ascii="Times New Roman" w:hAnsi="Times New Roman"/>
          <w:sz w:val="26"/>
        </w:rPr>
        <w:footnoteReference w:id="22"/>
      </w:r>
      <w:r>
        <w:rPr>
          <w:rFonts w:ascii="Times New Roman" w:hAnsi="Times New Roman"/>
          <w:sz w:val="26"/>
        </w:rPr>
        <w:t>, Основах законодательства Российской Федерации о культуре от 9 октября 1992 года</w:t>
      </w:r>
      <w:r>
        <w:rPr>
          <w:rStyle w:val="a6"/>
          <w:rFonts w:ascii="Times New Roman" w:hAnsi="Times New Roman"/>
          <w:sz w:val="26"/>
        </w:rPr>
        <w:footnoteReference w:id="23"/>
      </w:r>
      <w:r>
        <w:rPr>
          <w:rFonts w:ascii="Times New Roman" w:hAnsi="Times New Roman"/>
          <w:sz w:val="26"/>
        </w:rPr>
        <w:t xml:space="preserve"> и др.</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Будучи несобственником, учреждение обладает весьма ограниченным правом оперативного управления на переданное ему собственником имущество (абз.2 п.1 ст.120, ст.296 ГК РФ). Оно не предполагает участия такой организации в предпринимательских отношениях, за исключением некоторых случаев, прямо предусмотренных ее учредительными документами. Зато при недостатке у учреждения денежных средств для расчетов с кредиторами последние вправе предъявить требования к собственику-учредителю, который в этом случае полностью отвечает по долгам своего учреждения. С учетом этого обстоятельства закон не предусматривает возможности банкротства учреждений.</w:t>
      </w:r>
    </w:p>
    <w:p w:rsidR="000C5B07" w:rsidRDefault="000C5B07">
      <w:pPr>
        <w:numPr>
          <w:ilvl w:val="0"/>
          <w:numId w:val="21"/>
        </w:numPr>
        <w:spacing w:after="240" w:line="360" w:lineRule="auto"/>
        <w:ind w:left="993" w:hanging="284"/>
        <w:rPr>
          <w:rFonts w:ascii="Times New Roman" w:hAnsi="Times New Roman"/>
          <w:b/>
          <w:sz w:val="26"/>
        </w:rPr>
      </w:pPr>
      <w:r>
        <w:rPr>
          <w:rFonts w:ascii="Times New Roman" w:hAnsi="Times New Roman"/>
          <w:b/>
          <w:sz w:val="26"/>
        </w:rPr>
        <w:t>Объединения юридических лиц (ассоциации и союзы)</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Ассоциации или союзы рассматриваются пю1 ст.121 ГК РФ как объединения юридических лиц, являющиеся некоммерческими организациями, хотя созданы они могут быть как коммерческими, так и некоммерческими юридическими лицами.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Объединения юридических лиц могут создаваться исключительно на добровольной основе и не вправе осуществлять какие-либо функции управления организациями, находящимися в их составе. Цели их создания - координация деятельности участников и представление и защита общих интересов - исключают необходимость постоянного участия в предпринимательстве. Для ведения предпринимательской деятельности ассоциация или союз вправе создать хозяйственное общество (в том числе в форме «компании одного лица») либо участвовать в нем. Однако полученные от такой деятельности доходы не могут распределяться между участниками объединения и должны идти на нужды объединения в целом. Если же участники возлагают на ассоциацию (союз) ведение какой-либо предпринимательской деятельности, она подлежит преобразованию в хозяйственное общество или товарищество, участниками которого становятся ее члены (п.1 ст.121. ГК РФ)</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Участники ассоциации (союза) как юридические лица сохраняют полную самостоятельность (п.3 ст.121 ГК РФ), сами определяют характер созданного ими объединения и управляют его деятельностью. Поэтому одно и тоже юридическое лицо одновременно может состоять в нескольких ассоциациях и союзах.</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Ассоциации (союзы) действуют на основании двух учредительных документов - договора и устава. В учредительном договоре участники выражают свою волю на создание объединения, определяют условия участия в нем, а также цели деятельности объединения. В уставе определяется статус ассоциации или союза, включая порядок образования и компетенцию органов управления, условия и порядок реорганизации и ликвидации объединения и тому подобные вопросы (п.2 ст.52, п.2 ст.122 ГК РФ). Перечень обязательных требований, предъявляемых законом к учредительным документам ассоциации (союза) (п.2 ст.122 ГК РФ), должен позволить четко определить структуру управления ею, включая порядок формирования и компетенцию ее органов, условия приема и исключения из объединения, а также порядок распределения и использования имущества, оставшегося после его ликвидации. Указанное в учредительных документах ассоциации (союза) фирменное наименование должно содержать указание на основной предмет деятельности ее участников (с добавлением слова «ассоциация» или «союз»).</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Выход из ассоциации (союза) допускается лишь по окончании финансового года с тем, чтобы до его окончания член ассоциации продолжал выполнять свои имущественные обязанности.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Ассоциация (союз) становится собственником имущества, переданного ей учредителями (п.3 ст.48, п.3 ст.213 ГК РФ), включая их взносы, являющиеся основным источником образования такого имущества. Данное имущество может использоваться ассоциацией только для достижения своих уставных задач в строгом соответствии с ее специальной правоспособностью. Остаток имущества ассоциации, образовавшийся после удовлетворения претензий ее кредиторов, не подлежит распределению между учредителями или другими участниками. Он передается на цели, предусмотренные учредительными документами ассоциации, аналогичные целям ее создания и деятельности.</w:t>
      </w:r>
    </w:p>
    <w:p w:rsidR="000C5B07" w:rsidRDefault="000C5B07">
      <w:pPr>
        <w:spacing w:after="120" w:line="360" w:lineRule="auto"/>
        <w:ind w:firstLine="720"/>
        <w:jc w:val="both"/>
        <w:rPr>
          <w:rFonts w:ascii="Times New Roman" w:hAnsi="Times New Roman"/>
          <w:sz w:val="26"/>
        </w:rPr>
      </w:pPr>
      <w:r>
        <w:rPr>
          <w:rFonts w:ascii="Times New Roman" w:hAnsi="Times New Roman"/>
          <w:sz w:val="26"/>
        </w:rPr>
        <w:t>Сама ассоциация не несет имущественной ответственности по обязательствам своих членов, ибо по сути это означало бы ее участие в предпринимательской деятельности. Но члены ассоциации (союза) несут дополнительную ответственность по ее долгам своим имуществом. С учетом этого обстоятельства закон не предусматривает возможности банкротства объединения юридических лиц. Ответственность члена ассоциации (союза) по ее долгам сохраняется даже в случае выхода или исключения участника из данного объединения (п.2 ст.123 ГК РФ).</w:t>
      </w:r>
    </w:p>
    <w:p w:rsidR="000C5B07" w:rsidRDefault="000C5B07">
      <w:pPr>
        <w:spacing w:after="120" w:line="360" w:lineRule="auto"/>
        <w:jc w:val="center"/>
        <w:rPr>
          <w:rFonts w:ascii="Times New Roman" w:hAnsi="Times New Roman"/>
          <w:b/>
          <w:sz w:val="38"/>
        </w:rPr>
      </w:pPr>
      <w:r>
        <w:rPr>
          <w:rFonts w:ascii="Times New Roman" w:hAnsi="Times New Roman"/>
          <w:b/>
          <w:sz w:val="38"/>
        </w:rPr>
        <w:t>Заключение</w:t>
      </w:r>
    </w:p>
    <w:p w:rsidR="000C5B07" w:rsidRDefault="000C5B07">
      <w:pPr>
        <w:spacing w:line="360" w:lineRule="auto"/>
        <w:ind w:firstLine="851"/>
        <w:jc w:val="both"/>
        <w:rPr>
          <w:rFonts w:ascii="Times New Roman" w:hAnsi="Times New Roman"/>
          <w:sz w:val="26"/>
        </w:rPr>
      </w:pPr>
      <w:r>
        <w:rPr>
          <w:rFonts w:ascii="Times New Roman" w:hAnsi="Times New Roman"/>
          <w:sz w:val="26"/>
        </w:rPr>
        <w:t>Подводя итоги исследования, проведенному в данной дипломной работе, необходимо отметить следующие моменты.</w:t>
      </w:r>
    </w:p>
    <w:p w:rsidR="000C5B07" w:rsidRDefault="000C5B07">
      <w:pPr>
        <w:spacing w:line="360" w:lineRule="auto"/>
        <w:ind w:firstLine="851"/>
        <w:jc w:val="both"/>
        <w:rPr>
          <w:rFonts w:ascii="Times New Roman" w:hAnsi="Times New Roman"/>
          <w:sz w:val="26"/>
        </w:rPr>
      </w:pPr>
      <w:r>
        <w:rPr>
          <w:rFonts w:ascii="Times New Roman" w:hAnsi="Times New Roman"/>
          <w:sz w:val="26"/>
        </w:rPr>
        <w:t>В ходе работы над дипломным сочинением было рассмотрено двенадцать организационно-правовых форм хозяйственной деятельности, существующих на сегодняшний день в Российской Федерации в соответствии с действующим законодательством.</w:t>
      </w:r>
    </w:p>
    <w:p w:rsidR="000C5B07" w:rsidRDefault="000C5B07">
      <w:pPr>
        <w:spacing w:line="360" w:lineRule="auto"/>
        <w:ind w:firstLine="851"/>
        <w:jc w:val="both"/>
        <w:rPr>
          <w:rFonts w:ascii="Times New Roman" w:hAnsi="Times New Roman"/>
          <w:sz w:val="26"/>
        </w:rPr>
      </w:pPr>
      <w:r>
        <w:rPr>
          <w:rFonts w:ascii="Times New Roman" w:hAnsi="Times New Roman"/>
          <w:sz w:val="26"/>
        </w:rPr>
        <w:t>Анализ источников гражданского права, научной и справочной литературы помог выявить и сформулировать основные проблемы, затронутые в данной дипломной работе, попытаться найти пути их решения.</w:t>
      </w:r>
    </w:p>
    <w:p w:rsidR="000C5B07" w:rsidRDefault="000C5B07">
      <w:pPr>
        <w:spacing w:line="360" w:lineRule="auto"/>
        <w:ind w:firstLine="851"/>
        <w:jc w:val="both"/>
        <w:rPr>
          <w:rFonts w:ascii="Times New Roman" w:hAnsi="Times New Roman"/>
          <w:sz w:val="26"/>
        </w:rPr>
      </w:pPr>
      <w:r>
        <w:rPr>
          <w:rFonts w:ascii="Times New Roman" w:hAnsi="Times New Roman"/>
          <w:sz w:val="26"/>
        </w:rPr>
        <w:t>Систематизация организационно-правовых форм привела к образованию двух больших групп субъектов хозяйственной деятельности: коммерческие и некоммерческие организации.</w:t>
      </w:r>
    </w:p>
    <w:p w:rsidR="000C5B07" w:rsidRDefault="000C5B07">
      <w:pPr>
        <w:spacing w:line="360" w:lineRule="auto"/>
        <w:ind w:firstLine="851"/>
        <w:jc w:val="both"/>
        <w:rPr>
          <w:rFonts w:ascii="Times New Roman" w:hAnsi="Times New Roman"/>
          <w:sz w:val="26"/>
        </w:rPr>
      </w:pPr>
      <w:r>
        <w:rPr>
          <w:rFonts w:ascii="Times New Roman" w:hAnsi="Times New Roman"/>
          <w:sz w:val="26"/>
        </w:rPr>
        <w:t>В первой группе выделились коммерческие организации, имеющие государственную форму собственности и коммерческие организации, имеющие частную форму собственности. Организации государственной формы собственности представлены государственными и муниципальными унитарными предприятиями. Частная форма собственности нашла отражение в различных видах хозяйственных товариществ и обществ, а также производственных кооперативах.</w:t>
      </w:r>
    </w:p>
    <w:p w:rsidR="000C5B07" w:rsidRDefault="000C5B07">
      <w:pPr>
        <w:spacing w:line="360" w:lineRule="auto"/>
        <w:ind w:firstLine="851"/>
        <w:jc w:val="both"/>
        <w:rPr>
          <w:rFonts w:ascii="Times New Roman" w:hAnsi="Times New Roman"/>
          <w:sz w:val="26"/>
        </w:rPr>
      </w:pPr>
      <w:r>
        <w:rPr>
          <w:rFonts w:ascii="Times New Roman" w:hAnsi="Times New Roman"/>
          <w:sz w:val="26"/>
        </w:rPr>
        <w:t>Во вторую группу вошли некоммерческие организации, среди которых можно назвать потребительские кооперативы, общественные и религиозные организации, фонды, учреждения, ассоциации и союзы юридических лиц.</w:t>
      </w:r>
    </w:p>
    <w:p w:rsidR="000C5B07" w:rsidRDefault="000C5B07">
      <w:pPr>
        <w:spacing w:line="360" w:lineRule="auto"/>
        <w:ind w:firstLine="851"/>
        <w:jc w:val="both"/>
        <w:rPr>
          <w:rFonts w:ascii="Times New Roman" w:hAnsi="Times New Roman"/>
          <w:sz w:val="26"/>
        </w:rPr>
      </w:pPr>
      <w:r>
        <w:rPr>
          <w:rFonts w:ascii="Times New Roman" w:hAnsi="Times New Roman"/>
          <w:sz w:val="26"/>
        </w:rPr>
        <w:t>Проведенный в ходе работы анализ выявил важнейшие черты, присущие вышеупомянутым субъектам хозяйственной деятельности и показал достоинства и недостатки каждого.</w:t>
      </w:r>
    </w:p>
    <w:p w:rsidR="000C5B07" w:rsidRDefault="000C5B07">
      <w:pPr>
        <w:spacing w:line="360" w:lineRule="auto"/>
        <w:ind w:firstLine="851"/>
        <w:jc w:val="both"/>
        <w:rPr>
          <w:rFonts w:ascii="Times New Roman" w:hAnsi="Times New Roman"/>
          <w:sz w:val="26"/>
        </w:rPr>
      </w:pPr>
      <w:r>
        <w:rPr>
          <w:rFonts w:ascii="Times New Roman" w:hAnsi="Times New Roman"/>
          <w:sz w:val="26"/>
        </w:rPr>
        <w:t>Таким образом, мы пришли к выводу, что в создавшейся в России экономической ситуации наличие и плодотворное функционирование всех рассмотренных организационно-правовых форм одинаково важны для эффективного развития экономической системы страны.</w:t>
      </w:r>
    </w:p>
    <w:p w:rsidR="000C5B07" w:rsidRDefault="000C5B07">
      <w:pPr>
        <w:spacing w:after="120" w:line="360" w:lineRule="auto"/>
        <w:jc w:val="center"/>
        <w:rPr>
          <w:rFonts w:ascii="Times New Roman" w:hAnsi="Times New Roman"/>
          <w:b/>
          <w:sz w:val="38"/>
        </w:rPr>
      </w:pPr>
      <w:r>
        <w:rPr>
          <w:rFonts w:ascii="Times New Roman" w:hAnsi="Times New Roman"/>
          <w:b/>
          <w:sz w:val="38"/>
        </w:rPr>
        <w:t>Литература</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Конституция Российской Федерации. Принята 12.12.1993 г.</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Гражданский кодекс Российской Федерации, часть первая. Принят 12.10.1994 г. / Собрание законодательства Российской Федерации, 1994, №32</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Комментарий к Гражданскому кодексу Российской Федерации, части первой. -М., 1995</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Основы гражданского законодательства Союза ССР и республик /Ведомости Съезда народных депутатов СССР и Верховного Совета СССР. 1991. №26</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Основы законодательства Российской Федерации о культуре от</w:t>
      </w:r>
      <w:r>
        <w:rPr>
          <w:rFonts w:ascii="Times New Roman" w:hAnsi="Times New Roman"/>
          <w:sz w:val="26"/>
        </w:rPr>
        <w:br/>
        <w:t>9 октября 1992 года/ Ведомости Съезда народных депутатов РФ и Верховного Совета РФ, 1992, №46</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Основы законодательства Российской Федерации об охране здоровья граждан от 22 июля 1993 года / Ведомости Съезда народных депутатов РФ и Верховного Совета РФ, 1993, №33</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 «О предприятиях и предпринимательской деятельности» / Ведомости Съезда народных депутатов РФ и Верховного Совета РФ, 199</w:t>
      </w:r>
      <w:r>
        <w:rPr>
          <w:rFonts w:ascii="Times New Roman" w:hAnsi="Times New Roman"/>
          <w:sz w:val="26"/>
          <w:lang w:val="en-US"/>
        </w:rPr>
        <w:t>0</w:t>
      </w:r>
      <w:r>
        <w:rPr>
          <w:rFonts w:ascii="Times New Roman" w:hAnsi="Times New Roman"/>
          <w:sz w:val="26"/>
        </w:rPr>
        <w:t>, №3</w:t>
      </w:r>
      <w:r>
        <w:rPr>
          <w:rFonts w:ascii="Times New Roman" w:hAnsi="Times New Roman"/>
          <w:sz w:val="26"/>
          <w:lang w:val="en-US"/>
        </w:rPr>
        <w:t>0</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25 октября 1990 года «О свободе вероисповедания» / Собрание законодательства Российской Федерации, 1995, №5</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20 февраля 1992 года «О товарных биржах и биржевой торговле» / Ведомости Съезда народных депутатов РФ и Верховного Совета РФ, 199</w:t>
      </w:r>
      <w:r>
        <w:rPr>
          <w:rFonts w:ascii="Times New Roman" w:hAnsi="Times New Roman"/>
          <w:sz w:val="26"/>
          <w:lang w:val="en-US"/>
        </w:rPr>
        <w:t>2</w:t>
      </w:r>
      <w:r>
        <w:rPr>
          <w:rFonts w:ascii="Times New Roman" w:hAnsi="Times New Roman"/>
          <w:sz w:val="26"/>
        </w:rPr>
        <w:t>, №18</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19 июня 1992 года «О потребительской кооперации» / Ведомости Съезда народных депутатов РФ и Верховного Совета РФ, 199</w:t>
      </w:r>
      <w:r>
        <w:rPr>
          <w:rFonts w:ascii="Times New Roman" w:hAnsi="Times New Roman"/>
          <w:sz w:val="26"/>
          <w:lang w:val="en-US"/>
        </w:rPr>
        <w:t>0</w:t>
      </w:r>
      <w:r>
        <w:rPr>
          <w:rFonts w:ascii="Times New Roman" w:hAnsi="Times New Roman"/>
          <w:sz w:val="26"/>
        </w:rPr>
        <w:t>, №3</w:t>
      </w:r>
      <w:r>
        <w:rPr>
          <w:rFonts w:ascii="Times New Roman" w:hAnsi="Times New Roman"/>
          <w:sz w:val="26"/>
          <w:lang w:val="en-US"/>
        </w:rPr>
        <w:t>0</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14 апреля 1995 года «Об общественных объединениях» // Российская газета, 1995, 25 мая</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10 июля 1995 года «Об образовании» // Российская газета, 1995, 23 января</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17 августа 1995 года «О благотворительной деятельности и благотворительных организациях» / Собрание законодательства Российской Федерации, 1995, №33</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26 октября 1995 года «Об акционерных обществах» / Собрание законодательства Российской Федерации, 1996, №1</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8 декабря 1995 года «О сельскохозяйственной кооперации» / Собрание законодательства Российской Федерации, 1995, №50</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8 декабря 1995 года «О профессиональных союзах, их правах и гарантиях деятельности» / Собрание законодательства Российской Федерации, 1995, №21</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w:t>
      </w:r>
      <w:r>
        <w:rPr>
          <w:rFonts w:ascii="Times New Roman" w:hAnsi="Times New Roman"/>
          <w:sz w:val="26"/>
          <w:lang w:val="en-US"/>
        </w:rPr>
        <w:t xml:space="preserve"> </w:t>
      </w:r>
      <w:r>
        <w:rPr>
          <w:rFonts w:ascii="Times New Roman" w:hAnsi="Times New Roman"/>
          <w:sz w:val="26"/>
        </w:rPr>
        <w:t>от 8 декабря 1995 года «О некоммерческих организациях» // Российская газета, 1996, 24 января</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Закон Российской Федерации от 10 апреля 1996 года «О производственных кооперативах»</w:t>
      </w:r>
    </w:p>
    <w:p w:rsidR="000C5B07" w:rsidRDefault="000C5B07">
      <w:pPr>
        <w:numPr>
          <w:ilvl w:val="0"/>
          <w:numId w:val="22"/>
        </w:numPr>
        <w:spacing w:before="120" w:line="360" w:lineRule="auto"/>
        <w:ind w:left="426" w:hanging="426"/>
        <w:jc w:val="both"/>
        <w:rPr>
          <w:rFonts w:ascii="Times New Roman" w:hAnsi="Times New Roman"/>
          <w:sz w:val="26"/>
        </w:rPr>
      </w:pPr>
      <w:r>
        <w:rPr>
          <w:rFonts w:ascii="Times New Roman" w:hAnsi="Times New Roman"/>
          <w:sz w:val="26"/>
        </w:rPr>
        <w:t>Указ Президента Российской Федерации от 27 октября 1993 года «О некоторых мерах по обеспечению прав акционеров» / Собрание актов Президента и Правительства РФ, 1993, №44</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Указ Президента Российской Федерации от 10 июня 1994 года «О некоторых мерах по обеспечению государственного управления экономикой» // Российские вести, 1994, 16 июня</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Указ Президента Российской Федерации от 8 июля 1994 года «Об упорядочении государственной регистрации предприятий и предпринимателей на территории Российской Федерации» / Собрание законодательства Российской Федерации, 1994, №11</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Постановление Правительства Российской Федерации от 6 октября 1994 года «О порядке планирования и финансирования деятельности казенных заводов (казенных фабрик, казенных хозяйств)» / Российская газета, 1994, 16 ноября</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Алехин А.П., Кармолицкий А.А., Козлов Ю.М. Административное право Российской Федерации - М., 1996</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Бизнес в России: универсальный юридический справочник предпринимателя. отв. ред. М.Ю. Тихомиров - М., 1996</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Гражданское и торговое право капиталистических государств. - М., 1992</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Гражданское право. В 2 т. Учебник. Отв. ред. Е.А. Суханов. - М., 1994</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Кашанина Т.В. Хозяйственные товарищества и общества: правовое регулирование внутрифирменной деятельности. - М., 1995</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Кулагин М.И. Предпринимательство и право: опыт Запада. - М., 1992</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Мамай В. И. К понятию и признакам акционерного общества. // Государство и право. 1996. №11</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Мартемьянов В.С. Хозяйственное право Учебник для вузов: Курс лекций. - М., 1994</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Мильнер Б. Управление промышленностью: проблемы и решения // Вопросы экономики. 1994. №9</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Предпринимательское право: Курс лекций. - М., 1993</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Суханов Е.А. Система юридических лиц // Советское государство и право. 1991. №11</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Сыроедова О.Н. Новые тенденции в корпоративном праве США и российское законодательство об акционерных обществах // Государство и право. 1992. №3</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Тимохов Ю.А. Товарищества с ограниченной ответственностью // Государство и право. 1993. №1</w:t>
      </w:r>
    </w:p>
    <w:p w:rsidR="000C5B07" w:rsidRDefault="000C5B07">
      <w:pPr>
        <w:numPr>
          <w:ilvl w:val="0"/>
          <w:numId w:val="22"/>
        </w:numPr>
        <w:tabs>
          <w:tab w:val="left" w:pos="8505"/>
        </w:tabs>
        <w:spacing w:before="120" w:line="360" w:lineRule="auto"/>
        <w:ind w:left="426" w:hanging="426"/>
        <w:jc w:val="both"/>
        <w:rPr>
          <w:rFonts w:ascii="Times New Roman" w:hAnsi="Times New Roman"/>
          <w:sz w:val="26"/>
        </w:rPr>
      </w:pPr>
      <w:r>
        <w:rPr>
          <w:rFonts w:ascii="Times New Roman" w:hAnsi="Times New Roman"/>
          <w:sz w:val="26"/>
        </w:rPr>
        <w:t>Шершеневич Г.Ф. Учебник торгового права. - М., 1994</w:t>
      </w:r>
      <w:bookmarkStart w:id="1" w:name="_GoBack"/>
      <w:bookmarkEnd w:id="1"/>
    </w:p>
    <w:sectPr w:rsidR="000C5B07">
      <w:footnotePr>
        <w:numRestart w:val="eachPage"/>
      </w:footnotePr>
      <w:pgSz w:w="11907" w:h="16840"/>
      <w:pgMar w:top="1418" w:right="1418" w:bottom="184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07" w:rsidRDefault="000C5B07">
      <w:r>
        <w:separator/>
      </w:r>
    </w:p>
  </w:endnote>
  <w:endnote w:type="continuationSeparator" w:id="0">
    <w:p w:rsidR="000C5B07" w:rsidRDefault="000C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ltic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07" w:rsidRDefault="000C5B07">
      <w:r>
        <w:separator/>
      </w:r>
    </w:p>
  </w:footnote>
  <w:footnote w:type="continuationSeparator" w:id="0">
    <w:p w:rsidR="000C5B07" w:rsidRDefault="000C5B07">
      <w:r>
        <w:continuationSeparator/>
      </w:r>
    </w:p>
  </w:footnote>
  <w:footnote w:id="1">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Мильнер Б. Управление промышленностью: проблемы и решения // Вопросы экономики. 1994. №9. С. 33</w:t>
      </w:r>
    </w:p>
  </w:footnote>
  <w:footnote w:id="2">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Ведомости Съезда народных депутатов РФ и Верховного Совета РФ, 1992, №18.</w:t>
      </w:r>
    </w:p>
  </w:footnote>
  <w:footnote w:id="3">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Кашанина Т.В., 1996, С.36</w:t>
      </w:r>
    </w:p>
  </w:footnote>
  <w:footnote w:id="4">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Кулагин М.И., 1992, С.38</w:t>
      </w:r>
    </w:p>
  </w:footnote>
  <w:footnote w:id="5">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Суханов Е.А., 1991, С.42</w:t>
      </w:r>
    </w:p>
  </w:footnote>
  <w:footnote w:id="6">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Алёхин А.П., 1996, С.199</w:t>
      </w:r>
    </w:p>
  </w:footnote>
  <w:footnote w:id="7">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Российская газета, 1994. 16 ноября</w:t>
      </w:r>
    </w:p>
  </w:footnote>
  <w:footnote w:id="8">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Собрание законодательства Российской Федерации. 1994. №11</w:t>
      </w:r>
    </w:p>
  </w:footnote>
  <w:footnote w:id="9">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Тимохов Ю.А. 1993. С. 43</w:t>
      </w:r>
    </w:p>
  </w:footnote>
  <w:footnote w:id="10">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Указ Президента РФ от 27 октября 1993 года «О мерах по обеспечению прав акционеров» / Собрание актов Президента и Правительства РФ, 1993, №44 Ст.4192.</w:t>
      </w:r>
    </w:p>
  </w:footnote>
  <w:footnote w:id="11">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Закон РФ об акционерных обществах. / Собрание законодательства Российской Федерации, 1996, №1</w:t>
      </w:r>
    </w:p>
  </w:footnote>
  <w:footnote w:id="12">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 Гражданское и торговое право капиталистических государств. М.,1992. С.150</w:t>
      </w:r>
    </w:p>
  </w:footnote>
  <w:footnote w:id="13">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Мамай В.И., 1996. С. 19</w:t>
      </w:r>
    </w:p>
  </w:footnote>
  <w:footnote w:id="14">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Ведомости Съезда народных депутатов РФ и Верховного Совета РФ. 1990. №30</w:t>
      </w:r>
    </w:p>
  </w:footnote>
  <w:footnote w:id="15">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См.: Собрание законодательства Российской Федерации. 1995. №50,</w:t>
      </w:r>
    </w:p>
    <w:p w:rsidR="000C5B07" w:rsidRDefault="000C5B07">
      <w:pPr>
        <w:pStyle w:val="a5"/>
        <w:rPr>
          <w:rFonts w:ascii="Times New Roman" w:hAnsi="Times New Roman"/>
        </w:rPr>
      </w:pPr>
      <w:r>
        <w:rPr>
          <w:rFonts w:ascii="Times New Roman" w:hAnsi="Times New Roman"/>
        </w:rPr>
        <w:t>а также: Закон РФ «О потребительской кооперации в Российской Федерации» / Ведомости Съезда народных депутатов РФ и Верховного Совета РФ. 1992. №30</w:t>
      </w:r>
    </w:p>
  </w:footnote>
  <w:footnote w:id="16">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Российская газета, 1995, 25 мая</w:t>
      </w:r>
    </w:p>
  </w:footnote>
  <w:footnote w:id="17">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Собрание законодательства Российской Федерации, 1995, №21</w:t>
      </w:r>
    </w:p>
  </w:footnote>
  <w:footnote w:id="18">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Собрание законодательства Российской Федерации, 1995, №33</w:t>
      </w:r>
    </w:p>
  </w:footnote>
  <w:footnote w:id="19">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Российская газета, 1996, 24 января</w:t>
      </w:r>
    </w:p>
  </w:footnote>
  <w:footnote w:id="20">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Собрание законодательства Российской Федерации, 1995, №5</w:t>
      </w:r>
    </w:p>
  </w:footnote>
  <w:footnote w:id="21">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Российская газета, 1996, 23 января</w:t>
      </w:r>
    </w:p>
  </w:footnote>
  <w:footnote w:id="22">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Ведомости Съезда народных депутатов РФ и Верховного Совета РФ, 1993, №33</w:t>
      </w:r>
    </w:p>
  </w:footnote>
  <w:footnote w:id="23">
    <w:p w:rsidR="000C5B07" w:rsidRDefault="000C5B07">
      <w:pPr>
        <w:pStyle w:val="a5"/>
        <w:rPr>
          <w:rFonts w:ascii="Times New Roman" w:hAnsi="Times New Roman"/>
        </w:rPr>
      </w:pPr>
      <w:r>
        <w:rPr>
          <w:rStyle w:val="a6"/>
          <w:rFonts w:ascii="Times New Roman" w:hAnsi="Times New Roman"/>
        </w:rPr>
        <w:footnoteRef/>
      </w:r>
      <w:r>
        <w:rPr>
          <w:rFonts w:ascii="Times New Roman" w:hAnsi="Times New Roman"/>
        </w:rPr>
        <w:t xml:space="preserve"> Ведомости Съезда народных депутатов РФ и Верховного Совета РФ, 1992,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07" w:rsidRDefault="000C5B07">
    <w:pPr>
      <w:pStyle w:val="a3"/>
      <w:framePr w:wrap="around" w:vAnchor="text" w:hAnchor="margin" w:xAlign="center" w:y="1"/>
      <w:rPr>
        <w:rStyle w:val="a4"/>
      </w:rPr>
    </w:pPr>
    <w:r>
      <w:rPr>
        <w:rStyle w:val="a4"/>
        <w:noProof/>
      </w:rPr>
      <w:t>47</w:t>
    </w:r>
  </w:p>
  <w:p w:rsidR="000C5B07" w:rsidRDefault="000C5B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B07" w:rsidRDefault="000C5B07">
    <w:pPr>
      <w:pStyle w:val="a3"/>
      <w:framePr w:wrap="around" w:vAnchor="text" w:hAnchor="margin" w:xAlign="center" w:y="1"/>
      <w:rPr>
        <w:rStyle w:val="a4"/>
      </w:rPr>
    </w:pPr>
    <w:r>
      <w:rPr>
        <w:rStyle w:val="a4"/>
        <w:noProof/>
      </w:rPr>
      <w:t>65</w:t>
    </w:r>
  </w:p>
  <w:p w:rsidR="000C5B07" w:rsidRDefault="000C5B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F1379D"/>
    <w:multiLevelType w:val="singleLevel"/>
    <w:tmpl w:val="A79A50BE"/>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2">
    <w:nsid w:val="07807C18"/>
    <w:multiLevelType w:val="singleLevel"/>
    <w:tmpl w:val="F018481A"/>
    <w:lvl w:ilvl="0">
      <w:start w:val="1"/>
      <w:numFmt w:val="decimal"/>
      <w:lvlText w:val="1.%1 "/>
      <w:legacy w:legacy="1" w:legacySpace="0" w:legacyIndent="283"/>
      <w:lvlJc w:val="left"/>
      <w:pPr>
        <w:ind w:left="992" w:hanging="283"/>
      </w:pPr>
      <w:rPr>
        <w:rFonts w:ascii="Baltica" w:hAnsi="Baltica" w:hint="default"/>
        <w:b/>
        <w:i w:val="0"/>
        <w:sz w:val="28"/>
        <w:u w:val="none"/>
      </w:rPr>
    </w:lvl>
  </w:abstractNum>
  <w:abstractNum w:abstractNumId="3">
    <w:nsid w:val="0DC6239B"/>
    <w:multiLevelType w:val="singleLevel"/>
    <w:tmpl w:val="6E5AEAB4"/>
    <w:lvl w:ilvl="0">
      <w:start w:val="1"/>
      <w:numFmt w:val="decimal"/>
      <w:lvlText w:val="2.%1 "/>
      <w:legacy w:legacy="1" w:legacySpace="0" w:legacyIndent="283"/>
      <w:lvlJc w:val="left"/>
      <w:pPr>
        <w:ind w:left="992" w:hanging="283"/>
      </w:pPr>
      <w:rPr>
        <w:rFonts w:ascii="Baltica" w:hAnsi="Baltica" w:hint="default"/>
        <w:b/>
        <w:i w:val="0"/>
        <w:sz w:val="28"/>
        <w:u w:val="none"/>
      </w:rPr>
    </w:lvl>
  </w:abstractNum>
  <w:abstractNum w:abstractNumId="4">
    <w:nsid w:val="152678FE"/>
    <w:multiLevelType w:val="singleLevel"/>
    <w:tmpl w:val="FACE7B8C"/>
    <w:lvl w:ilvl="0">
      <w:start w:val="5"/>
      <w:numFmt w:val="decimal"/>
      <w:lvlText w:val="3.%1 "/>
      <w:legacy w:legacy="1" w:legacySpace="0" w:legacyIndent="283"/>
      <w:lvlJc w:val="left"/>
      <w:pPr>
        <w:ind w:left="992" w:hanging="283"/>
      </w:pPr>
      <w:rPr>
        <w:rFonts w:ascii="Baltica" w:hAnsi="Baltica" w:hint="default"/>
        <w:b/>
        <w:i w:val="0"/>
        <w:sz w:val="24"/>
        <w:u w:val="none"/>
      </w:rPr>
    </w:lvl>
  </w:abstractNum>
  <w:abstractNum w:abstractNumId="5">
    <w:nsid w:val="21D77870"/>
    <w:multiLevelType w:val="singleLevel"/>
    <w:tmpl w:val="53E626BE"/>
    <w:lvl w:ilvl="0">
      <w:start w:val="5"/>
      <w:numFmt w:val="decimal"/>
      <w:lvlText w:val="2.%1 "/>
      <w:legacy w:legacy="1" w:legacySpace="0" w:legacyIndent="283"/>
      <w:lvlJc w:val="left"/>
      <w:pPr>
        <w:ind w:left="992" w:hanging="283"/>
      </w:pPr>
      <w:rPr>
        <w:rFonts w:ascii="Baltica" w:hAnsi="Baltica" w:hint="default"/>
        <w:b/>
        <w:i w:val="0"/>
        <w:sz w:val="28"/>
        <w:u w:val="none"/>
      </w:rPr>
    </w:lvl>
  </w:abstractNum>
  <w:abstractNum w:abstractNumId="6">
    <w:nsid w:val="296F335D"/>
    <w:multiLevelType w:val="singleLevel"/>
    <w:tmpl w:val="5EC402A4"/>
    <w:lvl w:ilvl="0">
      <w:start w:val="3"/>
      <w:numFmt w:val="decimal"/>
      <w:lvlText w:val="2.%1 "/>
      <w:legacy w:legacy="1" w:legacySpace="0" w:legacyIndent="283"/>
      <w:lvlJc w:val="left"/>
      <w:pPr>
        <w:ind w:left="1003" w:hanging="283"/>
      </w:pPr>
      <w:rPr>
        <w:rFonts w:ascii="Baltica" w:hAnsi="Baltica" w:hint="default"/>
        <w:b/>
        <w:i w:val="0"/>
        <w:sz w:val="28"/>
        <w:u w:val="none"/>
      </w:rPr>
    </w:lvl>
  </w:abstractNum>
  <w:abstractNum w:abstractNumId="7">
    <w:nsid w:val="32437234"/>
    <w:multiLevelType w:val="singleLevel"/>
    <w:tmpl w:val="2FB45A10"/>
    <w:lvl w:ilvl="0">
      <w:start w:val="3"/>
      <w:numFmt w:val="decimal"/>
      <w:lvlText w:val="1.%1 "/>
      <w:legacy w:legacy="1" w:legacySpace="0" w:legacyIndent="283"/>
      <w:lvlJc w:val="left"/>
      <w:pPr>
        <w:ind w:left="992" w:hanging="283"/>
      </w:pPr>
      <w:rPr>
        <w:rFonts w:ascii="Baltica" w:hAnsi="Baltica" w:hint="default"/>
        <w:b/>
        <w:i w:val="0"/>
        <w:sz w:val="28"/>
        <w:u w:val="none"/>
      </w:rPr>
    </w:lvl>
  </w:abstractNum>
  <w:abstractNum w:abstractNumId="8">
    <w:nsid w:val="37F326C0"/>
    <w:multiLevelType w:val="singleLevel"/>
    <w:tmpl w:val="75C0C42A"/>
    <w:lvl w:ilvl="0">
      <w:start w:val="5"/>
      <w:numFmt w:val="decimal"/>
      <w:lvlText w:val="1.%1 "/>
      <w:legacy w:legacy="1" w:legacySpace="0" w:legacyIndent="283"/>
      <w:lvlJc w:val="left"/>
      <w:pPr>
        <w:ind w:left="992" w:hanging="283"/>
      </w:pPr>
      <w:rPr>
        <w:rFonts w:ascii="Baltica" w:hAnsi="Baltica" w:hint="default"/>
        <w:b/>
        <w:i w:val="0"/>
        <w:sz w:val="28"/>
        <w:u w:val="none"/>
      </w:rPr>
    </w:lvl>
  </w:abstractNum>
  <w:abstractNum w:abstractNumId="9">
    <w:nsid w:val="40554784"/>
    <w:multiLevelType w:val="singleLevel"/>
    <w:tmpl w:val="C3D2F4D0"/>
    <w:lvl w:ilvl="0">
      <w:start w:val="3"/>
      <w:numFmt w:val="decimal"/>
      <w:lvlText w:val="3.%1 "/>
      <w:legacy w:legacy="1" w:legacySpace="0" w:legacyIndent="283"/>
      <w:lvlJc w:val="left"/>
      <w:pPr>
        <w:ind w:left="992" w:hanging="283"/>
      </w:pPr>
      <w:rPr>
        <w:rFonts w:ascii="Baltica" w:hAnsi="Baltica" w:hint="default"/>
        <w:b/>
        <w:i w:val="0"/>
        <w:sz w:val="24"/>
        <w:u w:val="none"/>
      </w:rPr>
    </w:lvl>
  </w:abstractNum>
  <w:abstractNum w:abstractNumId="10">
    <w:nsid w:val="47F54EED"/>
    <w:multiLevelType w:val="singleLevel"/>
    <w:tmpl w:val="4CEC71F6"/>
    <w:lvl w:ilvl="0">
      <w:start w:val="4"/>
      <w:numFmt w:val="decimal"/>
      <w:lvlText w:val="1.%1 "/>
      <w:legacy w:legacy="1" w:legacySpace="0" w:legacyIndent="283"/>
      <w:lvlJc w:val="left"/>
      <w:pPr>
        <w:ind w:left="992" w:hanging="283"/>
      </w:pPr>
      <w:rPr>
        <w:rFonts w:ascii="Baltica" w:hAnsi="Baltica" w:hint="default"/>
        <w:b/>
        <w:i w:val="0"/>
        <w:sz w:val="28"/>
        <w:u w:val="none"/>
      </w:rPr>
    </w:lvl>
  </w:abstractNum>
  <w:abstractNum w:abstractNumId="11">
    <w:nsid w:val="497016AF"/>
    <w:multiLevelType w:val="singleLevel"/>
    <w:tmpl w:val="D6B80128"/>
    <w:lvl w:ilvl="0">
      <w:start w:val="1"/>
      <w:numFmt w:val="decimal"/>
      <w:lvlText w:val="3.%1 "/>
      <w:legacy w:legacy="1" w:legacySpace="0" w:legacyIndent="283"/>
      <w:lvlJc w:val="left"/>
      <w:pPr>
        <w:ind w:left="993" w:hanging="283"/>
      </w:pPr>
      <w:rPr>
        <w:rFonts w:ascii="Baltica" w:hAnsi="Baltica" w:hint="default"/>
        <w:b/>
        <w:i w:val="0"/>
        <w:sz w:val="24"/>
        <w:u w:val="none"/>
      </w:rPr>
    </w:lvl>
  </w:abstractNum>
  <w:abstractNum w:abstractNumId="12">
    <w:nsid w:val="49AF7DEF"/>
    <w:multiLevelType w:val="singleLevel"/>
    <w:tmpl w:val="2118E664"/>
    <w:lvl w:ilvl="0">
      <w:start w:val="4"/>
      <w:numFmt w:val="decimal"/>
      <w:lvlText w:val="2.%1 "/>
      <w:legacy w:legacy="1" w:legacySpace="0" w:legacyIndent="283"/>
      <w:lvlJc w:val="left"/>
      <w:pPr>
        <w:ind w:left="992" w:hanging="283"/>
      </w:pPr>
      <w:rPr>
        <w:rFonts w:ascii="Baltica" w:hAnsi="Baltica" w:hint="default"/>
        <w:b/>
        <w:i w:val="0"/>
        <w:sz w:val="28"/>
        <w:u w:val="none"/>
      </w:rPr>
    </w:lvl>
  </w:abstractNum>
  <w:abstractNum w:abstractNumId="13">
    <w:nsid w:val="4D515449"/>
    <w:multiLevelType w:val="singleLevel"/>
    <w:tmpl w:val="9200A4DE"/>
    <w:lvl w:ilvl="0">
      <w:start w:val="2"/>
      <w:numFmt w:val="decimal"/>
      <w:lvlText w:val="2.%1 "/>
      <w:legacy w:legacy="1" w:legacySpace="0" w:legacyIndent="283"/>
      <w:lvlJc w:val="left"/>
      <w:pPr>
        <w:ind w:left="992" w:hanging="283"/>
      </w:pPr>
      <w:rPr>
        <w:rFonts w:ascii="Baltica" w:hAnsi="Baltica" w:hint="default"/>
        <w:b/>
        <w:i w:val="0"/>
        <w:sz w:val="28"/>
        <w:u w:val="none"/>
      </w:rPr>
    </w:lvl>
  </w:abstractNum>
  <w:abstractNum w:abstractNumId="14">
    <w:nsid w:val="4DD77613"/>
    <w:multiLevelType w:val="singleLevel"/>
    <w:tmpl w:val="2D428F40"/>
    <w:lvl w:ilvl="0">
      <w:start w:val="4"/>
      <w:numFmt w:val="decimal"/>
      <w:lvlText w:val="3.%1 "/>
      <w:legacy w:legacy="1" w:legacySpace="0" w:legacyIndent="283"/>
      <w:lvlJc w:val="left"/>
      <w:pPr>
        <w:ind w:left="992" w:hanging="283"/>
      </w:pPr>
      <w:rPr>
        <w:rFonts w:ascii="Baltica" w:hAnsi="Baltica" w:hint="default"/>
        <w:b/>
        <w:i w:val="0"/>
        <w:sz w:val="24"/>
        <w:u w:val="none"/>
      </w:rPr>
    </w:lvl>
  </w:abstractNum>
  <w:abstractNum w:abstractNumId="15">
    <w:nsid w:val="5804694E"/>
    <w:multiLevelType w:val="singleLevel"/>
    <w:tmpl w:val="3FE6E57C"/>
    <w:lvl w:ilvl="0">
      <w:start w:val="2"/>
      <w:numFmt w:val="decimal"/>
      <w:lvlText w:val="1.%1 "/>
      <w:legacy w:legacy="1" w:legacySpace="0" w:legacyIndent="283"/>
      <w:lvlJc w:val="left"/>
      <w:pPr>
        <w:ind w:left="992" w:hanging="283"/>
      </w:pPr>
      <w:rPr>
        <w:rFonts w:ascii="Baltica" w:hAnsi="Baltica" w:hint="default"/>
        <w:b/>
        <w:i w:val="0"/>
        <w:sz w:val="28"/>
        <w:u w:val="none"/>
      </w:rPr>
    </w:lvl>
  </w:abstractNum>
  <w:abstractNum w:abstractNumId="16">
    <w:nsid w:val="58F048BE"/>
    <w:multiLevelType w:val="singleLevel"/>
    <w:tmpl w:val="D4CE95C8"/>
    <w:lvl w:ilvl="0">
      <w:start w:val="7"/>
      <w:numFmt w:val="decimal"/>
      <w:lvlText w:val="2.%1 "/>
      <w:legacy w:legacy="1" w:legacySpace="0" w:legacyIndent="283"/>
      <w:lvlJc w:val="left"/>
      <w:pPr>
        <w:ind w:left="993" w:hanging="283"/>
      </w:pPr>
      <w:rPr>
        <w:rFonts w:ascii="Baltica" w:hAnsi="Baltica" w:hint="default"/>
        <w:b/>
        <w:i w:val="0"/>
        <w:sz w:val="24"/>
        <w:u w:val="none"/>
      </w:rPr>
    </w:lvl>
  </w:abstractNum>
  <w:abstractNum w:abstractNumId="17">
    <w:nsid w:val="5ED30AB0"/>
    <w:multiLevelType w:val="singleLevel"/>
    <w:tmpl w:val="40B25B16"/>
    <w:lvl w:ilvl="0">
      <w:start w:val="1"/>
      <w:numFmt w:val="decimal"/>
      <w:lvlText w:val="1.%1 "/>
      <w:legacy w:legacy="1" w:legacySpace="0" w:legacyIndent="283"/>
      <w:lvlJc w:val="left"/>
      <w:pPr>
        <w:ind w:left="283" w:hanging="283"/>
      </w:pPr>
      <w:rPr>
        <w:rFonts w:ascii="Baltica" w:hAnsi="Baltica" w:hint="default"/>
        <w:b w:val="0"/>
        <w:i w:val="0"/>
        <w:sz w:val="24"/>
        <w:u w:val="none"/>
      </w:rPr>
    </w:lvl>
  </w:abstractNum>
  <w:abstractNum w:abstractNumId="18">
    <w:nsid w:val="5FD37971"/>
    <w:multiLevelType w:val="singleLevel"/>
    <w:tmpl w:val="56D0BBEA"/>
    <w:lvl w:ilvl="0">
      <w:start w:val="6"/>
      <w:numFmt w:val="decimal"/>
      <w:lvlText w:val="2.%1 "/>
      <w:legacy w:legacy="1" w:legacySpace="0" w:legacyIndent="283"/>
      <w:lvlJc w:val="left"/>
      <w:pPr>
        <w:ind w:left="993" w:hanging="283"/>
      </w:pPr>
      <w:rPr>
        <w:rFonts w:ascii="Baltica" w:hAnsi="Baltica" w:hint="default"/>
        <w:b/>
        <w:i w:val="0"/>
        <w:sz w:val="24"/>
        <w:u w:val="none"/>
      </w:rPr>
    </w:lvl>
  </w:abstractNum>
  <w:abstractNum w:abstractNumId="19">
    <w:nsid w:val="650E226D"/>
    <w:multiLevelType w:val="singleLevel"/>
    <w:tmpl w:val="EC62EB1E"/>
    <w:lvl w:ilvl="0">
      <w:start w:val="2"/>
      <w:numFmt w:val="decimal"/>
      <w:lvlText w:val="3.%1 "/>
      <w:legacy w:legacy="1" w:legacySpace="0" w:legacyIndent="283"/>
      <w:lvlJc w:val="left"/>
      <w:pPr>
        <w:ind w:left="283" w:hanging="283"/>
      </w:pPr>
      <w:rPr>
        <w:rFonts w:ascii="Baltica" w:hAnsi="Baltica" w:hint="default"/>
        <w:b/>
        <w:i w:val="0"/>
        <w:sz w:val="24"/>
        <w:u w:val="none"/>
      </w:rPr>
    </w:lvl>
  </w:abstractNum>
  <w:abstractNum w:abstractNumId="20">
    <w:nsid w:val="755B6355"/>
    <w:multiLevelType w:val="singleLevel"/>
    <w:tmpl w:val="DFB4C090"/>
    <w:lvl w:ilvl="0">
      <w:start w:val="1"/>
      <w:numFmt w:val="decimal"/>
      <w:lvlText w:val="3.%1 "/>
      <w:legacy w:legacy="1" w:legacySpace="0" w:legacyIndent="283"/>
      <w:lvlJc w:val="left"/>
      <w:pPr>
        <w:ind w:left="283" w:hanging="283"/>
      </w:pPr>
      <w:rPr>
        <w:rFonts w:ascii="Baltica" w:hAnsi="Baltica" w:hint="default"/>
        <w:b w:val="0"/>
        <w:i w:val="0"/>
        <w:sz w:val="24"/>
        <w:u w:val="none"/>
      </w:rPr>
    </w:lvl>
  </w:abstractNum>
  <w:abstractNum w:abstractNumId="21">
    <w:nsid w:val="781A57B5"/>
    <w:multiLevelType w:val="singleLevel"/>
    <w:tmpl w:val="1ED40E68"/>
    <w:lvl w:ilvl="0">
      <w:start w:val="1"/>
      <w:numFmt w:val="decimal"/>
      <w:lvlText w:val="2.%1 "/>
      <w:legacy w:legacy="1" w:legacySpace="0" w:legacyIndent="283"/>
      <w:lvlJc w:val="left"/>
      <w:pPr>
        <w:ind w:left="283" w:hanging="283"/>
      </w:pPr>
      <w:rPr>
        <w:rFonts w:ascii="Baltica" w:hAnsi="Baltica" w:hint="default"/>
        <w:b w:val="0"/>
        <w:i w:val="0"/>
        <w:sz w:val="24"/>
        <w:u w:val="none"/>
      </w:rPr>
    </w:lvl>
  </w:abstractNum>
  <w:num w:numId="1">
    <w:abstractNumId w:val="17"/>
  </w:num>
  <w:num w:numId="2">
    <w:abstractNumId w:val="21"/>
  </w:num>
  <w:num w:numId="3">
    <w:abstractNumId w:val="20"/>
  </w:num>
  <w:num w:numId="4">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 w:numId="5">
    <w:abstractNumId w:val="2"/>
  </w:num>
  <w:num w:numId="6">
    <w:abstractNumId w:val="15"/>
  </w:num>
  <w:num w:numId="7">
    <w:abstractNumId w:val="7"/>
  </w:num>
  <w:num w:numId="8">
    <w:abstractNumId w:val="10"/>
  </w:num>
  <w:num w:numId="9">
    <w:abstractNumId w:val="8"/>
  </w:num>
  <w:num w:numId="10">
    <w:abstractNumId w:val="3"/>
  </w:num>
  <w:num w:numId="11">
    <w:abstractNumId w:val="13"/>
  </w:num>
  <w:num w:numId="12">
    <w:abstractNumId w:val="6"/>
  </w:num>
  <w:num w:numId="13">
    <w:abstractNumId w:val="12"/>
  </w:num>
  <w:num w:numId="14">
    <w:abstractNumId w:val="5"/>
  </w:num>
  <w:num w:numId="15">
    <w:abstractNumId w:val="18"/>
  </w:num>
  <w:num w:numId="16">
    <w:abstractNumId w:val="16"/>
  </w:num>
  <w:num w:numId="17">
    <w:abstractNumId w:val="11"/>
  </w:num>
  <w:num w:numId="18">
    <w:abstractNumId w:val="19"/>
  </w:num>
  <w:num w:numId="19">
    <w:abstractNumId w:val="9"/>
  </w:num>
  <w:num w:numId="20">
    <w:abstractNumId w:val="14"/>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419"/>
    <w:rsid w:val="000C5B07"/>
    <w:rsid w:val="00614419"/>
    <w:rsid w:val="00952374"/>
    <w:rsid w:val="00A2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D4C7D8-4413-49E1-B04F-1E385671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altica" w:hAnsi="Baltica"/>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List 2"/>
    <w:basedOn w:val="a"/>
    <w:semiHidden/>
    <w:pPr>
      <w:ind w:left="566" w:hanging="283"/>
    </w:p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15275</Words>
  <Characters>87068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Понятие хозяйственных товариществ и обществ</vt:lpstr>
    </vt:vector>
  </TitlesOfParts>
  <Company>Olbi Jazz FC</Company>
  <LinksUpToDate>false</LinksUpToDate>
  <CharactersWithSpaces>102139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хозяйственных товариществ и обществ</dc:title>
  <dc:subject/>
  <dc:creator>Alexey Toroziorov</dc:creator>
  <cp:keywords/>
  <dc:description/>
  <cp:lastModifiedBy>admin</cp:lastModifiedBy>
  <cp:revision>2</cp:revision>
  <cp:lastPrinted>1997-02-11T19:13:00Z</cp:lastPrinted>
  <dcterms:created xsi:type="dcterms:W3CDTF">2014-02-03T11:03:00Z</dcterms:created>
  <dcterms:modified xsi:type="dcterms:W3CDTF">2014-02-03T11:03:00Z</dcterms:modified>
</cp:coreProperties>
</file>