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0F" w:rsidRDefault="001E240F" w:rsidP="005B39D9">
      <w:pPr>
        <w:ind w:left="360"/>
        <w:rPr>
          <w:b/>
        </w:rPr>
      </w:pPr>
    </w:p>
    <w:p w:rsidR="00D74C48" w:rsidRPr="00D74C48" w:rsidRDefault="00D74C48" w:rsidP="005B39D9">
      <w:pPr>
        <w:ind w:left="360"/>
        <w:rPr>
          <w:b/>
        </w:rPr>
      </w:pPr>
      <w:r>
        <w:rPr>
          <w:b/>
        </w:rPr>
        <w:t xml:space="preserve">Корректирующий </w:t>
      </w:r>
    </w:p>
    <w:p w:rsidR="005B39D9" w:rsidRPr="005B39D9" w:rsidRDefault="005B39D9" w:rsidP="005B39D9">
      <w:pPr>
        <w:ind w:left="360"/>
        <w:rPr>
          <w:b/>
          <w:u w:val="single"/>
        </w:rPr>
      </w:pPr>
      <w:r w:rsidRPr="005B39D9">
        <w:rPr>
          <w:b/>
        </w:rPr>
        <w:t xml:space="preserve">19. </w:t>
      </w:r>
      <w:r w:rsidRPr="005B39D9">
        <w:rPr>
          <w:b/>
          <w:u w:val="single"/>
        </w:rPr>
        <w:t>Организационные структуры управления фирмой</w:t>
      </w:r>
    </w:p>
    <w:p w:rsidR="005B39D9" w:rsidRPr="00A81888" w:rsidRDefault="005B39D9" w:rsidP="005B39D9">
      <w:pPr>
        <w:ind w:left="360"/>
        <w:rPr>
          <w:b/>
          <w:u w:val="single"/>
        </w:rPr>
      </w:pPr>
    </w:p>
    <w:p w:rsidR="00A81888" w:rsidRPr="00A81888" w:rsidRDefault="00A81888" w:rsidP="00A81888">
      <w:pPr>
        <w:ind w:firstLine="709"/>
        <w:jc w:val="both"/>
      </w:pPr>
      <w:bookmarkStart w:id="0" w:name="_Toc24341754"/>
      <w:r w:rsidRPr="00A81888">
        <w:t>Важной функцией управления является функция организации, которая заклю</w:t>
      </w:r>
      <w:r w:rsidRPr="00A81888">
        <w:softHyphen/>
        <w:t>чается в установлении постоянных и временных взаимоотношений между всеми подразделениями фирмы, определении порядка и условий функционирования фир</w:t>
      </w:r>
      <w:r w:rsidRPr="00A81888">
        <w:softHyphen/>
        <w:t>мы. Функция организации реализуется двумя путями: через административно-организационное управление и через оперативное управление.</w:t>
      </w:r>
    </w:p>
    <w:p w:rsidR="00A81888" w:rsidRPr="00A81888" w:rsidRDefault="00A81888" w:rsidP="00A81888">
      <w:pPr>
        <w:ind w:firstLine="709"/>
        <w:jc w:val="both"/>
        <w:rPr>
          <w:bCs/>
        </w:rPr>
      </w:pPr>
      <w:r w:rsidRPr="00A81888">
        <w:rPr>
          <w:bCs/>
        </w:rPr>
        <w:t>Административно-организационное управление предполагает определение струк</w:t>
      </w:r>
      <w:r w:rsidRPr="00A81888">
        <w:rPr>
          <w:bCs/>
        </w:rPr>
        <w:softHyphen/>
        <w:t>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w:t>
      </w:r>
      <w:r w:rsidRPr="00A81888">
        <w:rPr>
          <w:bCs/>
        </w:rPr>
        <w:softHyphen/>
        <w:t>ботниками аппарата управления. Оперативное управление обеспечивает функциони</w:t>
      </w:r>
      <w:r w:rsidRPr="00A81888">
        <w:rPr>
          <w:bCs/>
        </w:rPr>
        <w:softHyphen/>
        <w:t>рование фирмы в соответствии с утвержденным планом. Оно заключается в перио</w:t>
      </w:r>
      <w:r w:rsidRPr="00A81888">
        <w:rPr>
          <w:bCs/>
        </w:rPr>
        <w:softHyphen/>
        <w:t>дическом или непрерывном сравнении фактически полученных результатов с ре</w:t>
      </w:r>
      <w:r w:rsidRPr="00A81888">
        <w:rPr>
          <w:bCs/>
        </w:rPr>
        <w:softHyphen/>
        <w:t>зультатами, намеченными планом, и последующей их корректировке. Оперативное управление тесно связано с текущим планированием.</w:t>
      </w:r>
    </w:p>
    <w:p w:rsidR="00A81888" w:rsidRPr="00A81888" w:rsidRDefault="00A81888" w:rsidP="00A81888">
      <w:pPr>
        <w:ind w:firstLine="709"/>
        <w:jc w:val="both"/>
        <w:rPr>
          <w:bCs/>
        </w:rPr>
      </w:pPr>
      <w:r w:rsidRPr="00A81888">
        <w:rPr>
          <w:bCs/>
        </w:rPr>
        <w:t>Под организационной структурой фирмы понимается ее организация из отдель</w:t>
      </w:r>
      <w:r w:rsidRPr="00A81888">
        <w:rPr>
          <w:bCs/>
        </w:rPr>
        <w:softHyphen/>
        <w:t>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w:t>
      </w:r>
      <w:r w:rsidRPr="00A81888">
        <w:rPr>
          <w:bCs/>
        </w:rPr>
        <w:softHyphen/>
        <w:t>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A81888" w:rsidRPr="00A81888" w:rsidRDefault="00A81888" w:rsidP="00A81888">
      <w:pPr>
        <w:ind w:firstLine="709"/>
        <w:jc w:val="both"/>
        <w:rPr>
          <w:bCs/>
        </w:rPr>
      </w:pPr>
      <w:r w:rsidRPr="00A81888">
        <w:rPr>
          <w:bCs/>
        </w:rPr>
        <w:t>Проблема совершенствования организационной структуры управлении предполагает уточнение функций подразделений, определение прав и обязанностей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A81888" w:rsidRPr="00A81888" w:rsidRDefault="00A81888" w:rsidP="00A81888">
      <w:pPr>
        <w:ind w:firstLine="709"/>
        <w:jc w:val="both"/>
        <w:rPr>
          <w:bCs/>
        </w:rPr>
      </w:pPr>
      <w:r w:rsidRPr="00A81888">
        <w:rPr>
          <w:bCs/>
        </w:rPr>
        <w:t>Организационная структура направлена прежде всего на установлен четких взаимосвязей между отдельными подразделениями фирмы, распределен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A81888" w:rsidRPr="00A81888" w:rsidRDefault="00A81888" w:rsidP="00A81888">
      <w:pPr>
        <w:ind w:firstLine="709"/>
        <w:jc w:val="both"/>
        <w:rPr>
          <w:bCs/>
        </w:rPr>
      </w:pPr>
      <w:r w:rsidRPr="00A81888">
        <w:rPr>
          <w:bCs/>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(средняя, мелкая,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монополистического объединения (концерн, финансовая группа).</w:t>
      </w:r>
    </w:p>
    <w:p w:rsidR="00A81888" w:rsidRPr="00A81888" w:rsidRDefault="00A81888" w:rsidP="00A81888">
      <w:pPr>
        <w:pStyle w:val="1"/>
        <w:jc w:val="center"/>
        <w:rPr>
          <w:rFonts w:ascii="Times New Roman" w:hAnsi="Times New Roman" w:cs="Times New Roman"/>
          <w:sz w:val="24"/>
          <w:szCs w:val="24"/>
        </w:rPr>
      </w:pPr>
      <w:r w:rsidRPr="00A81888">
        <w:rPr>
          <w:rFonts w:ascii="Times New Roman" w:hAnsi="Times New Roman"/>
          <w:sz w:val="24"/>
          <w:szCs w:val="24"/>
        </w:rPr>
        <w:br w:type="page"/>
      </w:r>
      <w:bookmarkStart w:id="1" w:name="_Toc24341753"/>
      <w:r w:rsidRPr="00A81888">
        <w:rPr>
          <w:rFonts w:ascii="Times New Roman" w:hAnsi="Times New Roman" w:cs="Times New Roman"/>
          <w:sz w:val="24"/>
          <w:szCs w:val="24"/>
        </w:rPr>
        <w:t>Типы структур управления организациями</w:t>
      </w:r>
      <w:bookmarkEnd w:id="1"/>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 xml:space="preserve">В современной теории менеджмента выделяются два типа управления организациями: </w:t>
      </w:r>
      <w:r w:rsidRPr="00A81888">
        <w:rPr>
          <w:rFonts w:ascii="Times New Roman" w:hAnsi="Times New Roman"/>
          <w:bCs/>
          <w:i/>
          <w:iCs/>
          <w:sz w:val="24"/>
          <w:szCs w:val="24"/>
        </w:rPr>
        <w:t>бюрократический</w:t>
      </w:r>
      <w:r w:rsidRPr="00A81888">
        <w:rPr>
          <w:rFonts w:ascii="Times New Roman" w:hAnsi="Times New Roman"/>
          <w:bCs/>
          <w:sz w:val="24"/>
          <w:szCs w:val="24"/>
        </w:rPr>
        <w:t xml:space="preserve"> и </w:t>
      </w:r>
      <w:r w:rsidRPr="00A81888">
        <w:rPr>
          <w:rFonts w:ascii="Times New Roman" w:hAnsi="Times New Roman"/>
          <w:bCs/>
          <w:i/>
          <w:iCs/>
          <w:sz w:val="24"/>
          <w:szCs w:val="24"/>
        </w:rPr>
        <w:t>органический</w:t>
      </w:r>
      <w:r w:rsidRPr="00A81888">
        <w:rPr>
          <w:rFonts w:ascii="Times New Roman" w:hAnsi="Times New Roman"/>
          <w:bCs/>
          <w:sz w:val="24"/>
          <w:szCs w:val="24"/>
        </w:rPr>
        <w:t>.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A81888" w:rsidRPr="00A81888" w:rsidRDefault="00A81888" w:rsidP="00A81888">
      <w:pPr>
        <w:pStyle w:val="1"/>
        <w:jc w:val="center"/>
        <w:rPr>
          <w:rFonts w:ascii="Times New Roman" w:hAnsi="Times New Roman" w:cs="Times New Roman"/>
          <w:sz w:val="24"/>
          <w:szCs w:val="24"/>
        </w:rPr>
      </w:pPr>
      <w:r w:rsidRPr="00A81888">
        <w:rPr>
          <w:rFonts w:ascii="Times New Roman" w:hAnsi="Times New Roman" w:cs="Times New Roman"/>
          <w:sz w:val="24"/>
          <w:szCs w:val="24"/>
        </w:rPr>
        <w:t>Виды организационных структур управления</w:t>
      </w:r>
      <w:bookmarkEnd w:id="0"/>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 xml:space="preserve">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ним функций. </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Схема организационной структуры управления отражает статическое положение подразделений и должностей и характер связи между ними.</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Различают связи:</w:t>
      </w:r>
    </w:p>
    <w:p w:rsidR="00A81888" w:rsidRPr="00A81888" w:rsidRDefault="00A81888" w:rsidP="00A81888">
      <w:pPr>
        <w:pStyle w:val="a5"/>
        <w:numPr>
          <w:ilvl w:val="0"/>
          <w:numId w:val="7"/>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линейные (административное подчинение);</w:t>
      </w:r>
    </w:p>
    <w:p w:rsidR="00A81888" w:rsidRPr="00A81888" w:rsidRDefault="00A81888" w:rsidP="00A81888">
      <w:pPr>
        <w:pStyle w:val="a5"/>
        <w:numPr>
          <w:ilvl w:val="0"/>
          <w:numId w:val="7"/>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функциональные (по сфере деятельности без прямого административного подчинения);</w:t>
      </w:r>
    </w:p>
    <w:p w:rsidR="00A81888" w:rsidRPr="00A81888" w:rsidRDefault="00A81888" w:rsidP="00A81888">
      <w:pPr>
        <w:pStyle w:val="a5"/>
        <w:numPr>
          <w:ilvl w:val="0"/>
          <w:numId w:val="7"/>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межфункциональные, или кооперационные (между подразделениями одного и того же уровня).</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В зависимости от характера связей выделяются несколько основных типов организационных структур управления: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линейная;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функциональная;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линейно-функциональная;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матричная;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дивизиональная;</w:t>
      </w:r>
    </w:p>
    <w:p w:rsidR="00A81888" w:rsidRPr="00A81888" w:rsidRDefault="00A81888" w:rsidP="00A81888">
      <w:pPr>
        <w:pStyle w:val="a5"/>
        <w:numPr>
          <w:ilvl w:val="0"/>
          <w:numId w:val="8"/>
        </w:numPr>
        <w:spacing w:before="0" w:beforeAutospacing="0" w:after="0" w:afterAutospacing="0"/>
        <w:jc w:val="both"/>
        <w:rPr>
          <w:rFonts w:ascii="Times New Roman" w:hAnsi="Times New Roman" w:cs="Times New Roman"/>
          <w:bCs/>
        </w:rPr>
      </w:pPr>
      <w:r w:rsidRPr="00A81888">
        <w:rPr>
          <w:rFonts w:ascii="Times New Roman" w:hAnsi="Times New Roman" w:cs="Times New Roman"/>
          <w:bCs/>
        </w:rPr>
        <w:t>множественная.</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 xml:space="preserve">В </w:t>
      </w:r>
      <w:r w:rsidRPr="00A81888">
        <w:rPr>
          <w:rFonts w:ascii="Times New Roman" w:hAnsi="Times New Roman" w:cs="Times New Roman"/>
          <w:b/>
          <w:i/>
          <w:iCs/>
        </w:rPr>
        <w:t>линейной структуре управления</w:t>
      </w:r>
      <w:r w:rsidRPr="00A81888">
        <w:rPr>
          <w:rFonts w:ascii="Times New Roman" w:hAnsi="Times New Roman" w:cs="Times New Roman"/>
          <w:bCs/>
        </w:rPr>
        <w:t xml:space="preserve"> каждый руководитель обеспечивает руководство нижестоящими подразделениями по всем видам деятельности. </w:t>
      </w:r>
    </w:p>
    <w:p w:rsidR="00A81888" w:rsidRPr="00A81888" w:rsidRDefault="00A81888" w:rsidP="00A81888">
      <w:pPr>
        <w:pStyle w:val="a4"/>
        <w:ind w:firstLine="709"/>
      </w:pPr>
      <w:r w:rsidRPr="00A81888">
        <w:t xml:space="preserve">Она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w:t>
      </w:r>
    </w:p>
    <w:p w:rsidR="00A81888" w:rsidRPr="00A81888" w:rsidRDefault="00A81888" w:rsidP="00A81888">
      <w:pPr>
        <w:pStyle w:val="a4"/>
        <w:ind w:firstLine="709"/>
      </w:pPr>
      <w:r w:rsidRPr="00A81888">
        <w:t>Преимуществами такой структуры можно назвать:</w:t>
      </w:r>
    </w:p>
    <w:p w:rsidR="00A81888" w:rsidRPr="00A81888" w:rsidRDefault="00A81888" w:rsidP="00A81888">
      <w:pPr>
        <w:widowControl/>
        <w:numPr>
          <w:ilvl w:val="0"/>
          <w:numId w:val="9"/>
        </w:numPr>
        <w:tabs>
          <w:tab w:val="num" w:pos="426"/>
        </w:tabs>
        <w:suppressAutoHyphens w:val="0"/>
        <w:jc w:val="both"/>
        <w:rPr>
          <w:bCs/>
        </w:rPr>
      </w:pPr>
      <w:r w:rsidRPr="00A81888">
        <w:rPr>
          <w:bCs/>
        </w:rPr>
        <w:t xml:space="preserve">Простое построение </w:t>
      </w:r>
    </w:p>
    <w:p w:rsidR="00A81888" w:rsidRPr="00A81888" w:rsidRDefault="00A81888" w:rsidP="00A81888">
      <w:pPr>
        <w:widowControl/>
        <w:numPr>
          <w:ilvl w:val="0"/>
          <w:numId w:val="9"/>
        </w:numPr>
        <w:tabs>
          <w:tab w:val="num" w:pos="426"/>
        </w:tabs>
        <w:suppressAutoHyphens w:val="0"/>
        <w:jc w:val="both"/>
        <w:rPr>
          <w:bCs/>
        </w:rPr>
      </w:pPr>
      <w:r w:rsidRPr="00A81888">
        <w:rPr>
          <w:bCs/>
        </w:rPr>
        <w:t>Однозначное ограничение задач, компетенции, ответственности</w:t>
      </w:r>
    </w:p>
    <w:p w:rsidR="00A81888" w:rsidRPr="00A81888" w:rsidRDefault="00A81888" w:rsidP="00A81888">
      <w:pPr>
        <w:widowControl/>
        <w:numPr>
          <w:ilvl w:val="0"/>
          <w:numId w:val="9"/>
        </w:numPr>
        <w:tabs>
          <w:tab w:val="num" w:pos="426"/>
        </w:tabs>
        <w:suppressAutoHyphens w:val="0"/>
        <w:jc w:val="both"/>
        <w:rPr>
          <w:bCs/>
        </w:rPr>
      </w:pPr>
      <w:r w:rsidRPr="00A81888">
        <w:rPr>
          <w:bCs/>
        </w:rPr>
        <w:t xml:space="preserve">Жесткое руководство органами управления </w:t>
      </w:r>
    </w:p>
    <w:p w:rsidR="00A81888" w:rsidRPr="00A81888" w:rsidRDefault="00A81888" w:rsidP="00A81888">
      <w:pPr>
        <w:widowControl/>
        <w:numPr>
          <w:ilvl w:val="0"/>
          <w:numId w:val="9"/>
        </w:numPr>
        <w:tabs>
          <w:tab w:val="num" w:pos="426"/>
        </w:tabs>
        <w:suppressAutoHyphens w:val="0"/>
        <w:jc w:val="both"/>
        <w:rPr>
          <w:bCs/>
        </w:rPr>
      </w:pPr>
      <w:r w:rsidRPr="00A81888">
        <w:rPr>
          <w:bCs/>
        </w:rPr>
        <w:t>Оперативность и точность управленческих решений</w:t>
      </w:r>
    </w:p>
    <w:p w:rsidR="00A81888" w:rsidRPr="00A81888" w:rsidRDefault="00A81888" w:rsidP="00A81888">
      <w:pPr>
        <w:tabs>
          <w:tab w:val="num" w:pos="810"/>
        </w:tabs>
        <w:ind w:firstLine="709"/>
        <w:jc w:val="both"/>
        <w:rPr>
          <w:bCs/>
        </w:rPr>
      </w:pPr>
      <w:r w:rsidRPr="00A81888">
        <w:rPr>
          <w:bCs/>
        </w:rPr>
        <w:t>Недостатки:</w:t>
      </w:r>
    </w:p>
    <w:p w:rsidR="00A81888" w:rsidRPr="00A81888" w:rsidRDefault="00A81888" w:rsidP="00A81888">
      <w:pPr>
        <w:widowControl/>
        <w:numPr>
          <w:ilvl w:val="0"/>
          <w:numId w:val="10"/>
        </w:numPr>
        <w:suppressAutoHyphens w:val="0"/>
        <w:jc w:val="both"/>
        <w:rPr>
          <w:bCs/>
        </w:rPr>
      </w:pPr>
      <w:r w:rsidRPr="00A81888">
        <w:rPr>
          <w:bCs/>
        </w:rPr>
        <w:t xml:space="preserve">Затруднительные связи между инстанциями </w:t>
      </w:r>
    </w:p>
    <w:p w:rsidR="00A81888" w:rsidRPr="00A81888" w:rsidRDefault="00A81888" w:rsidP="00A81888">
      <w:pPr>
        <w:widowControl/>
        <w:numPr>
          <w:ilvl w:val="0"/>
          <w:numId w:val="10"/>
        </w:numPr>
        <w:suppressAutoHyphens w:val="0"/>
        <w:jc w:val="both"/>
        <w:rPr>
          <w:bCs/>
        </w:rPr>
      </w:pPr>
      <w:r w:rsidRPr="00A81888">
        <w:rPr>
          <w:bCs/>
        </w:rPr>
        <w:t xml:space="preserve">Концентрация власти в управляющей верхушке </w:t>
      </w:r>
    </w:p>
    <w:p w:rsidR="00A81888" w:rsidRPr="00A81888" w:rsidRDefault="00A81888" w:rsidP="00A81888">
      <w:pPr>
        <w:widowControl/>
        <w:numPr>
          <w:ilvl w:val="0"/>
          <w:numId w:val="10"/>
        </w:numPr>
        <w:suppressAutoHyphens w:val="0"/>
        <w:jc w:val="both"/>
        <w:rPr>
          <w:bCs/>
        </w:rPr>
      </w:pPr>
      <w:r w:rsidRPr="00A81888">
        <w:rPr>
          <w:bCs/>
        </w:rPr>
        <w:t>Сильная загрузка средних уровней управления</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
          <w:i/>
          <w:iCs/>
        </w:rPr>
        <w:t>Функциональная организационная структура</w:t>
      </w:r>
      <w:r w:rsidRPr="00A81888">
        <w:rPr>
          <w:rFonts w:ascii="Times New Roman" w:hAnsi="Times New Roman" w:cs="Times New Roman"/>
          <w:bCs/>
        </w:rPr>
        <w:t xml:space="preserve"> реализует тесную связь административного управления с осуществлением функционального управления  (Приложение, рис. 1)</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Такую организационную структуру называют многолинейной.</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К преимуществам такой структуры можно отнести:</w:t>
      </w:r>
    </w:p>
    <w:p w:rsidR="00A81888" w:rsidRPr="00A81888" w:rsidRDefault="00A81888" w:rsidP="00A81888">
      <w:pPr>
        <w:pStyle w:val="a6"/>
        <w:numPr>
          <w:ilvl w:val="0"/>
          <w:numId w:val="11"/>
        </w:numPr>
        <w:jc w:val="both"/>
        <w:rPr>
          <w:rFonts w:ascii="Times New Roman" w:hAnsi="Times New Roman"/>
          <w:bCs/>
          <w:sz w:val="24"/>
          <w:szCs w:val="24"/>
        </w:rPr>
      </w:pPr>
      <w:r w:rsidRPr="00A81888">
        <w:rPr>
          <w:rFonts w:ascii="Times New Roman" w:hAnsi="Times New Roman"/>
          <w:bCs/>
          <w:sz w:val="24"/>
          <w:szCs w:val="24"/>
        </w:rPr>
        <w:t>Сокращение звеньев согласования</w:t>
      </w:r>
    </w:p>
    <w:p w:rsidR="00A81888" w:rsidRPr="00A81888" w:rsidRDefault="00A81888" w:rsidP="00A81888">
      <w:pPr>
        <w:pStyle w:val="a6"/>
        <w:numPr>
          <w:ilvl w:val="0"/>
          <w:numId w:val="11"/>
        </w:numPr>
        <w:jc w:val="both"/>
        <w:rPr>
          <w:rFonts w:ascii="Times New Roman" w:hAnsi="Times New Roman"/>
          <w:bCs/>
          <w:sz w:val="24"/>
          <w:szCs w:val="24"/>
        </w:rPr>
      </w:pPr>
      <w:r w:rsidRPr="00A81888">
        <w:rPr>
          <w:rFonts w:ascii="Times New Roman" w:hAnsi="Times New Roman"/>
          <w:bCs/>
          <w:sz w:val="24"/>
          <w:szCs w:val="24"/>
        </w:rPr>
        <w:t>Уменьшение дублирования работ</w:t>
      </w:r>
    </w:p>
    <w:p w:rsidR="00A81888" w:rsidRPr="00A81888" w:rsidRDefault="00A81888" w:rsidP="00A81888">
      <w:pPr>
        <w:pStyle w:val="a6"/>
        <w:numPr>
          <w:ilvl w:val="0"/>
          <w:numId w:val="11"/>
        </w:numPr>
        <w:jc w:val="both"/>
        <w:rPr>
          <w:rFonts w:ascii="Times New Roman" w:hAnsi="Times New Roman"/>
          <w:bCs/>
          <w:sz w:val="24"/>
          <w:szCs w:val="24"/>
        </w:rPr>
      </w:pPr>
      <w:r w:rsidRPr="00A81888">
        <w:rPr>
          <w:rFonts w:ascii="Times New Roman" w:hAnsi="Times New Roman"/>
          <w:bCs/>
          <w:sz w:val="24"/>
          <w:szCs w:val="24"/>
        </w:rPr>
        <w:t>Укрепление вертикальных связей и усиление контроля за деятельностью нижестоящих уровней</w:t>
      </w:r>
    </w:p>
    <w:p w:rsidR="00A81888" w:rsidRPr="00A81888" w:rsidRDefault="00A81888" w:rsidP="00A81888">
      <w:pPr>
        <w:pStyle w:val="a6"/>
        <w:numPr>
          <w:ilvl w:val="0"/>
          <w:numId w:val="11"/>
        </w:numPr>
        <w:jc w:val="both"/>
        <w:rPr>
          <w:rFonts w:ascii="Times New Roman" w:hAnsi="Times New Roman"/>
          <w:bCs/>
          <w:sz w:val="24"/>
          <w:szCs w:val="24"/>
        </w:rPr>
      </w:pPr>
      <w:r w:rsidRPr="00A81888">
        <w:rPr>
          <w:rFonts w:ascii="Times New Roman" w:hAnsi="Times New Roman"/>
          <w:bCs/>
          <w:sz w:val="24"/>
          <w:szCs w:val="24"/>
        </w:rPr>
        <w:t>Высокая компетентность специалистов, отвечающих за выполнение конкретных функций</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К недостаткам:</w:t>
      </w:r>
    </w:p>
    <w:p w:rsidR="00A81888" w:rsidRPr="00A81888" w:rsidRDefault="00A81888" w:rsidP="00A81888">
      <w:pPr>
        <w:pStyle w:val="a6"/>
        <w:numPr>
          <w:ilvl w:val="0"/>
          <w:numId w:val="12"/>
        </w:numPr>
        <w:jc w:val="both"/>
        <w:rPr>
          <w:rFonts w:ascii="Times New Roman" w:hAnsi="Times New Roman"/>
          <w:bCs/>
          <w:sz w:val="24"/>
          <w:szCs w:val="24"/>
        </w:rPr>
      </w:pPr>
      <w:r w:rsidRPr="00A81888">
        <w:rPr>
          <w:rFonts w:ascii="Times New Roman" w:hAnsi="Times New Roman"/>
          <w:bCs/>
          <w:sz w:val="24"/>
          <w:szCs w:val="24"/>
        </w:rPr>
        <w:t>Неоднозначное распределение ответственности</w:t>
      </w:r>
    </w:p>
    <w:p w:rsidR="00A81888" w:rsidRPr="00A81888" w:rsidRDefault="00A81888" w:rsidP="00A81888">
      <w:pPr>
        <w:pStyle w:val="a6"/>
        <w:numPr>
          <w:ilvl w:val="0"/>
          <w:numId w:val="12"/>
        </w:numPr>
        <w:jc w:val="both"/>
        <w:rPr>
          <w:rFonts w:ascii="Times New Roman" w:hAnsi="Times New Roman"/>
          <w:bCs/>
          <w:sz w:val="24"/>
          <w:szCs w:val="24"/>
        </w:rPr>
      </w:pPr>
      <w:r w:rsidRPr="00A81888">
        <w:rPr>
          <w:rFonts w:ascii="Times New Roman" w:hAnsi="Times New Roman"/>
          <w:bCs/>
          <w:sz w:val="24"/>
          <w:szCs w:val="24"/>
        </w:rPr>
        <w:t>Затруднённая коммуникация</w:t>
      </w:r>
    </w:p>
    <w:p w:rsidR="00A81888" w:rsidRPr="00A81888" w:rsidRDefault="00A81888" w:rsidP="00A81888">
      <w:pPr>
        <w:pStyle w:val="a6"/>
        <w:numPr>
          <w:ilvl w:val="0"/>
          <w:numId w:val="12"/>
        </w:numPr>
        <w:jc w:val="both"/>
        <w:rPr>
          <w:rFonts w:ascii="Times New Roman" w:hAnsi="Times New Roman"/>
          <w:bCs/>
          <w:sz w:val="24"/>
          <w:szCs w:val="24"/>
        </w:rPr>
      </w:pPr>
      <w:r w:rsidRPr="00A81888">
        <w:rPr>
          <w:rFonts w:ascii="Times New Roman" w:hAnsi="Times New Roman"/>
          <w:bCs/>
          <w:sz w:val="24"/>
          <w:szCs w:val="24"/>
        </w:rPr>
        <w:t>Длительная процедура принятия решений</w:t>
      </w:r>
    </w:p>
    <w:p w:rsidR="00A81888" w:rsidRPr="00A81888" w:rsidRDefault="00A81888" w:rsidP="00A81888">
      <w:pPr>
        <w:pStyle w:val="a6"/>
        <w:numPr>
          <w:ilvl w:val="0"/>
          <w:numId w:val="12"/>
        </w:numPr>
        <w:jc w:val="both"/>
        <w:rPr>
          <w:rFonts w:ascii="Times New Roman" w:hAnsi="Times New Roman"/>
          <w:bCs/>
          <w:sz w:val="24"/>
          <w:szCs w:val="24"/>
        </w:rPr>
      </w:pPr>
      <w:r w:rsidRPr="00A81888">
        <w:rPr>
          <w:rFonts w:ascii="Times New Roman" w:hAnsi="Times New Roman"/>
          <w:bCs/>
          <w:sz w:val="24"/>
          <w:szCs w:val="24"/>
        </w:rPr>
        <w:t>Возникновение конфликтов из-за несогласия с директивами, так как каждый функциональный руководитель ставит свои вопросы на первое место.</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 xml:space="preserve">В этой структуре нарушен принцип единоначалия и затруднена кооперация. </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
          <w:i/>
          <w:iCs/>
        </w:rPr>
        <w:t>Линейно-функциональная структура</w:t>
      </w:r>
      <w:r w:rsidRPr="00A81888">
        <w:rPr>
          <w:rFonts w:ascii="Times New Roman" w:hAnsi="Times New Roman" w:cs="Times New Roman"/>
          <w:bCs/>
        </w:rPr>
        <w:t xml:space="preserve"> - ступенчатая иерархическая (Приложение, рис. 2).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По каждой подсистеме формируются "иерархия" служб ("шахта"),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В то же время выявились и существенные недостатки, среди которых в первую очередь отмечают следующие: невосприимчивость к изменениям, особенно под воздействием научно-технического и технологического прогресса; закостенелость системы отношений между звеньями и работниками аппарата управления, обязанными строго следовать правилам и процедурам; медленную передачу и переработку информации из-за множества согласований (как по вертикали, так и по горизонтали); замедление прогресса управленческих решений.</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Иногда такую систему называют штабной, так как функциональные руководители соответствующего уровня составляют штаб линейного руководителя.</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
          <w:i/>
          <w:iCs/>
        </w:rPr>
        <w:t>Дивизиональная (филиальная структура)</w:t>
      </w:r>
      <w:r w:rsidRPr="00A81888">
        <w:rPr>
          <w:rFonts w:ascii="Times New Roman" w:hAnsi="Times New Roman" w:cs="Times New Roman"/>
          <w:bCs/>
        </w:rPr>
        <w:t xml:space="preserve"> (Приложение, рис.3.). Дивизионы (филиалы) выделяются или по области деятельности или географически.</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 xml:space="preserve">Ключевыми фигурами в управлении организациями с дивизиональной структурой становятся не руководители функциональных подсистем, а управляющие производственными отделениями. Структурирование организации по отделениям производится, как правило, по одному из трех критериев: по видам выпускаемой продукции или предоставляемых услуг (продуктовая специализация), по ориентации на те или иные группы потребителей (потребительская специализация), по обслуживаемым территориям (территориальная или региональная специализация). Такой подход обеспечивает более тесную связь с потребителями и рынком, существенно ускоряя реакцию организации на изменения, происходящие во внешней среде. </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Мировая практика показала: с введением дивизиональных принципов структура управления организацией (и входящими в нее отделениями) в основе своей остается линейно-функциональной, но одновременно усиливается ее иерархичность, то есть управленческая вертикаль. В результате существенно уменьшается нагрузка на верхний эшелон управления, который сосредоточивается на стратегическом менеджменте организации в целом. В то же время отделения, обретающие оперативно-хозяйственную самостоятельность, начинают работать как "центры прибыли", активно использующие предоставленную им свободу для повышения эффективности своей деятельности.</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И все же в целом структура управления оказывается усложненной, прежде всего за счет промежуточных (средних) уровней менеджмента, созданных для координации работы различных отделений. Дублирование функций управления на разных уровнях в конечном счете вело к росту затрат на содержание управленческого аппарата.</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
          <w:i/>
          <w:iCs/>
        </w:rPr>
        <w:t>Матричная структура</w:t>
      </w:r>
      <w:r w:rsidRPr="00A81888">
        <w:rPr>
          <w:rFonts w:ascii="Times New Roman" w:hAnsi="Times New Roman" w:cs="Times New Roman"/>
          <w:bCs/>
        </w:rPr>
        <w:t xml:space="preserve"> (Приложение, рис. 4, 5) характерна тем, что исполнитель может иметь двух и более руководителей (один - линейный, другой - руководитель программы или направления). </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 xml:space="preserve">Может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w:t>
      </w:r>
    </w:p>
    <w:p w:rsidR="00A81888" w:rsidRPr="00A81888" w:rsidRDefault="00A81888" w:rsidP="00A81888">
      <w:pPr>
        <w:pStyle w:val="a6"/>
        <w:ind w:firstLine="709"/>
        <w:jc w:val="both"/>
        <w:rPr>
          <w:rFonts w:ascii="Times New Roman" w:hAnsi="Times New Roman"/>
          <w:bCs/>
          <w:sz w:val="24"/>
          <w:szCs w:val="24"/>
        </w:rPr>
      </w:pPr>
      <w:r w:rsidRPr="00A81888">
        <w:rPr>
          <w:rFonts w:ascii="Times New Roman" w:hAnsi="Times New Roman"/>
          <w:bCs/>
          <w:sz w:val="24"/>
          <w:szCs w:val="24"/>
        </w:rPr>
        <w:t>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лидеров. Масштабы применения матричных структур в организациях довольно значительны, что говорит об их эффективности, хотя система двойного ( а в ряде случаев даже множественного) подчинения вызывает немало проблем с управлением персоналом и его эффективным использованием.</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Cs/>
        </w:rPr>
        <w:t>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p>
    <w:p w:rsidR="00A81888" w:rsidRPr="00A81888" w:rsidRDefault="00A81888" w:rsidP="00A81888">
      <w:pPr>
        <w:pStyle w:val="a5"/>
        <w:spacing w:before="0" w:beforeAutospacing="0" w:after="0" w:afterAutospacing="0"/>
        <w:ind w:firstLine="709"/>
        <w:jc w:val="both"/>
        <w:rPr>
          <w:rFonts w:ascii="Times New Roman" w:hAnsi="Times New Roman" w:cs="Times New Roman"/>
          <w:bCs/>
        </w:rPr>
      </w:pPr>
      <w:r w:rsidRPr="00A81888">
        <w:rPr>
          <w:rFonts w:ascii="Times New Roman" w:hAnsi="Times New Roman" w:cs="Times New Roman"/>
          <w:b/>
          <w:i/>
          <w:iCs/>
        </w:rPr>
        <w:t>Множественная структура</w:t>
      </w:r>
      <w:r w:rsidRPr="00A81888">
        <w:rPr>
          <w:rFonts w:ascii="Times New Roman" w:hAnsi="Times New Roman" w:cs="Times New Roman"/>
          <w:bCs/>
        </w:rPr>
        <w:t xml:space="preserve">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5B39D9" w:rsidRPr="005B39D9" w:rsidRDefault="005B39D9" w:rsidP="005B39D9">
      <w:pPr>
        <w:ind w:left="360"/>
        <w:rPr>
          <w:b/>
          <w:u w:val="single"/>
        </w:rPr>
      </w:pPr>
    </w:p>
    <w:p w:rsidR="005B39D9" w:rsidRPr="005B39D9" w:rsidRDefault="005B39D9" w:rsidP="005B39D9">
      <w:pPr>
        <w:ind w:left="360"/>
        <w:rPr>
          <w:b/>
          <w:u w:val="single"/>
        </w:rPr>
      </w:pPr>
    </w:p>
    <w:p w:rsidR="005B39D9" w:rsidRPr="005B39D9" w:rsidRDefault="005B39D9" w:rsidP="005B39D9">
      <w:pPr>
        <w:numPr>
          <w:ilvl w:val="0"/>
          <w:numId w:val="6"/>
        </w:numPr>
        <w:rPr>
          <w:b/>
          <w:u w:val="single"/>
        </w:rPr>
      </w:pPr>
      <w:r w:rsidRPr="005B39D9">
        <w:rPr>
          <w:b/>
          <w:u w:val="single"/>
        </w:rPr>
        <w:t>Доходы и прибыль фирмы</w:t>
      </w:r>
    </w:p>
    <w:p w:rsidR="005B39D9" w:rsidRPr="00A81888" w:rsidRDefault="005B39D9" w:rsidP="005B39D9">
      <w:pPr>
        <w:pStyle w:val="a3"/>
        <w:spacing w:line="336" w:lineRule="auto"/>
        <w:rPr>
          <w:rFonts w:ascii="Times New Roman" w:hAnsi="Times New Roman"/>
        </w:rPr>
      </w:pPr>
      <w:r w:rsidRPr="00A81888">
        <w:rPr>
          <w:rFonts w:ascii="Times New Roman" w:hAnsi="Times New Roman"/>
        </w:rPr>
        <w:t>В современном национальном хозяйстве участвуют миллионы хозяйствующих субъектов, целью которых является прибыль. Среди них - те, которые принято называть экономическими агентами, - домашние хозяйства, государство в целом и его хозяйствующие структуры, банки, страховые и кредитные общества, индивидуальные предприятия и товарищества, акционерные общества и т.д. Рыночная экономика выдвинула свою, наиболее эффективную форму организации функционирования экономических агентов – фирму. Главным действующим лицом на фирме выступает предприниматель.</w:t>
      </w:r>
    </w:p>
    <w:p w:rsidR="005B39D9" w:rsidRPr="00A81888" w:rsidRDefault="005B39D9" w:rsidP="005B39D9">
      <w:pPr>
        <w:pStyle w:val="a3"/>
        <w:spacing w:line="336" w:lineRule="auto"/>
        <w:rPr>
          <w:rFonts w:ascii="Times New Roman" w:hAnsi="Times New Roman"/>
        </w:rPr>
      </w:pPr>
      <w:r w:rsidRPr="00A81888">
        <w:rPr>
          <w:rFonts w:ascii="Times New Roman" w:hAnsi="Times New Roman"/>
        </w:rPr>
        <w:t>Предпринимательская деятельность всегда являлась одним из важнейших предметов исследований экономической науки. В настоящее время есть множество определений сущности предпринимательства. В общем они сводятся к следующему:</w:t>
      </w:r>
    </w:p>
    <w:p w:rsidR="005B39D9" w:rsidRPr="00A81888" w:rsidRDefault="005B39D9" w:rsidP="005B39D9">
      <w:pPr>
        <w:pStyle w:val="a3"/>
        <w:numPr>
          <w:ilvl w:val="0"/>
          <w:numId w:val="3"/>
        </w:numPr>
        <w:spacing w:line="336" w:lineRule="auto"/>
        <w:rPr>
          <w:rFonts w:ascii="Times New Roman" w:hAnsi="Times New Roman"/>
        </w:rPr>
      </w:pPr>
      <w:r w:rsidRPr="00A81888">
        <w:rPr>
          <w:rFonts w:ascii="Times New Roman" w:hAnsi="Times New Roman"/>
        </w:rPr>
        <w:t>целью предпринимательской деятельности является получение прибыли, т.е. превышение денежной выручки, полученной от реализации товара, над затратами (издержками) на его производство и реализацию;</w:t>
      </w:r>
    </w:p>
    <w:p w:rsidR="005B39D9" w:rsidRPr="00A81888" w:rsidRDefault="005B39D9" w:rsidP="005B39D9">
      <w:pPr>
        <w:pStyle w:val="a3"/>
        <w:numPr>
          <w:ilvl w:val="0"/>
          <w:numId w:val="3"/>
        </w:numPr>
        <w:spacing w:line="336" w:lineRule="auto"/>
        <w:rPr>
          <w:rFonts w:ascii="Times New Roman" w:hAnsi="Times New Roman"/>
        </w:rPr>
      </w:pPr>
      <w:r w:rsidRPr="00A81888">
        <w:rPr>
          <w:rFonts w:ascii="Times New Roman" w:hAnsi="Times New Roman"/>
        </w:rPr>
        <w:t>содержанием предпринимательской деятельности является поиск таких комбинаций, имеющихся в распоряжении предпринимателя ресурсов (денег, материальных благ, труда и т.д.), которые обеспечивают ему достижение указанной цели.</w:t>
      </w:r>
    </w:p>
    <w:p w:rsidR="005B39D9" w:rsidRPr="00A81888" w:rsidRDefault="005B39D9" w:rsidP="005B39D9">
      <w:pPr>
        <w:pStyle w:val="a3"/>
        <w:spacing w:line="336" w:lineRule="auto"/>
        <w:rPr>
          <w:rFonts w:ascii="Times New Roman" w:hAnsi="Times New Roman"/>
        </w:rPr>
      </w:pPr>
      <w:r w:rsidRPr="00A81888">
        <w:rPr>
          <w:rFonts w:ascii="Times New Roman" w:hAnsi="Times New Roman"/>
        </w:rPr>
        <w:t>Логичным будет сделать следующие заключения:</w:t>
      </w:r>
    </w:p>
    <w:p w:rsidR="005B39D9" w:rsidRPr="00A81888" w:rsidRDefault="005B39D9" w:rsidP="005B39D9">
      <w:pPr>
        <w:pStyle w:val="a3"/>
        <w:numPr>
          <w:ilvl w:val="0"/>
          <w:numId w:val="4"/>
        </w:numPr>
        <w:spacing w:line="336" w:lineRule="auto"/>
        <w:rPr>
          <w:rFonts w:ascii="Times New Roman" w:hAnsi="Times New Roman"/>
        </w:rPr>
      </w:pPr>
      <w:r w:rsidRPr="00A81888">
        <w:rPr>
          <w:rFonts w:ascii="Times New Roman" w:hAnsi="Times New Roman"/>
        </w:rPr>
        <w:t>субъектами предпринимательской деятельности (предпринимателями) могут быть только граждане и их объединения;</w:t>
      </w:r>
    </w:p>
    <w:p w:rsidR="005B39D9" w:rsidRPr="00A81888" w:rsidRDefault="005B39D9" w:rsidP="005B39D9">
      <w:pPr>
        <w:pStyle w:val="a3"/>
        <w:numPr>
          <w:ilvl w:val="0"/>
          <w:numId w:val="4"/>
        </w:numPr>
        <w:spacing w:line="336" w:lineRule="auto"/>
        <w:rPr>
          <w:rFonts w:ascii="Times New Roman" w:hAnsi="Times New Roman"/>
        </w:rPr>
      </w:pPr>
      <w:r w:rsidRPr="00A81888">
        <w:rPr>
          <w:rFonts w:ascii="Times New Roman" w:hAnsi="Times New Roman"/>
        </w:rPr>
        <w:t>фигура предпринимателя не тождественна фигурам собственника и менеджера (управляющего): предприниматель может быть, а может и не быть собственником используемых им ресурсов (применять заемный капитал), а собственник может получать доход от своей собственности, не занимаясь предпринимательством (например, сдавать в аренду землю, принадлежащую ему на праве собственности; в этом случае предпринимателем выступит арендатор), а менеджер в зависимости от объекта управления не обязательно имеет в качестве непосредственной цели своей деятельности получение прибыли [1, с. 135].</w:t>
      </w:r>
    </w:p>
    <w:p w:rsidR="005B39D9" w:rsidRPr="00A81888" w:rsidRDefault="005B39D9" w:rsidP="005B39D9">
      <w:pPr>
        <w:pStyle w:val="a3"/>
        <w:spacing w:line="336" w:lineRule="auto"/>
        <w:rPr>
          <w:rFonts w:ascii="Times New Roman" w:hAnsi="Times New Roman"/>
        </w:rPr>
      </w:pPr>
      <w:r w:rsidRPr="00A81888">
        <w:rPr>
          <w:rFonts w:ascii="Times New Roman" w:hAnsi="Times New Roman"/>
        </w:rPr>
        <w:t xml:space="preserve">Любая фирма в ходе своей деятельности должна решать ряд задач. </w:t>
      </w:r>
      <w:r w:rsidRPr="00A81888">
        <w:rPr>
          <w:rFonts w:ascii="Times New Roman" w:hAnsi="Times New Roman"/>
          <w:i/>
        </w:rPr>
        <w:t>Что и в каком количестве производить? Как производить свою продукцию? По какой цене продавать продукцию?</w:t>
      </w:r>
      <w:r w:rsidRPr="00A81888">
        <w:rPr>
          <w:rFonts w:ascii="Times New Roman" w:hAnsi="Times New Roman"/>
        </w:rPr>
        <w:t xml:space="preserve"> Ответы на эти и другие вопросы находятся, исходя из предположения, что целью фирмы является максимизация прибыли.</w:t>
      </w:r>
    </w:p>
    <w:p w:rsidR="005B39D9" w:rsidRPr="00A81888" w:rsidRDefault="005B39D9" w:rsidP="005B39D9">
      <w:pPr>
        <w:spacing w:before="120" w:after="60" w:line="360" w:lineRule="auto"/>
        <w:rPr>
          <w:b/>
        </w:rPr>
      </w:pPr>
    </w:p>
    <w:p w:rsidR="005B39D9" w:rsidRPr="00A81888" w:rsidRDefault="005B39D9" w:rsidP="005B39D9">
      <w:pPr>
        <w:pStyle w:val="a3"/>
        <w:rPr>
          <w:rFonts w:ascii="Times New Roman" w:hAnsi="Times New Roman"/>
          <w:b/>
        </w:rPr>
      </w:pPr>
      <w:r w:rsidRPr="00A81888">
        <w:rPr>
          <w:rFonts w:ascii="Times New Roman" w:hAnsi="Times New Roman"/>
          <w:b/>
        </w:rPr>
        <w:t xml:space="preserve">                 1.   Сущность формирования прибыли.</w:t>
      </w:r>
    </w:p>
    <w:p w:rsidR="005B39D9" w:rsidRPr="00A81888" w:rsidRDefault="005B39D9" w:rsidP="005B39D9">
      <w:pPr>
        <w:pStyle w:val="a3"/>
        <w:rPr>
          <w:rFonts w:ascii="Times New Roman" w:hAnsi="Times New Roman"/>
          <w:b/>
        </w:rPr>
      </w:pPr>
      <w:r w:rsidRPr="00A81888">
        <w:rPr>
          <w:rFonts w:ascii="Times New Roman" w:hAnsi="Times New Roman"/>
          <w:b/>
        </w:rPr>
        <w:t xml:space="preserve"> </w:t>
      </w:r>
    </w:p>
    <w:p w:rsidR="005B39D9" w:rsidRPr="00A81888" w:rsidRDefault="005B39D9" w:rsidP="005B39D9">
      <w:pPr>
        <w:pStyle w:val="a3"/>
        <w:rPr>
          <w:rFonts w:ascii="Times New Roman" w:hAnsi="Times New Roman"/>
        </w:rPr>
      </w:pPr>
      <w:r w:rsidRPr="00A81888">
        <w:rPr>
          <w:rFonts w:ascii="Times New Roman" w:hAnsi="Times New Roman"/>
          <w:b/>
        </w:rPr>
        <w:t xml:space="preserve"> </w:t>
      </w:r>
      <w:r w:rsidRPr="00A81888">
        <w:rPr>
          <w:rFonts w:ascii="Times New Roman" w:hAnsi="Times New Roman"/>
        </w:rPr>
        <w:t>Объектом  обложения  налогом на прибыль  является  валовая   прибыль предприятия, уменьшенная   (увеличенная)   в   соответствии   с положениями, предусмотренными  Инструкцией ГНС РФ № 37.</w:t>
      </w:r>
    </w:p>
    <w:p w:rsidR="005B39D9" w:rsidRPr="00A81888" w:rsidRDefault="005B39D9" w:rsidP="005B39D9">
      <w:pPr>
        <w:pStyle w:val="a3"/>
        <w:rPr>
          <w:rFonts w:ascii="Times New Roman" w:hAnsi="Times New Roman"/>
        </w:rPr>
      </w:pPr>
      <w:r w:rsidRPr="00A81888">
        <w:rPr>
          <w:rFonts w:ascii="Times New Roman" w:hAnsi="Times New Roman"/>
        </w:rPr>
        <w:t xml:space="preserve"> Валовая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w:t>
      </w:r>
    </w:p>
    <w:p w:rsidR="005B39D9" w:rsidRPr="00A81888" w:rsidRDefault="005B39D9" w:rsidP="005B39D9">
      <w:pPr>
        <w:pStyle w:val="a3"/>
        <w:rPr>
          <w:rFonts w:ascii="Times New Roman" w:hAnsi="Times New Roman"/>
        </w:rPr>
      </w:pPr>
      <w:r w:rsidRPr="00A81888">
        <w:rPr>
          <w:rFonts w:ascii="Times New Roman" w:hAnsi="Times New Roman"/>
        </w:rPr>
        <w:t>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w:t>
      </w:r>
    </w:p>
    <w:p w:rsidR="005B39D9" w:rsidRPr="00A81888" w:rsidRDefault="005B39D9" w:rsidP="005B39D9">
      <w:pPr>
        <w:jc w:val="both"/>
      </w:pPr>
      <w:r w:rsidRPr="00A81888">
        <w:tab/>
        <w:t xml:space="preserve">Предприятия, осуществляющие внешнеэкономическую  деятельность, при   определении  прибыли  исключают  из  выручки  от  реализации продукции (работ, услуг) уплаченные экспортные пошлины. </w:t>
      </w:r>
    </w:p>
    <w:p w:rsidR="005B39D9" w:rsidRPr="00A81888" w:rsidRDefault="005B39D9" w:rsidP="005B39D9">
      <w:pPr>
        <w:pStyle w:val="2"/>
        <w:ind w:left="0" w:firstLine="720"/>
        <w:jc w:val="both"/>
        <w:rPr>
          <w:rFonts w:ascii="Times New Roman" w:hAnsi="Times New Roman"/>
        </w:rPr>
      </w:pPr>
      <w:r w:rsidRPr="00A81888">
        <w:rPr>
          <w:rFonts w:ascii="Times New Roman" w:hAnsi="Times New Roman"/>
        </w:rPr>
        <w:t>При  определении  прибыли от реализации основных фондов и иного  имущества,  кроме  ценных  бумаг,  фьючерсных  и  опционных контрактов,  предприятия  для  целей  налогообложения  учитывается разница (превышение) между продажной ценой  и  первоначальной  или остаточной   стоимостью  этих  фондов  и  имущества  с  учетом  их переоценки,  производимой на основании постановлений Правительства Российской Федерации,  увеличенной на индекс инфляции, исчисленный   в     порядке,       устанавливаемом   Правительством   Российской</w:t>
      </w:r>
    </w:p>
    <w:p w:rsidR="005B39D9" w:rsidRPr="00A81888" w:rsidRDefault="005B39D9" w:rsidP="005B39D9">
      <w:pPr>
        <w:jc w:val="both"/>
      </w:pPr>
      <w:r w:rsidRPr="00A81888">
        <w:t xml:space="preserve">Федерации. </w:t>
      </w:r>
    </w:p>
    <w:p w:rsidR="005B39D9" w:rsidRPr="00A81888" w:rsidRDefault="005B39D9" w:rsidP="005B39D9">
      <w:pPr>
        <w:ind w:firstLine="720"/>
        <w:jc w:val="both"/>
      </w:pPr>
      <w:r w:rsidRPr="00A81888">
        <w:t>По основным  фондам,  нематериальным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w:t>
      </w:r>
    </w:p>
    <w:p w:rsidR="005B39D9" w:rsidRPr="00A81888" w:rsidRDefault="005B39D9" w:rsidP="005B39D9">
      <w:pPr>
        <w:ind w:firstLine="720"/>
        <w:jc w:val="both"/>
      </w:pPr>
      <w:r w:rsidRPr="00A81888">
        <w:t xml:space="preserve">Отрицательный результат от их реализации  и  от  безвозмездной передачи  в  целях  налогообложения  не уменьшает налогооблагаемую прибыль. </w:t>
      </w:r>
    </w:p>
    <w:p w:rsidR="005B39D9" w:rsidRPr="00A81888" w:rsidRDefault="005B39D9" w:rsidP="005B39D9">
      <w:pPr>
        <w:ind w:firstLine="720"/>
        <w:jc w:val="both"/>
      </w:pPr>
      <w:r w:rsidRPr="00A81888">
        <w:t xml:space="preserve">В состав доходов (расходов) от внереализационных операций включаются:  </w:t>
      </w:r>
    </w:p>
    <w:p w:rsidR="005B39D9" w:rsidRPr="00A81888" w:rsidRDefault="005B39D9" w:rsidP="005B39D9">
      <w:pPr>
        <w:widowControl/>
        <w:numPr>
          <w:ilvl w:val="0"/>
          <w:numId w:val="5"/>
        </w:numPr>
        <w:suppressAutoHyphens w:val="0"/>
        <w:overflowPunct w:val="0"/>
        <w:autoSpaceDE w:val="0"/>
        <w:autoSpaceDN w:val="0"/>
        <w:adjustRightInd w:val="0"/>
        <w:jc w:val="both"/>
        <w:textAlignment w:val="baseline"/>
      </w:pPr>
      <w:r w:rsidRPr="00A81888">
        <w:t xml:space="preserve">доходы, получаемые от долевого участия в деятельности других   предприятий,   </w:t>
      </w:r>
    </w:p>
    <w:p w:rsidR="005B39D9" w:rsidRPr="00A81888" w:rsidRDefault="005B39D9" w:rsidP="005B39D9">
      <w:pPr>
        <w:widowControl/>
        <w:numPr>
          <w:ilvl w:val="0"/>
          <w:numId w:val="5"/>
        </w:numPr>
        <w:suppressAutoHyphens w:val="0"/>
        <w:overflowPunct w:val="0"/>
        <w:autoSpaceDE w:val="0"/>
        <w:autoSpaceDN w:val="0"/>
        <w:adjustRightInd w:val="0"/>
        <w:jc w:val="both"/>
        <w:textAlignment w:val="baseline"/>
      </w:pPr>
      <w:r w:rsidRPr="00A81888">
        <w:t xml:space="preserve">от   сдачи   имущества  в аренду,  </w:t>
      </w:r>
    </w:p>
    <w:p w:rsidR="005B39D9" w:rsidRPr="00A81888" w:rsidRDefault="005B39D9" w:rsidP="005B39D9">
      <w:pPr>
        <w:widowControl/>
        <w:numPr>
          <w:ilvl w:val="0"/>
          <w:numId w:val="5"/>
        </w:numPr>
        <w:suppressAutoHyphens w:val="0"/>
        <w:overflowPunct w:val="0"/>
        <w:autoSpaceDE w:val="0"/>
        <w:autoSpaceDN w:val="0"/>
        <w:adjustRightInd w:val="0"/>
        <w:jc w:val="both"/>
        <w:textAlignment w:val="baseline"/>
      </w:pPr>
      <w:r w:rsidRPr="00A81888">
        <w:t xml:space="preserve"> доходы (дивиденды, проценты) по акциям, облигациям и иным ценным бумагам, принадлежащим  предприятиям, </w:t>
      </w:r>
    </w:p>
    <w:p w:rsidR="005B39D9" w:rsidRPr="00A81888" w:rsidRDefault="005B39D9" w:rsidP="005B39D9">
      <w:pPr>
        <w:jc w:val="both"/>
      </w:pPr>
      <w:r w:rsidRPr="00A81888">
        <w:t xml:space="preserve"> а  также  другие доходы (расходы) от операций,  непосредственно  не связанных с производством продукции (работ, услуг) и ее реализацией, определяемые федеральным законом, устанавливающим   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w:t>
      </w:r>
    </w:p>
    <w:p w:rsidR="005B39D9" w:rsidRPr="00A81888" w:rsidRDefault="005B39D9" w:rsidP="005B39D9">
      <w:pPr>
        <w:ind w:firstLine="720"/>
        <w:jc w:val="both"/>
      </w:pPr>
      <w:r w:rsidRPr="00A81888">
        <w:t>Не   учитывается   при   налогообложении   стоимость  объектов  социально   -  культурного   и коммунально  - бытового  назначения    приватизируемых  предприятий,   передаваемых   в ведение  органов исполнительной  власти  субъектов  Российской  Федерации и органов местного самоуправления,  а также объектов жилищно - коммунального    назначения, передаваемых  безвозмездно  органам государственной власти (или по их   решению   специализированным   предприятиям,   осуществляющим использование   или   эксплуатацию   указанных   объектов   по  их назначению)   и  органам   местного   самоуправления,    а   также передаваемых безвозмездно предприятиям, учреждениям и организациям органами   государственной   власти   и  местного  самоуправления, союзами, ассоциациями, концернами, межотраслевыми, региональными и другими  объединениями,   в  состав  которых  входят  предприятия, основных  средств,  нематериальных  активов,  другого  имущества и денежных   средств   на   капитальные   вложения  по  развитию  их собственной производственной и непроизводственной базы.</w:t>
      </w:r>
    </w:p>
    <w:p w:rsidR="005B39D9" w:rsidRPr="00A81888" w:rsidRDefault="005B39D9" w:rsidP="005B39D9">
      <w:pPr>
        <w:pStyle w:val="a3"/>
        <w:rPr>
          <w:rFonts w:ascii="Times New Roman" w:hAnsi="Times New Roman"/>
        </w:rPr>
      </w:pPr>
      <w:r w:rsidRPr="00A81888">
        <w:rPr>
          <w:rFonts w:ascii="Times New Roman" w:hAnsi="Times New Roman"/>
        </w:rPr>
        <w:t>При исчислении облагаемой  прибыли  предприятия  валовая прибыль  уменьшается  на  сумму  отчислений  в  резервный и другие аналогичные по назначению  фонды,  создаваемые  в  соответствии  с законодательством Российской Федерации предприятиями,  для которых предусмотрено создание таких фондов,  но  не  более  установленных законодательством  Российской  Федерации минимальных размеров этих фондов. При  этом  сумма отчислений в указанные фонды  не  должна  превышать  50  процентов налогооблагаемой прибыли предприятий.</w:t>
      </w:r>
    </w:p>
    <w:p w:rsidR="005B39D9" w:rsidRPr="00A81888" w:rsidRDefault="005B39D9" w:rsidP="005B39D9">
      <w:pPr>
        <w:pStyle w:val="a3"/>
        <w:rPr>
          <w:rFonts w:ascii="Times New Roman" w:hAnsi="Times New Roman"/>
        </w:rPr>
      </w:pPr>
      <w:r w:rsidRPr="00A81888">
        <w:rPr>
          <w:rFonts w:ascii="Times New Roman" w:hAnsi="Times New Roman"/>
        </w:rPr>
        <w:t>Ставка налога на прибыль в РФ, исчисляется от налогооблагаемой прибыли (расчетной) прибыли по ставке 35 %, из которых 13 % перечисляется в федеральный бюджет, а до 22 % - в республиканский (областной) и местный бюджеты. В Вологодской области исчисление налога на прибыль произходит следующим образом, перечисляется в федеральный бюджет - 13 %; областной бюджет - 10 %;  городской бюджет - 12 %.</w:t>
      </w:r>
    </w:p>
    <w:p w:rsidR="005B39D9" w:rsidRPr="00A81888" w:rsidRDefault="005B39D9" w:rsidP="005B39D9">
      <w:pPr>
        <w:pStyle w:val="a3"/>
        <w:rPr>
          <w:rFonts w:ascii="Times New Roman" w:hAnsi="Times New Roman"/>
        </w:rPr>
      </w:pPr>
      <w:r w:rsidRPr="00A81888">
        <w:rPr>
          <w:rFonts w:ascii="Times New Roman" w:hAnsi="Times New Roman"/>
        </w:rPr>
        <w:t xml:space="preserve"> В целях налогообложения из валовой прибыли исключаются: прибыль от других видов деятельности; различные доходы, по которым ставки налогообложения отличаются от 35 %; отчисления в резервные фонды; льготы и др.</w:t>
      </w:r>
    </w:p>
    <w:p w:rsidR="005B39D9" w:rsidRDefault="005B39D9" w:rsidP="005B39D9">
      <w:pPr>
        <w:spacing w:before="120" w:after="60" w:line="360" w:lineRule="auto"/>
        <w:rPr>
          <w:b/>
        </w:rPr>
      </w:pPr>
      <w:r>
        <w:rPr>
          <w:b/>
        </w:rPr>
        <w:t xml:space="preserve"> </w:t>
      </w:r>
    </w:p>
    <w:p w:rsidR="005B39D9" w:rsidRDefault="005B39D9" w:rsidP="005B39D9">
      <w:pPr>
        <w:ind w:left="360"/>
      </w:pPr>
    </w:p>
    <w:p w:rsidR="005B39D9" w:rsidRDefault="005B39D9">
      <w:bookmarkStart w:id="2" w:name="_GoBack"/>
      <w:bookmarkEnd w:id="2"/>
    </w:p>
    <w:sectPr w:rsidR="005B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083220"/>
    <w:lvl w:ilvl="0">
      <w:numFmt w:val="decimal"/>
      <w:lvlText w:val="*"/>
      <w:lvlJc w:val="left"/>
    </w:lvl>
  </w:abstractNum>
  <w:abstractNum w:abstractNumId="1">
    <w:nsid w:val="0FC9403A"/>
    <w:multiLevelType w:val="hybridMultilevel"/>
    <w:tmpl w:val="D408D85C"/>
    <w:lvl w:ilvl="0" w:tplc="570AAB7C">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381F05"/>
    <w:multiLevelType w:val="hybridMultilevel"/>
    <w:tmpl w:val="6114AF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F83A14"/>
    <w:multiLevelType w:val="hybridMultilevel"/>
    <w:tmpl w:val="ACC21858"/>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714CA6"/>
    <w:multiLevelType w:val="hybridMultilevel"/>
    <w:tmpl w:val="7CE496DE"/>
    <w:lvl w:ilvl="0" w:tplc="79AAFC54">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440AF3"/>
    <w:multiLevelType w:val="hybridMultilevel"/>
    <w:tmpl w:val="7488086C"/>
    <w:lvl w:ilvl="0" w:tplc="79AAFC54">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B87628"/>
    <w:multiLevelType w:val="hybridMultilevel"/>
    <w:tmpl w:val="326A63B4"/>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72775E"/>
    <w:multiLevelType w:val="hybridMultilevel"/>
    <w:tmpl w:val="2B0E3F0C"/>
    <w:lvl w:ilvl="0" w:tplc="79AAFC54">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EC15B6"/>
    <w:multiLevelType w:val="hybridMultilevel"/>
    <w:tmpl w:val="512802EC"/>
    <w:lvl w:ilvl="0" w:tplc="79AAFC54">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D44C55"/>
    <w:multiLevelType w:val="hybridMultilevel"/>
    <w:tmpl w:val="D408D85C"/>
    <w:lvl w:ilvl="0" w:tplc="79AAFC54">
      <w:start w:val="4"/>
      <w:numFmt w:val="bullet"/>
      <w:lvlText w:val="-"/>
      <w:lvlJc w:val="left"/>
      <w:pPr>
        <w:tabs>
          <w:tab w:val="num" w:pos="720"/>
        </w:tabs>
        <w:ind w:left="0" w:firstLine="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931FC9"/>
    <w:multiLevelType w:val="singleLevel"/>
    <w:tmpl w:val="230CF58C"/>
    <w:lvl w:ilvl="0">
      <w:start w:val="1"/>
      <w:numFmt w:val="decimal"/>
      <w:lvlText w:val="%1)"/>
      <w:lvlJc w:val="left"/>
      <w:pPr>
        <w:tabs>
          <w:tab w:val="num" w:pos="1080"/>
        </w:tabs>
        <w:ind w:left="1080" w:hanging="360"/>
      </w:pPr>
      <w:rPr>
        <w:rFonts w:hint="default"/>
      </w:rPr>
    </w:lvl>
  </w:abstractNum>
  <w:abstractNum w:abstractNumId="11">
    <w:nsid w:val="5EF80B23"/>
    <w:multiLevelType w:val="singleLevel"/>
    <w:tmpl w:val="BC58FC52"/>
    <w:lvl w:ilvl="0">
      <w:start w:val="1"/>
      <w:numFmt w:val="decimal"/>
      <w:lvlText w:val="%1)"/>
      <w:lvlJc w:val="left"/>
      <w:pPr>
        <w:tabs>
          <w:tab w:val="num" w:pos="1080"/>
        </w:tabs>
        <w:ind w:left="108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1"/>
  </w:num>
  <w:num w:numId="8">
    <w:abstractNumId w:val="9"/>
  </w:num>
  <w:num w:numId="9">
    <w:abstractNumId w:val="4"/>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9D9"/>
    <w:rsid w:val="001E240F"/>
    <w:rsid w:val="005B39D9"/>
    <w:rsid w:val="00977D03"/>
    <w:rsid w:val="00A81888"/>
    <w:rsid w:val="00D74C48"/>
    <w:rsid w:val="00F1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17E90-15CE-4D28-B543-D4ED9E36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D9"/>
    <w:pPr>
      <w:widowControl w:val="0"/>
      <w:suppressAutoHyphens/>
    </w:pPr>
    <w:rPr>
      <w:rFonts w:eastAsia="Lucida Sans Unicode"/>
      <w:sz w:val="24"/>
      <w:szCs w:val="24"/>
    </w:rPr>
  </w:style>
  <w:style w:type="paragraph" w:styleId="1">
    <w:name w:val="heading 1"/>
    <w:basedOn w:val="a"/>
    <w:next w:val="a"/>
    <w:qFormat/>
    <w:rsid w:val="00A81888"/>
    <w:pPr>
      <w:keepNext/>
      <w:widowControl/>
      <w:suppressAutoHyphens w:val="0"/>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B39D9"/>
    <w:pPr>
      <w:widowControl/>
      <w:suppressAutoHyphens w:val="0"/>
      <w:spacing w:line="360" w:lineRule="auto"/>
      <w:ind w:firstLine="720"/>
      <w:jc w:val="both"/>
    </w:pPr>
    <w:rPr>
      <w:rFonts w:ascii="TimesET" w:eastAsia="Times New Roman" w:hAnsi="TimesET"/>
    </w:rPr>
  </w:style>
  <w:style w:type="paragraph" w:styleId="2">
    <w:name w:val="List 2"/>
    <w:basedOn w:val="a"/>
    <w:rsid w:val="005B39D9"/>
    <w:pPr>
      <w:widowControl/>
      <w:suppressAutoHyphens w:val="0"/>
      <w:overflowPunct w:val="0"/>
      <w:autoSpaceDE w:val="0"/>
      <w:autoSpaceDN w:val="0"/>
      <w:adjustRightInd w:val="0"/>
      <w:ind w:left="566" w:hanging="283"/>
      <w:textAlignment w:val="baseline"/>
    </w:pPr>
    <w:rPr>
      <w:rFonts w:ascii="TimesET" w:eastAsia="Times New Roman" w:hAnsi="TimesET"/>
    </w:rPr>
  </w:style>
  <w:style w:type="paragraph" w:styleId="a4">
    <w:name w:val="Body Text"/>
    <w:basedOn w:val="a"/>
    <w:rsid w:val="00A81888"/>
    <w:pPr>
      <w:spacing w:after="120"/>
    </w:pPr>
  </w:style>
  <w:style w:type="paragraph" w:styleId="a5">
    <w:name w:val="Normal (Web)"/>
    <w:basedOn w:val="a"/>
    <w:rsid w:val="00A81888"/>
    <w:pPr>
      <w:widowControl/>
      <w:suppressAutoHyphens w:val="0"/>
      <w:spacing w:before="100" w:beforeAutospacing="1" w:after="100" w:afterAutospacing="1"/>
    </w:pPr>
    <w:rPr>
      <w:rFonts w:ascii="Arial Unicode MS" w:eastAsia="Arial Unicode MS" w:hAnsi="Arial Unicode MS" w:cs="Arial Unicode MS"/>
    </w:rPr>
  </w:style>
  <w:style w:type="paragraph" w:customStyle="1" w:styleId="a6">
    <w:name w:val="Îáû÷íûé"/>
    <w:rsid w:val="00A81888"/>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2010-04-23T19:02:00Z</cp:lastPrinted>
  <dcterms:created xsi:type="dcterms:W3CDTF">2014-11-14T12:14:00Z</dcterms:created>
  <dcterms:modified xsi:type="dcterms:W3CDTF">2014-11-14T12:14:00Z</dcterms:modified>
</cp:coreProperties>
</file>