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AA" w:rsidRDefault="00247CAA">
      <w:pPr>
        <w:pStyle w:val="a5"/>
        <w:tabs>
          <w:tab w:val="left" w:pos="1425"/>
        </w:tabs>
        <w:spacing w:before="120" w:line="240" w:lineRule="auto"/>
        <w:ind w:left="851" w:right="851" w:firstLine="4"/>
        <w:jc w:val="center"/>
        <w:rPr>
          <w:b/>
          <w:sz w:val="36"/>
          <w:lang w:val="en-US"/>
        </w:rPr>
      </w:pPr>
    </w:p>
    <w:p w:rsidR="005F1823" w:rsidRDefault="005F1823">
      <w:pPr>
        <w:pStyle w:val="a5"/>
        <w:tabs>
          <w:tab w:val="left" w:pos="1425"/>
        </w:tabs>
        <w:spacing w:before="120" w:line="240" w:lineRule="auto"/>
        <w:ind w:left="851" w:right="851" w:firstLine="4"/>
        <w:jc w:val="center"/>
        <w:rPr>
          <w:b/>
          <w:sz w:val="36"/>
          <w:lang w:val="en-US"/>
        </w:rPr>
      </w:pPr>
    </w:p>
    <w:p w:rsidR="005F1823" w:rsidRDefault="005F1823">
      <w:pPr>
        <w:pStyle w:val="a5"/>
        <w:tabs>
          <w:tab w:val="left" w:pos="1425"/>
        </w:tabs>
        <w:spacing w:before="120" w:line="240" w:lineRule="auto"/>
        <w:ind w:left="851" w:right="851" w:firstLine="4"/>
        <w:jc w:val="center"/>
        <w:rPr>
          <w:b/>
          <w:sz w:val="36"/>
          <w:lang w:val="en-US"/>
        </w:rPr>
      </w:pPr>
    </w:p>
    <w:p w:rsidR="005F1823" w:rsidRDefault="005F1823">
      <w:pPr>
        <w:pStyle w:val="a5"/>
        <w:tabs>
          <w:tab w:val="left" w:pos="1425"/>
        </w:tabs>
        <w:spacing w:before="120" w:line="240" w:lineRule="auto"/>
        <w:ind w:left="851" w:right="851" w:firstLine="4"/>
        <w:jc w:val="center"/>
        <w:rPr>
          <w:b/>
          <w:sz w:val="36"/>
          <w:lang w:val="en-US"/>
        </w:rPr>
      </w:pPr>
    </w:p>
    <w:p w:rsidR="005F1823" w:rsidRDefault="005F1823">
      <w:pPr>
        <w:pStyle w:val="a5"/>
        <w:tabs>
          <w:tab w:val="left" w:pos="1425"/>
        </w:tabs>
        <w:spacing w:before="120" w:line="240" w:lineRule="auto"/>
        <w:ind w:right="851" w:firstLine="0"/>
        <w:rPr>
          <w:b/>
          <w:sz w:val="36"/>
        </w:rPr>
      </w:pPr>
      <w:r>
        <w:rPr>
          <w:b/>
          <w:sz w:val="36"/>
        </w:rPr>
        <w:t xml:space="preserve"> Организация аудита информационной безопасности информационной системы</w:t>
      </w:r>
    </w:p>
    <w:p w:rsidR="005F1823" w:rsidRDefault="005F1823">
      <w:pPr>
        <w:pStyle w:val="a5"/>
        <w:tabs>
          <w:tab w:val="left" w:pos="1425"/>
        </w:tabs>
        <w:spacing w:before="120" w:line="240" w:lineRule="auto"/>
        <w:ind w:left="851" w:right="851" w:firstLine="4"/>
        <w:jc w:val="center"/>
        <w:rPr>
          <w:b/>
          <w:sz w:val="32"/>
        </w:rPr>
      </w:pPr>
    </w:p>
    <w:p w:rsidR="005F1823" w:rsidRDefault="005F1823">
      <w:pPr>
        <w:pStyle w:val="a5"/>
        <w:tabs>
          <w:tab w:val="left" w:pos="1425"/>
        </w:tabs>
        <w:spacing w:before="120" w:line="240" w:lineRule="auto"/>
        <w:ind w:left="851" w:right="851" w:firstLine="4"/>
        <w:jc w:val="center"/>
        <w:rPr>
          <w:b/>
          <w:sz w:val="32"/>
        </w:rPr>
      </w:pPr>
      <w:r>
        <w:rPr>
          <w:b/>
        </w:rPr>
        <w:t>Андрушка Игорь Молдавская Экономическая Академия</w:t>
      </w:r>
      <w:r>
        <w:rPr>
          <w:b/>
        </w:rPr>
        <w:br/>
      </w:r>
      <w:r>
        <w:rPr>
          <w:b/>
          <w:lang w:val="en-US"/>
        </w:rPr>
        <w:t>TIE</w:t>
      </w:r>
      <w:r>
        <w:rPr>
          <w:b/>
        </w:rPr>
        <w:t xml:space="preserve"> - 238</w:t>
      </w:r>
    </w:p>
    <w:p w:rsidR="005F1823" w:rsidRDefault="005F1823">
      <w:pPr>
        <w:pStyle w:val="a5"/>
        <w:tabs>
          <w:tab w:val="left" w:pos="2337"/>
        </w:tabs>
        <w:spacing w:before="120" w:line="240" w:lineRule="auto"/>
        <w:ind w:left="2337" w:right="851" w:hanging="1482"/>
        <w:rPr>
          <w:bCs/>
        </w:rPr>
      </w:pP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 w:firstLine="4"/>
        <w:rPr>
          <w:b/>
        </w:rPr>
      </w:pPr>
      <w:r>
        <w:rPr>
          <w:b/>
        </w:rPr>
        <w:t>Введение</w:t>
      </w:r>
    </w:p>
    <w:p w:rsidR="005F1823" w:rsidRDefault="005F1823">
      <w:pPr>
        <w:pStyle w:val="af0"/>
        <w:tabs>
          <w:tab w:val="left" w:pos="1425"/>
        </w:tabs>
        <w:spacing w:before="0" w:beforeAutospacing="0" w:after="0" w:afterAutospacing="0"/>
        <w:ind w:left="851" w:right="851" w:firstLine="4"/>
        <w:jc w:val="both"/>
        <w:rPr>
          <w:sz w:val="28"/>
        </w:rPr>
      </w:pPr>
      <w:r>
        <w:rPr>
          <w:sz w:val="28"/>
        </w:rPr>
        <w:tab/>
        <w:t xml:space="preserve">Современная информационная система организации представляет собой распределенную и неоднородную систему, использующую различные программно-аппаратные компоненты и имеющую точки выхода в сети общего пользования </w:t>
      </w:r>
      <w:r>
        <w:rPr>
          <w:i/>
          <w:iCs/>
        </w:rPr>
        <w:t>(например, Интернет)</w:t>
      </w:r>
      <w:r>
        <w:rPr>
          <w:sz w:val="28"/>
        </w:rPr>
        <w:t>. В связи с этим значительно усложняется задача правильного и безопасного конфигурирования компонент и обеспечения защищенного взаимодействия между ними, и, как следствие, увеличивается количество уязвимых мест в системе.</w:t>
      </w:r>
    </w:p>
    <w:p w:rsidR="005F1823" w:rsidRDefault="005F1823">
      <w:pPr>
        <w:pStyle w:val="af0"/>
        <w:tabs>
          <w:tab w:val="left" w:pos="1425"/>
        </w:tabs>
        <w:spacing w:before="0" w:beforeAutospacing="0" w:after="0" w:afterAutospacing="0"/>
        <w:ind w:left="851" w:right="851"/>
        <w:jc w:val="both"/>
        <w:rPr>
          <w:sz w:val="28"/>
        </w:rPr>
      </w:pPr>
      <w:r>
        <w:rPr>
          <w:sz w:val="28"/>
        </w:rPr>
        <w:tab/>
        <w:t xml:space="preserve">Наличие уязвимостей в системе дает возможность потенциальному нарушителю провести успешную атаку и нанести ущерб деятельности организации. Появление «слабых мест» может быть обусловлено различными причинами, как объективного </w:t>
      </w:r>
      <w:r>
        <w:rPr>
          <w:i/>
          <w:iCs/>
        </w:rPr>
        <w:t>(например, недоработки в базовом программном обеспечении)</w:t>
      </w:r>
      <w:r>
        <w:rPr>
          <w:sz w:val="28"/>
        </w:rPr>
        <w:t xml:space="preserve">, так и субъективного характера </w:t>
      </w:r>
      <w:r>
        <w:rPr>
          <w:i/>
          <w:iCs/>
        </w:rPr>
        <w:t>(например, неправильная настройка оборудования)</w:t>
      </w:r>
      <w:r>
        <w:rPr>
          <w:sz w:val="28"/>
        </w:rPr>
        <w:t>.</w:t>
      </w:r>
    </w:p>
    <w:p w:rsidR="005F1823" w:rsidRDefault="005F1823">
      <w:pPr>
        <w:pStyle w:val="af0"/>
        <w:tabs>
          <w:tab w:val="left" w:pos="1425"/>
        </w:tabs>
        <w:spacing w:before="0" w:beforeAutospacing="0" w:after="0" w:afterAutospacing="0"/>
        <w:ind w:left="851" w:right="851"/>
        <w:jc w:val="both"/>
        <w:rPr>
          <w:sz w:val="28"/>
        </w:rPr>
      </w:pPr>
      <w:r>
        <w:rPr>
          <w:sz w:val="28"/>
        </w:rPr>
        <w:tab/>
        <w:t>Выявление и устранение уязвимостей, а также оценка общего уровня защищенности является чрезвычайно важной составляющей обеспечения безопасности, позволяющей существенно повысить уровень защищенности информационных и иных ресурсов системы.</w:t>
      </w:r>
    </w:p>
    <w:p w:rsidR="005F1823" w:rsidRDefault="008C4B14">
      <w:pPr>
        <w:pStyle w:val="af0"/>
        <w:spacing w:before="0" w:beforeAutospacing="0" w:after="0" w:afterAutospacing="0"/>
        <w:ind w:left="851" w:right="851"/>
        <w:jc w:val="center"/>
        <w:rPr>
          <w:color w:val="0000FF"/>
          <w:sz w:val="28"/>
        </w:rPr>
      </w:pPr>
      <w:r>
        <w:rPr>
          <w:color w:val="0000FF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82.25pt;height:182.25pt">
            <v:imagedata r:id="rId7" o:title=""/>
          </v:shape>
        </w:pict>
      </w:r>
    </w:p>
    <w:p w:rsidR="005F1823" w:rsidRDefault="005F1823">
      <w:pPr>
        <w:pStyle w:val="af0"/>
        <w:spacing w:before="0" w:beforeAutospacing="0" w:after="0" w:afterAutospacing="0"/>
        <w:ind w:left="851" w:right="851"/>
        <w:jc w:val="center"/>
        <w:rPr>
          <w:i/>
          <w:iCs/>
          <w:sz w:val="20"/>
        </w:rPr>
      </w:pPr>
      <w:r>
        <w:rPr>
          <w:i/>
          <w:iCs/>
          <w:sz w:val="20"/>
        </w:rPr>
        <w:t>Рис. 1 Роль аудита информационной безопасности</w:t>
      </w:r>
    </w:p>
    <w:p w:rsidR="005F1823" w:rsidRDefault="005F1823">
      <w:pPr>
        <w:ind w:left="851" w:right="851"/>
        <w:jc w:val="both"/>
        <w:rPr>
          <w:b/>
          <w:bCs/>
          <w:sz w:val="28"/>
        </w:rPr>
      </w:pPr>
    </w:p>
    <w:p w:rsidR="005F1823" w:rsidRDefault="005F1823">
      <w:pPr>
        <w:ind w:left="851" w:right="851"/>
        <w:jc w:val="both"/>
        <w:rPr>
          <w:b/>
          <w:bCs/>
          <w:sz w:val="28"/>
        </w:rPr>
      </w:pPr>
      <w:r>
        <w:rPr>
          <w:b/>
          <w:bCs/>
          <w:sz w:val="28"/>
        </w:rPr>
        <w:t>Цели и назначение аудита</w:t>
      </w:r>
    </w:p>
    <w:p w:rsidR="005F1823" w:rsidRDefault="005F1823">
      <w:pPr>
        <w:pStyle w:val="af1"/>
      </w:pPr>
      <w:r>
        <w:tab/>
        <w:t>К основным целям аудита информационной безопасности можно отнести следующие:</w:t>
      </w:r>
    </w:p>
    <w:p w:rsidR="005F1823" w:rsidRDefault="005F1823">
      <w:pPr>
        <w:numPr>
          <w:ilvl w:val="0"/>
          <w:numId w:val="11"/>
        </w:numPr>
        <w:tabs>
          <w:tab w:val="clear" w:pos="1571"/>
          <w:tab w:val="num" w:pos="1425"/>
        </w:tabs>
        <w:ind w:left="855" w:right="851" w:firstLine="0"/>
        <w:jc w:val="both"/>
        <w:rPr>
          <w:sz w:val="28"/>
        </w:rPr>
      </w:pPr>
      <w:r>
        <w:rPr>
          <w:sz w:val="28"/>
        </w:rPr>
        <w:t>Получение объективной и независимой оценки текущего состояния защищенности информационных ресурсов.</w:t>
      </w:r>
    </w:p>
    <w:p w:rsidR="005F1823" w:rsidRDefault="005F1823">
      <w:pPr>
        <w:numPr>
          <w:ilvl w:val="0"/>
          <w:numId w:val="11"/>
        </w:numPr>
        <w:tabs>
          <w:tab w:val="clear" w:pos="1571"/>
          <w:tab w:val="num" w:pos="1425"/>
        </w:tabs>
        <w:ind w:left="855" w:right="851" w:firstLine="0"/>
        <w:jc w:val="both"/>
        <w:rPr>
          <w:sz w:val="28"/>
        </w:rPr>
      </w:pPr>
      <w:r>
        <w:rPr>
          <w:sz w:val="28"/>
        </w:rPr>
        <w:t>Получение максимальной отдачи от средств, инвестируемых в создание системы информационной безопасности.</w:t>
      </w:r>
    </w:p>
    <w:p w:rsidR="005F1823" w:rsidRDefault="005F1823">
      <w:pPr>
        <w:numPr>
          <w:ilvl w:val="0"/>
          <w:numId w:val="11"/>
        </w:numPr>
        <w:tabs>
          <w:tab w:val="clear" w:pos="1571"/>
          <w:tab w:val="num" w:pos="1425"/>
        </w:tabs>
        <w:ind w:left="855" w:right="851" w:firstLine="0"/>
        <w:jc w:val="both"/>
        <w:rPr>
          <w:sz w:val="28"/>
        </w:rPr>
      </w:pPr>
      <w:r>
        <w:rPr>
          <w:sz w:val="28"/>
        </w:rPr>
        <w:t>Оценка возможного ущерба от несанкционированных действий.</w:t>
      </w:r>
    </w:p>
    <w:p w:rsidR="005F1823" w:rsidRDefault="005F1823">
      <w:pPr>
        <w:numPr>
          <w:ilvl w:val="0"/>
          <w:numId w:val="11"/>
        </w:numPr>
        <w:tabs>
          <w:tab w:val="clear" w:pos="1571"/>
          <w:tab w:val="num" w:pos="1425"/>
        </w:tabs>
        <w:ind w:left="855" w:right="851" w:firstLine="0"/>
        <w:jc w:val="both"/>
        <w:rPr>
          <w:sz w:val="28"/>
        </w:rPr>
      </w:pPr>
      <w:r>
        <w:rPr>
          <w:sz w:val="28"/>
        </w:rPr>
        <w:t>Разработка требований к построению системы защиты информации.</w:t>
      </w:r>
    </w:p>
    <w:p w:rsidR="005F1823" w:rsidRDefault="005F1823">
      <w:pPr>
        <w:numPr>
          <w:ilvl w:val="0"/>
          <w:numId w:val="11"/>
        </w:numPr>
        <w:tabs>
          <w:tab w:val="clear" w:pos="1571"/>
          <w:tab w:val="num" w:pos="1425"/>
        </w:tabs>
        <w:ind w:left="855" w:right="851" w:firstLine="0"/>
        <w:jc w:val="both"/>
        <w:rPr>
          <w:sz w:val="28"/>
        </w:rPr>
      </w:pPr>
      <w:r>
        <w:rPr>
          <w:sz w:val="28"/>
        </w:rPr>
        <w:t>Определение зон ответственности сотрудников подразделений.</w:t>
      </w:r>
    </w:p>
    <w:p w:rsidR="005F1823" w:rsidRDefault="005F1823">
      <w:pPr>
        <w:numPr>
          <w:ilvl w:val="0"/>
          <w:numId w:val="11"/>
        </w:numPr>
        <w:tabs>
          <w:tab w:val="clear" w:pos="1571"/>
          <w:tab w:val="num" w:pos="1425"/>
        </w:tabs>
        <w:ind w:left="855" w:right="851" w:firstLine="0"/>
        <w:jc w:val="both"/>
        <w:rPr>
          <w:sz w:val="28"/>
        </w:rPr>
      </w:pPr>
      <w:r>
        <w:rPr>
          <w:sz w:val="28"/>
        </w:rPr>
        <w:t>Расчет необходимых ресурсов.</w:t>
      </w:r>
    </w:p>
    <w:p w:rsidR="005F1823" w:rsidRDefault="005F1823">
      <w:pPr>
        <w:numPr>
          <w:ilvl w:val="0"/>
          <w:numId w:val="11"/>
        </w:numPr>
        <w:tabs>
          <w:tab w:val="clear" w:pos="1571"/>
          <w:tab w:val="num" w:pos="1425"/>
        </w:tabs>
        <w:ind w:left="855" w:right="851" w:firstLine="0"/>
        <w:jc w:val="both"/>
        <w:rPr>
          <w:sz w:val="28"/>
        </w:rPr>
      </w:pPr>
      <w:r>
        <w:rPr>
          <w:sz w:val="28"/>
        </w:rPr>
        <w:t>Разработка порядка и последовательности внедрения системы информационной безопасности.</w:t>
      </w:r>
    </w:p>
    <w:p w:rsidR="005F1823" w:rsidRDefault="005F1823">
      <w:pPr>
        <w:pStyle w:val="af1"/>
      </w:pPr>
      <w:r>
        <w:t>Аудит может проводится в следующих вариантах:</w:t>
      </w:r>
    </w:p>
    <w:p w:rsidR="005F1823" w:rsidRDefault="005F1823">
      <w:pPr>
        <w:numPr>
          <w:ilvl w:val="0"/>
          <w:numId w:val="12"/>
        </w:numPr>
        <w:tabs>
          <w:tab w:val="clear" w:pos="1575"/>
          <w:tab w:val="left" w:pos="1425"/>
        </w:tabs>
        <w:ind w:left="855" w:right="851" w:firstLine="0"/>
        <w:jc w:val="both"/>
        <w:rPr>
          <w:sz w:val="28"/>
        </w:rPr>
      </w:pPr>
      <w:r>
        <w:rPr>
          <w:i/>
          <w:iCs/>
          <w:sz w:val="28"/>
        </w:rPr>
        <w:t>Комплексный аудит</w:t>
      </w:r>
      <w:r>
        <w:rPr>
          <w:sz w:val="28"/>
        </w:rPr>
        <w:t xml:space="preserve"> – перед созданием системы информационной безопасности</w:t>
      </w:r>
    </w:p>
    <w:p w:rsidR="005F1823" w:rsidRDefault="005F1823">
      <w:pPr>
        <w:numPr>
          <w:ilvl w:val="0"/>
          <w:numId w:val="12"/>
        </w:numPr>
        <w:tabs>
          <w:tab w:val="clear" w:pos="1575"/>
          <w:tab w:val="left" w:pos="1425"/>
        </w:tabs>
        <w:ind w:left="855" w:right="851" w:firstLine="0"/>
        <w:jc w:val="both"/>
        <w:rPr>
          <w:sz w:val="28"/>
        </w:rPr>
      </w:pPr>
      <w:r>
        <w:rPr>
          <w:i/>
          <w:iCs/>
          <w:sz w:val="28"/>
        </w:rPr>
        <w:t>Точечный</w:t>
      </w:r>
      <w:r>
        <w:rPr>
          <w:sz w:val="28"/>
        </w:rPr>
        <w:t xml:space="preserve"> – формирование требований к проведению модернизации системы защиты</w:t>
      </w:r>
    </w:p>
    <w:p w:rsidR="005F1823" w:rsidRDefault="005F1823">
      <w:pPr>
        <w:numPr>
          <w:ilvl w:val="0"/>
          <w:numId w:val="12"/>
        </w:numPr>
        <w:tabs>
          <w:tab w:val="clear" w:pos="1575"/>
          <w:tab w:val="left" w:pos="1425"/>
        </w:tabs>
        <w:ind w:left="855" w:right="851" w:firstLine="0"/>
        <w:jc w:val="both"/>
        <w:rPr>
          <w:sz w:val="28"/>
        </w:rPr>
      </w:pPr>
      <w:r>
        <w:rPr>
          <w:i/>
          <w:iCs/>
          <w:sz w:val="28"/>
        </w:rPr>
        <w:t>Периодичный</w:t>
      </w:r>
      <w:r>
        <w:rPr>
          <w:sz w:val="28"/>
        </w:rPr>
        <w:t xml:space="preserve"> – внешняя регламентная проверка уровня защищенности системы. </w:t>
      </w:r>
    </w:p>
    <w:p w:rsidR="005F1823" w:rsidRDefault="005F1823">
      <w:pPr>
        <w:numPr>
          <w:ilvl w:val="0"/>
          <w:numId w:val="12"/>
        </w:numPr>
        <w:tabs>
          <w:tab w:val="clear" w:pos="1575"/>
          <w:tab w:val="left" w:pos="1425"/>
        </w:tabs>
        <w:ind w:left="855" w:right="851" w:firstLine="0"/>
        <w:jc w:val="both"/>
      </w:pPr>
      <w:r>
        <w:rPr>
          <w:i/>
          <w:iCs/>
          <w:sz w:val="28"/>
        </w:rPr>
        <w:t>Проверочный</w:t>
      </w:r>
      <w:r>
        <w:rPr>
          <w:sz w:val="28"/>
        </w:rPr>
        <w:t xml:space="preserve"> – экспертиза и оценка используемых, либо планируемых к использованию систем и решений.</w:t>
      </w:r>
    </w:p>
    <w:p w:rsidR="005F1823" w:rsidRDefault="005F1823">
      <w:pPr>
        <w:tabs>
          <w:tab w:val="left" w:pos="1425"/>
        </w:tabs>
        <w:ind w:left="851" w:right="851"/>
        <w:jc w:val="both"/>
        <w:rPr>
          <w:sz w:val="28"/>
        </w:rPr>
      </w:pPr>
    </w:p>
    <w:p w:rsidR="005F1823" w:rsidRDefault="005F1823">
      <w:pPr>
        <w:pStyle w:val="3"/>
      </w:pPr>
      <w:r>
        <w:t>Этапы аудита</w:t>
      </w:r>
    </w:p>
    <w:p w:rsidR="005F1823" w:rsidRDefault="005F1823">
      <w:pPr>
        <w:tabs>
          <w:tab w:val="left" w:pos="1425"/>
        </w:tabs>
        <w:ind w:left="851" w:right="851"/>
        <w:jc w:val="both"/>
        <w:rPr>
          <w:sz w:val="28"/>
        </w:rPr>
      </w:pPr>
      <w:r>
        <w:rPr>
          <w:sz w:val="28"/>
        </w:rPr>
        <w:tab/>
        <w:t xml:space="preserve">Процесс аудита информационных систем можно представить в виде своеобразных весов </w:t>
      </w:r>
      <w:r>
        <w:rPr>
          <w:i/>
        </w:rPr>
        <w:t>(рис. 2)</w:t>
      </w:r>
      <w:r>
        <w:rPr>
          <w:sz w:val="28"/>
        </w:rPr>
        <w:t>, где на одной чаше рассматриваются системы безопасности доступа, на другой — контроль бизнес-процессов, а в качестве опоры служит техническая инфраструктура, которая, в свою очередь, основана на принятых методах авторизации, конфигурации системы, а также на политиках и процедурах, принятых в организации.</w:t>
      </w:r>
    </w:p>
    <w:p w:rsidR="005F1823" w:rsidRDefault="008C4B14">
      <w:pPr>
        <w:tabs>
          <w:tab w:val="left" w:pos="1425"/>
        </w:tabs>
        <w:ind w:left="851" w:right="851"/>
        <w:jc w:val="center"/>
      </w:pPr>
      <w:r>
        <w:pict>
          <v:shape id="_x0000_i1026" type="#_x0000_t75" style="width:338.25pt;height:153.75pt">
            <v:imagedata r:id="rId8" o:title=""/>
          </v:shape>
        </w:pict>
      </w:r>
    </w:p>
    <w:p w:rsidR="005F1823" w:rsidRDefault="005F1823">
      <w:pPr>
        <w:pStyle w:val="af"/>
      </w:pPr>
      <w:r>
        <w:t>Рис. 2 Процесс аудита информационных систем</w:t>
      </w:r>
    </w:p>
    <w:p w:rsidR="005F1823" w:rsidRDefault="005F1823">
      <w:pPr>
        <w:tabs>
          <w:tab w:val="left" w:pos="1425"/>
        </w:tabs>
        <w:ind w:left="851" w:right="851"/>
        <w:jc w:val="both"/>
        <w:rPr>
          <w:sz w:val="28"/>
        </w:rPr>
      </w:pPr>
      <w:r>
        <w:rPr>
          <w:sz w:val="28"/>
        </w:rPr>
        <w:tab/>
        <w:t>Работы по аудиту безопасности ИС включают в себя ряд последовательных этапов (рис. 3), которые в целом соответствуют этапам проведения комплексного аудита ИС, который включает в себя следующее:</w:t>
      </w:r>
    </w:p>
    <w:p w:rsidR="005F1823" w:rsidRDefault="005F1823">
      <w:pPr>
        <w:pStyle w:val="a0"/>
        <w:tabs>
          <w:tab w:val="num" w:pos="1260"/>
          <w:tab w:val="left" w:pos="1425"/>
        </w:tabs>
        <w:spacing w:before="0" w:after="0" w:line="240" w:lineRule="auto"/>
        <w:ind w:left="851" w:right="851" w:firstLine="0"/>
      </w:pPr>
      <w:bookmarkStart w:id="0" w:name="init"/>
      <w:bookmarkStart w:id="1" w:name="_Toc41024720"/>
      <w:bookmarkStart w:id="2" w:name="_Toc41026610"/>
      <w:bookmarkStart w:id="3" w:name="_Toc41183657"/>
      <w:r>
        <w:t>комплексное обследование - включает сбор информации об используемых информационных ресурсах - системное программное обеспечение, локальные сети и телекоммуникации, прикладные системы, а также анализ существующих организационно-правовых процессов. По результатам обследования формируется (уточняется) перечень критичных ресурсов и разрабатывается перечень угроз для данных ресурсов;</w:t>
      </w:r>
    </w:p>
    <w:p w:rsidR="005F1823" w:rsidRDefault="005F1823">
      <w:pPr>
        <w:pStyle w:val="a0"/>
        <w:tabs>
          <w:tab w:val="num" w:pos="1260"/>
          <w:tab w:val="left" w:pos="1425"/>
        </w:tabs>
        <w:spacing w:before="0" w:after="0" w:line="240" w:lineRule="auto"/>
        <w:ind w:left="851" w:right="851" w:firstLine="0"/>
      </w:pPr>
      <w:r>
        <w:t>проведение оценки защищенности - включает работы по обнаружению уязвимостей технических средств, анализу технологической защищенности, а также адекватности организационных процедур. На основе выявленных недостатков проводиться оценка рисков, включающая основные способы преодоления системы защиты, степень критичности и возможность реализации;</w:t>
      </w:r>
    </w:p>
    <w:p w:rsidR="005F1823" w:rsidRDefault="005F1823">
      <w:pPr>
        <w:pStyle w:val="a0"/>
        <w:tabs>
          <w:tab w:val="num" w:pos="1260"/>
          <w:tab w:val="left" w:pos="1425"/>
        </w:tabs>
        <w:spacing w:before="0" w:after="0" w:line="240" w:lineRule="auto"/>
        <w:ind w:left="851" w:right="851" w:firstLine="0"/>
      </w:pPr>
      <w:r>
        <w:t>аттестация системы - включает мероприятия по обследованию (оценки) существующих мер и мероприятий по защите информации, оценки их адекватности, а также соответствие требования ведущих стандартов;</w:t>
      </w:r>
    </w:p>
    <w:p w:rsidR="005F1823" w:rsidRDefault="005F1823">
      <w:pPr>
        <w:pStyle w:val="a0"/>
        <w:tabs>
          <w:tab w:val="num" w:pos="1260"/>
          <w:tab w:val="left" w:pos="1425"/>
        </w:tabs>
        <w:spacing w:before="0" w:after="0" w:line="240" w:lineRule="auto"/>
        <w:ind w:left="851" w:right="851" w:firstLine="0"/>
      </w:pPr>
      <w:r>
        <w:t>по результатам Аудита разрабатывается План исправления выявленных недостатков. Задача планирования состоит в определении приоритетов исправления обнаруженных недостатков, разработки очередности и методологии их устранения. Дополнительно предусматривается разработка концептуальных и процедурных документов, таких как Концепция информационной безопасности, Общие требования и рекомендации по защите информации, Политики безопасности и др.</w:t>
      </w:r>
    </w:p>
    <w:p w:rsidR="005F1823" w:rsidRDefault="005F1823">
      <w:pPr>
        <w:pStyle w:val="a0"/>
        <w:numPr>
          <w:ilvl w:val="0"/>
          <w:numId w:val="0"/>
        </w:numPr>
        <w:tabs>
          <w:tab w:val="left" w:pos="1425"/>
        </w:tabs>
        <w:spacing w:before="0" w:after="0" w:line="240" w:lineRule="auto"/>
        <w:ind w:left="851" w:right="851"/>
      </w:pPr>
    </w:p>
    <w:p w:rsidR="005F1823" w:rsidRDefault="008C4B14">
      <w:pPr>
        <w:pStyle w:val="a5"/>
        <w:spacing w:line="240" w:lineRule="auto"/>
        <w:ind w:left="851" w:right="851" w:firstLine="0"/>
        <w:jc w:val="center"/>
      </w:pPr>
      <w:r>
        <w:pict>
          <v:shape id="_x0000_i1027" type="#_x0000_t75" style="width:333pt;height:238.5pt">
            <v:imagedata r:id="rId9" o:title="m33_2"/>
          </v:shape>
        </w:pict>
      </w:r>
    </w:p>
    <w:p w:rsidR="005F1823" w:rsidRDefault="005F1823">
      <w:pPr>
        <w:pStyle w:val="a5"/>
        <w:spacing w:line="240" w:lineRule="auto"/>
        <w:ind w:left="851" w:right="851" w:firstLine="0"/>
        <w:jc w:val="center"/>
        <w:rPr>
          <w:i/>
          <w:iCs/>
          <w:sz w:val="20"/>
        </w:rPr>
      </w:pPr>
      <w:r>
        <w:rPr>
          <w:i/>
          <w:iCs/>
          <w:sz w:val="20"/>
        </w:rPr>
        <w:t>Рис 3. Этапы проведения аудита информационной безопасности</w:t>
      </w:r>
    </w:p>
    <w:bookmarkEnd w:id="0"/>
    <w:bookmarkEnd w:id="1"/>
    <w:bookmarkEnd w:id="2"/>
    <w:bookmarkEnd w:id="3"/>
    <w:p w:rsidR="005F1823" w:rsidRDefault="005F1823">
      <w:pPr>
        <w:pStyle w:val="a5"/>
        <w:tabs>
          <w:tab w:val="left" w:pos="1425"/>
        </w:tabs>
        <w:spacing w:line="240" w:lineRule="auto"/>
        <w:ind w:left="851" w:right="851"/>
      </w:pPr>
      <w:r>
        <w:t>В зависимости от целей и способа проведения аудита информационной безопасности инициатором этого мероприятия, как уже было отмечено выше, является заинтересованная сторона. Наиболее часто инициатором аудита является организация в лице его руководства.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/>
      </w:pPr>
      <w:r>
        <w:t>Как правило на этапе обследования решаются следующие организационные вопросы:</w:t>
      </w:r>
    </w:p>
    <w:p w:rsidR="005F1823" w:rsidRDefault="005F1823">
      <w:pPr>
        <w:pStyle w:val="a6"/>
        <w:numPr>
          <w:ilvl w:val="0"/>
          <w:numId w:val="9"/>
        </w:numPr>
        <w:tabs>
          <w:tab w:val="clear" w:pos="720"/>
          <w:tab w:val="left" w:pos="1425"/>
        </w:tabs>
        <w:spacing w:before="0" w:after="0" w:line="240" w:lineRule="auto"/>
        <w:ind w:left="1425" w:right="851" w:hanging="574"/>
      </w:pPr>
      <w:r>
        <w:t xml:space="preserve">права и обязанности аудитора четко определяются и документально закрепляются в его должностных инструкциях, а также в положении о внутреннем </w:t>
      </w:r>
      <w:r>
        <w:rPr>
          <w:i/>
          <w:sz w:val="24"/>
          <w:szCs w:val="24"/>
        </w:rPr>
        <w:t>(внешнем)</w:t>
      </w:r>
      <w:r>
        <w:t xml:space="preserve"> аудите; </w:t>
      </w:r>
    </w:p>
    <w:p w:rsidR="005F1823" w:rsidRDefault="005F1823">
      <w:pPr>
        <w:pStyle w:val="a6"/>
        <w:numPr>
          <w:ilvl w:val="0"/>
          <w:numId w:val="9"/>
        </w:numPr>
        <w:tabs>
          <w:tab w:val="clear" w:pos="720"/>
          <w:tab w:val="left" w:pos="1425"/>
        </w:tabs>
        <w:spacing w:before="0" w:after="0" w:line="240" w:lineRule="auto"/>
        <w:ind w:left="1425" w:right="851" w:hanging="574"/>
      </w:pPr>
      <w:r>
        <w:t xml:space="preserve">аудитором подготавливается и согласовывается с руководством план проведения аудита информационной безопасности. 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/>
      </w:pPr>
      <w:r>
        <w:t>На этапе обследования также определяются границы проведения обследования. Границы проведения обследования обычно определяются в следующих терминах:</w:t>
      </w:r>
    </w:p>
    <w:p w:rsidR="005F1823" w:rsidRDefault="005F1823">
      <w:pPr>
        <w:pStyle w:val="a6"/>
        <w:numPr>
          <w:ilvl w:val="0"/>
          <w:numId w:val="10"/>
        </w:numPr>
        <w:tabs>
          <w:tab w:val="clear" w:pos="720"/>
          <w:tab w:val="left" w:pos="1425"/>
        </w:tabs>
        <w:spacing w:before="0" w:after="0" w:line="240" w:lineRule="auto"/>
        <w:ind w:left="1425" w:right="851" w:hanging="570"/>
      </w:pPr>
      <w:r>
        <w:t xml:space="preserve">список обследуемых физических, программных и информационных ресурсов; </w:t>
      </w:r>
    </w:p>
    <w:p w:rsidR="005F1823" w:rsidRDefault="005F1823">
      <w:pPr>
        <w:pStyle w:val="a6"/>
        <w:numPr>
          <w:ilvl w:val="0"/>
          <w:numId w:val="10"/>
        </w:numPr>
        <w:tabs>
          <w:tab w:val="clear" w:pos="720"/>
          <w:tab w:val="left" w:pos="1425"/>
        </w:tabs>
        <w:spacing w:before="0" w:after="0" w:line="240" w:lineRule="auto"/>
        <w:ind w:left="1425" w:right="851" w:hanging="570"/>
      </w:pPr>
      <w:r>
        <w:t xml:space="preserve">площадки </w:t>
      </w:r>
      <w:r>
        <w:rPr>
          <w:i/>
          <w:sz w:val="24"/>
          <w:szCs w:val="24"/>
        </w:rPr>
        <w:t>(помещения)</w:t>
      </w:r>
      <w:r>
        <w:t xml:space="preserve">, попадающие в границы обследования; </w:t>
      </w:r>
    </w:p>
    <w:p w:rsidR="005F1823" w:rsidRDefault="005F1823">
      <w:pPr>
        <w:pStyle w:val="a6"/>
        <w:numPr>
          <w:ilvl w:val="0"/>
          <w:numId w:val="10"/>
        </w:numPr>
        <w:tabs>
          <w:tab w:val="clear" w:pos="720"/>
          <w:tab w:val="left" w:pos="1425"/>
        </w:tabs>
        <w:spacing w:before="0" w:after="0" w:line="240" w:lineRule="auto"/>
        <w:ind w:left="1425" w:right="851" w:hanging="570"/>
      </w:pPr>
      <w:r>
        <w:t xml:space="preserve">основные виды угроз безопасности, рассматриваемые при проведении аудита; </w:t>
      </w:r>
    </w:p>
    <w:p w:rsidR="005F1823" w:rsidRDefault="005F1823">
      <w:pPr>
        <w:pStyle w:val="a6"/>
        <w:numPr>
          <w:ilvl w:val="0"/>
          <w:numId w:val="10"/>
        </w:numPr>
        <w:tabs>
          <w:tab w:val="clear" w:pos="720"/>
          <w:tab w:val="left" w:pos="1425"/>
        </w:tabs>
        <w:spacing w:before="0" w:after="0" w:line="240" w:lineRule="auto"/>
        <w:ind w:left="1425" w:right="851" w:hanging="570"/>
      </w:pPr>
      <w:r>
        <w:t xml:space="preserve">организационные </w:t>
      </w:r>
      <w:r>
        <w:rPr>
          <w:i/>
          <w:sz w:val="24"/>
          <w:szCs w:val="24"/>
        </w:rPr>
        <w:t>(законодательные, административные и процедурные)</w:t>
      </w:r>
      <w:r>
        <w:t xml:space="preserve">, физические, программно-технические и прочие аспекты обеспечения безопасности, которые необходимо учесть в ходе проведения обследования, и их приоритеты </w:t>
      </w:r>
      <w:r>
        <w:rPr>
          <w:i/>
          <w:sz w:val="24"/>
          <w:szCs w:val="24"/>
        </w:rPr>
        <w:t>(в каком объеме они должны быть учтены)</w:t>
      </w:r>
      <w:r>
        <w:t xml:space="preserve">. </w:t>
      </w:r>
      <w:bookmarkStart w:id="4" w:name="collect"/>
      <w:bookmarkStart w:id="5" w:name="_Toc41026611"/>
      <w:bookmarkStart w:id="6" w:name="_Toc41183658"/>
    </w:p>
    <w:p w:rsidR="005F1823" w:rsidRDefault="005F1823">
      <w:pPr>
        <w:pStyle w:val="a6"/>
        <w:tabs>
          <w:tab w:val="left" w:pos="1425"/>
        </w:tabs>
        <w:spacing w:before="0" w:after="0" w:line="240" w:lineRule="auto"/>
        <w:ind w:left="855" w:right="851"/>
      </w:pPr>
    </w:p>
    <w:bookmarkEnd w:id="4"/>
    <w:bookmarkEnd w:id="5"/>
    <w:bookmarkEnd w:id="6"/>
    <w:p w:rsidR="005F1823" w:rsidRDefault="005F1823">
      <w:pPr>
        <w:pStyle w:val="a5"/>
        <w:tabs>
          <w:tab w:val="left" w:pos="1425"/>
        </w:tabs>
        <w:spacing w:line="240" w:lineRule="auto"/>
        <w:ind w:left="851" w:right="851"/>
      </w:pPr>
      <w:r>
        <w:t>Далее следует сбор информации аудита, который является наиболее сложным и длительным. Это, как правило, связано с отсутствием необходимой документации на информационную систему и с необходимостью плотного взаимодействия аудитора со многими должностными лицами организации.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/>
      </w:pPr>
      <w:r>
        <w:t>Компетентные выводы относительно положения дел в компании с информационной безопасностью могут быть сделаны аудитором только при условии наличия всех необходимых исходных данных для анализа. Получение информации об организации, функционировании и текущем состоянии ИС осуществляется аудитором в ходе специально организованных интервью с ответственными лицами компании, путем изучения технической и организационно-распорядительной документации, а также исследования ИС с использованием специализированного программного инструментария.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/>
      </w:pPr>
      <w:r>
        <w:t xml:space="preserve">Обеспечение информационной безопасности организации – это комплексный процесс, требующий четкой организации и дисциплины. Он должен начинаться с определения ролей и распределения ответственности среди должностных лиц, занимающихся информационной безопасностью. Поэтому первый пункт аудиторского обследования начинается с получения информации об организационной структуре пользователей ИС и обслуживающих подразделений. В связи с этим аудитору требуется документация, касающаяся схемы организационной структуры ИС. Обычно, в ходе интервью аудитор задает опрашиваемым вопросы, касающиеся использования информации, циркулирующей внутри ИС. 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 w:firstLine="517"/>
      </w:pPr>
      <w:r>
        <w:t xml:space="preserve">Назначение и принципы функционирования ИС во многом определяют существующие риски и требования безопасности, предъявляемые к системе. Поэтому на следующем этапе аудитора интересует информация о назначении и функционировании ИС. На данном этапе аудитор может использовать документацию, содержащую следующие данные: </w:t>
      </w:r>
    </w:p>
    <w:p w:rsidR="005F1823" w:rsidRDefault="005F1823">
      <w:pPr>
        <w:pStyle w:val="a6"/>
        <w:numPr>
          <w:ilvl w:val="0"/>
          <w:numId w:val="7"/>
        </w:numPr>
        <w:tabs>
          <w:tab w:val="clear" w:pos="720"/>
          <w:tab w:val="left" w:pos="1425"/>
        </w:tabs>
        <w:spacing w:before="0" w:after="0" w:line="240" w:lineRule="auto"/>
        <w:ind w:left="1425" w:right="851" w:hanging="574"/>
      </w:pPr>
      <w:r>
        <w:t xml:space="preserve">описание автоматизированных функций; </w:t>
      </w:r>
    </w:p>
    <w:p w:rsidR="005F1823" w:rsidRDefault="005F1823">
      <w:pPr>
        <w:pStyle w:val="a6"/>
        <w:numPr>
          <w:ilvl w:val="0"/>
          <w:numId w:val="7"/>
        </w:numPr>
        <w:tabs>
          <w:tab w:val="clear" w:pos="720"/>
          <w:tab w:val="left" w:pos="1425"/>
        </w:tabs>
        <w:spacing w:before="0" w:after="0" w:line="240" w:lineRule="auto"/>
        <w:ind w:left="1425" w:right="851" w:hanging="574"/>
      </w:pPr>
      <w:r>
        <w:t xml:space="preserve">схема информационных потоков; </w:t>
      </w:r>
    </w:p>
    <w:p w:rsidR="005F1823" w:rsidRDefault="005F1823">
      <w:pPr>
        <w:pStyle w:val="a6"/>
        <w:numPr>
          <w:ilvl w:val="0"/>
          <w:numId w:val="7"/>
        </w:numPr>
        <w:tabs>
          <w:tab w:val="clear" w:pos="720"/>
          <w:tab w:val="left" w:pos="1425"/>
        </w:tabs>
        <w:spacing w:before="0" w:after="0" w:line="240" w:lineRule="auto"/>
        <w:ind w:left="1425" w:right="851" w:hanging="574"/>
      </w:pPr>
      <w:r>
        <w:t xml:space="preserve">описание структуры комплекса технических средств информационной системы; </w:t>
      </w:r>
    </w:p>
    <w:p w:rsidR="005F1823" w:rsidRDefault="005F1823">
      <w:pPr>
        <w:pStyle w:val="a6"/>
        <w:numPr>
          <w:ilvl w:val="0"/>
          <w:numId w:val="7"/>
        </w:numPr>
        <w:tabs>
          <w:tab w:val="clear" w:pos="720"/>
          <w:tab w:val="left" w:pos="1425"/>
        </w:tabs>
        <w:spacing w:before="0" w:after="0" w:line="240" w:lineRule="auto"/>
        <w:ind w:left="1425" w:right="851" w:hanging="574"/>
      </w:pPr>
      <w:r>
        <w:t xml:space="preserve">описание структуры программного обеспечения; </w:t>
      </w:r>
    </w:p>
    <w:p w:rsidR="005F1823" w:rsidRDefault="005F1823">
      <w:pPr>
        <w:pStyle w:val="a6"/>
        <w:numPr>
          <w:ilvl w:val="0"/>
          <w:numId w:val="7"/>
        </w:numPr>
        <w:tabs>
          <w:tab w:val="clear" w:pos="720"/>
          <w:tab w:val="left" w:pos="1425"/>
        </w:tabs>
        <w:spacing w:before="0" w:after="0" w:line="240" w:lineRule="auto"/>
        <w:ind w:left="1425" w:right="851" w:hanging="574"/>
      </w:pPr>
      <w:r>
        <w:t xml:space="preserve">описание структуры информационного обеспечения; </w:t>
      </w:r>
    </w:p>
    <w:p w:rsidR="005F1823" w:rsidRDefault="005F1823">
      <w:pPr>
        <w:pStyle w:val="a6"/>
        <w:numPr>
          <w:ilvl w:val="0"/>
          <w:numId w:val="7"/>
        </w:numPr>
        <w:tabs>
          <w:tab w:val="clear" w:pos="720"/>
          <w:tab w:val="left" w:pos="1425"/>
        </w:tabs>
        <w:spacing w:before="0" w:after="0" w:line="240" w:lineRule="auto"/>
        <w:ind w:left="1425" w:right="851" w:hanging="574"/>
      </w:pPr>
      <w:r>
        <w:t xml:space="preserve">описание технических заданий используемых приложений; 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 w:firstLine="4"/>
      </w:pPr>
      <w:r>
        <w:tab/>
        <w:t xml:space="preserve">Далее, аудитору требуется более детальная информация о структуре ИС. Это позволяет выяснить, каким образом осуществляется распределение механизмов безопасности по структурным элементам и уровням функционирования ИС. 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/>
      </w:pPr>
      <w:r>
        <w:t>Подготовка значительной части документации на ИС, обычно, осуществляется уже в процессе проведения аудита. Когда все необходимые данные по ИС, включая документацию, подготовлены, можно перейти к следующему этапу - их анализу</w:t>
      </w:r>
      <w:bookmarkStart w:id="7" w:name="analyse"/>
      <w:bookmarkStart w:id="8" w:name="_Toc41026612"/>
      <w:bookmarkStart w:id="9" w:name="_Toc41183659"/>
      <w:r>
        <w:t>.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/>
      </w:pP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 w:firstLine="574"/>
      </w:pPr>
      <w:bookmarkStart w:id="10" w:name="_Toc529856607"/>
      <w:bookmarkEnd w:id="7"/>
      <w:bookmarkEnd w:id="8"/>
      <w:bookmarkEnd w:id="9"/>
      <w:r>
        <w:t>Используемые аудиторами методы анализа данных определяются выбранными подходами к проведению аудита, которые могут существенно различаться.</w:t>
      </w:r>
      <w:bookmarkEnd w:id="10"/>
      <w:r>
        <w:t xml:space="preserve"> Но в общем, можно выделить 3 подхода: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 w:firstLine="574"/>
      </w:pPr>
      <w:r>
        <w:rPr>
          <w:i/>
        </w:rPr>
        <w:t>Первый подход</w:t>
      </w:r>
      <w:r>
        <w:t>, самый сложный, базируется на анализе рисков. Опираясь на методы анализа рисков, аудитор определяет для обследуемой ИС индивидуальный набор требований безопасности, в наибольшей степени учитывающий особенности данной ИС, среды ее функционирования и существующие в данной среде угрозы безопасности. Данный подход является наиболее трудоемким и требует наивысшей квалификации аудитора. На качество результатов аудита, в этом случае, сильно влияет используемая методология анализа и управления рисками и ее применимость к данному типу ИС.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 w:firstLine="4"/>
      </w:pPr>
      <w:r>
        <w:tab/>
        <w:t>Если для проведения аудита безопасности выбран данный подход, то на этапе анализа данных аудита обычно выполняются следующие группы задач:</w:t>
      </w:r>
    </w:p>
    <w:p w:rsidR="005F1823" w:rsidRDefault="005F1823">
      <w:pPr>
        <w:numPr>
          <w:ilvl w:val="0"/>
          <w:numId w:val="3"/>
        </w:numPr>
        <w:tabs>
          <w:tab w:val="left" w:pos="1425"/>
        </w:tabs>
        <w:ind w:left="851" w:right="851" w:firstLine="4"/>
        <w:jc w:val="both"/>
        <w:rPr>
          <w:sz w:val="28"/>
        </w:rPr>
      </w:pPr>
      <w:r>
        <w:rPr>
          <w:sz w:val="28"/>
        </w:rPr>
        <w:t>Анализ ресурсов ИС, включая информационные ресурсы, программные и технические средства, а также людские ресурсы.</w:t>
      </w:r>
    </w:p>
    <w:p w:rsidR="005F1823" w:rsidRDefault="005F1823">
      <w:pPr>
        <w:numPr>
          <w:ilvl w:val="0"/>
          <w:numId w:val="3"/>
        </w:numPr>
        <w:tabs>
          <w:tab w:val="left" w:pos="1425"/>
        </w:tabs>
        <w:ind w:left="851" w:right="851" w:firstLine="4"/>
        <w:jc w:val="both"/>
        <w:rPr>
          <w:sz w:val="28"/>
        </w:rPr>
      </w:pPr>
      <w:r>
        <w:rPr>
          <w:sz w:val="28"/>
        </w:rPr>
        <w:t>Анализ групп задач, решаемых системой, и бизнес процессов.</w:t>
      </w:r>
    </w:p>
    <w:p w:rsidR="005F1823" w:rsidRDefault="005F1823">
      <w:pPr>
        <w:numPr>
          <w:ilvl w:val="0"/>
          <w:numId w:val="3"/>
        </w:numPr>
        <w:tabs>
          <w:tab w:val="left" w:pos="1425"/>
        </w:tabs>
        <w:ind w:left="851" w:right="851" w:firstLine="4"/>
        <w:jc w:val="both"/>
        <w:rPr>
          <w:sz w:val="28"/>
        </w:rPr>
      </w:pPr>
      <w:r>
        <w:rPr>
          <w:sz w:val="28"/>
        </w:rPr>
        <w:t xml:space="preserve">Построение </w:t>
      </w:r>
      <w:r>
        <w:rPr>
          <w:i/>
        </w:rPr>
        <w:t>(неформальной)</w:t>
      </w:r>
      <w:r>
        <w:rPr>
          <w:sz w:val="28"/>
        </w:rPr>
        <w:t xml:space="preserve"> модели ресурсов ИС, определяющей взаимосвязи между информационными, программными, техническими и людскими ресурсами, их взаимное расположение и способы взаимодействия.</w:t>
      </w:r>
    </w:p>
    <w:p w:rsidR="005F1823" w:rsidRDefault="005F1823">
      <w:pPr>
        <w:numPr>
          <w:ilvl w:val="0"/>
          <w:numId w:val="3"/>
        </w:numPr>
        <w:tabs>
          <w:tab w:val="left" w:pos="1425"/>
        </w:tabs>
        <w:ind w:left="851" w:right="851" w:firstLine="4"/>
        <w:jc w:val="both"/>
        <w:rPr>
          <w:sz w:val="28"/>
        </w:rPr>
      </w:pPr>
      <w:r>
        <w:rPr>
          <w:sz w:val="28"/>
        </w:rPr>
        <w:t>Оценка критичности информационных ресурсов.</w:t>
      </w:r>
    </w:p>
    <w:p w:rsidR="005F1823" w:rsidRDefault="005F1823">
      <w:pPr>
        <w:numPr>
          <w:ilvl w:val="0"/>
          <w:numId w:val="3"/>
        </w:numPr>
        <w:tabs>
          <w:tab w:val="left" w:pos="1425"/>
        </w:tabs>
        <w:ind w:left="851" w:right="851" w:firstLine="4"/>
        <w:jc w:val="both"/>
        <w:rPr>
          <w:sz w:val="28"/>
        </w:rPr>
      </w:pPr>
      <w:r>
        <w:rPr>
          <w:sz w:val="28"/>
        </w:rPr>
        <w:t>Определение наиболее вероятных угроз безопасности в отношении ресурсов ИС и уязвимостей защиты, делающих возможным осуществление этих угроз.</w:t>
      </w:r>
    </w:p>
    <w:p w:rsidR="005F1823" w:rsidRDefault="005F1823">
      <w:pPr>
        <w:numPr>
          <w:ilvl w:val="0"/>
          <w:numId w:val="3"/>
        </w:numPr>
        <w:tabs>
          <w:tab w:val="left" w:pos="1425"/>
        </w:tabs>
        <w:ind w:left="851" w:right="851" w:firstLine="4"/>
        <w:jc w:val="both"/>
        <w:rPr>
          <w:sz w:val="28"/>
        </w:rPr>
      </w:pPr>
      <w:r>
        <w:rPr>
          <w:sz w:val="28"/>
        </w:rPr>
        <w:t>Оценка вероятности осуществления угроз, величины уязвимостей и ущерба, наносимого организации в случае успешного осуществления угроз.</w:t>
      </w:r>
    </w:p>
    <w:p w:rsidR="005F1823" w:rsidRDefault="005F1823">
      <w:pPr>
        <w:numPr>
          <w:ilvl w:val="0"/>
          <w:numId w:val="3"/>
        </w:numPr>
        <w:tabs>
          <w:tab w:val="clear" w:pos="720"/>
          <w:tab w:val="left" w:pos="1425"/>
        </w:tabs>
        <w:ind w:left="851" w:right="851" w:firstLine="4"/>
        <w:jc w:val="both"/>
        <w:rPr>
          <w:sz w:val="28"/>
        </w:rPr>
      </w:pPr>
      <w:r>
        <w:rPr>
          <w:sz w:val="28"/>
        </w:rPr>
        <w:t>Определение величины рисков для каждой тройки: угроза – группа ресурсов – уязвимость.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 w:firstLine="4"/>
      </w:pPr>
      <w:r>
        <w:tab/>
        <w:t xml:space="preserve">Перечисленный набор задач, является достаточно общим. Для их решения могут использоваться различные формальные и неформальные, количественные и качественные, ручные и автоматизированные методики анализа рисков. Суть подхода от этого не меняется. 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 w:firstLine="4"/>
      </w:pPr>
      <w:r>
        <w:tab/>
        <w:t>Оценка рисков может даваться с использованием различных как качественных, так и количественных шкал. Главное, чтобы существующие риски были правильно идентифицированы и ранжированы в соответствии со степенью их критичности для организации. На основе такого анализа может быть разработана система первоочередных мероприятий по уменьшению величины рисков до приемлемого уровня.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 w:firstLine="574"/>
      </w:pP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 w:firstLine="574"/>
      </w:pPr>
      <w:r>
        <w:rPr>
          <w:i/>
          <w:iCs/>
        </w:rPr>
        <w:t>Второй подход</w:t>
      </w:r>
      <w:r>
        <w:t xml:space="preserve">, самый практичный, опирается на использование стандартов информационной безопасности. Стандарты определяют базовый набор требований безопасности для широкого класса ИС, который формируется в результате обобщения мировой практики. Стандарты могут определять разные наборы требований безопасности, в зависимости от уровня защищенности ИС, который требуется обеспечить, ее принадлежности </w:t>
      </w:r>
      <w:r>
        <w:rPr>
          <w:i/>
          <w:sz w:val="24"/>
          <w:szCs w:val="24"/>
        </w:rPr>
        <w:t>(коммерческая организация, либо государственное учреждение)</w:t>
      </w:r>
      <w:r>
        <w:t xml:space="preserve">, а также назначения </w:t>
      </w:r>
      <w:r>
        <w:rPr>
          <w:i/>
          <w:sz w:val="24"/>
          <w:szCs w:val="24"/>
        </w:rPr>
        <w:t>(финансы, промышленности, связь и т.п.)</w:t>
      </w:r>
      <w:r>
        <w:t xml:space="preserve">. От аудитора в данном случае требуется правильно определить набор требований стандарта, соответствие которым требуется обеспечить для данной ИС. Из-за своей простоты </w:t>
      </w:r>
      <w:r>
        <w:rPr>
          <w:i/>
          <w:sz w:val="24"/>
          <w:szCs w:val="24"/>
        </w:rPr>
        <w:t>(стандартный набор требований для проведения аудита уже заранее определен стандартом)</w:t>
      </w:r>
      <w:r>
        <w:t xml:space="preserve"> и надежности, описанный подход наиболее распространен на практике </w:t>
      </w:r>
      <w:r>
        <w:rPr>
          <w:i/>
          <w:sz w:val="24"/>
          <w:szCs w:val="24"/>
        </w:rPr>
        <w:t>(особенно при проведении внешнего аудита)</w:t>
      </w:r>
      <w:r>
        <w:t>. Этот подход позволяет при минимальных затратах ресурсов делать обоснованные выводы о состоянии ИС.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/>
      </w:pPr>
      <w:r>
        <w:t>В случае проведения аудита безопасности согласно данного подхода, аудитор оценивает применимость требований стандарта к обследуемой ИС и ее соответствие требованиям стандарта. Основываясь на данных о соответствии различных областей функционирования ИС требованиям стандарта, определяется, какие требования безопасности в системе не реализованы. Исходя из этого, делаются выводы о соответствии обследуемой ИС требованиям принятого на предприятии стандарта и даются рекомендации по реализации в системе механизмов безопасности, позволяющих обеспечить такое соответствие.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 w:firstLine="574"/>
      </w:pP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 w:firstLine="574"/>
      </w:pPr>
      <w:r>
        <w:rPr>
          <w:i/>
        </w:rPr>
        <w:t>Третий подход</w:t>
      </w:r>
      <w:r>
        <w:t>, наиболее эффективный, предполагает комбинирование первых двух. Базовый набор требований безопасности, предъявляемых к ИС, определяется выбранным стандартом. Дополнительные требования, в максимальной степени учитывающие особенности функционирования данной ИС, формируются на основе анализа рисков. Этот подход является намного проще первого, т.к. большая часть требований безопасности уже определена стандартом, и, в то же время, он лишен недостатка второго подхода, заключающего в том, что требования стандарта могут не учитывать специфики обследуемой ИС.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/>
      </w:pPr>
    </w:p>
    <w:p w:rsidR="005F1823" w:rsidRDefault="005F1823">
      <w:pPr>
        <w:pStyle w:val="3"/>
      </w:pPr>
      <w:r>
        <w:t>Выработка рекомендаций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 w:firstLine="574"/>
      </w:pPr>
      <w:r>
        <w:t>Предпоследним этапом аудита информационной безопасности является выработка рекомендаций, выдаваемых аудитором по результатам анализа состояния ИС, определенных используемым подходом, особенностями обследуемой ИС, состоянием дел с информационной безопасностью и степенью детализации, используемой при проведении аудита.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 w:firstLine="574"/>
      </w:pPr>
      <w:r>
        <w:t xml:space="preserve">В любом случае, рекомендации аудитора должны быть конкретными и применимыми к данной ИС, экономически обоснованными, аргументированными </w:t>
      </w:r>
      <w:r>
        <w:rPr>
          <w:i/>
          <w:sz w:val="24"/>
          <w:szCs w:val="24"/>
        </w:rPr>
        <w:t>(подкрепленными результатами анализа)</w:t>
      </w:r>
      <w:r>
        <w:t xml:space="preserve"> и отсортированными по степени важности. При этом мероприятия по обеспечению защиты организационного уровня практически всегда имеют приоритет над конкретными программно-техническими методами защиты. 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/>
      </w:pPr>
    </w:p>
    <w:p w:rsidR="005F1823" w:rsidRDefault="005F1823">
      <w:pPr>
        <w:pStyle w:val="3"/>
      </w:pPr>
      <w:r>
        <w:t>Подготовка отчетных документов</w:t>
      </w:r>
    </w:p>
    <w:p w:rsidR="005F1823" w:rsidRDefault="005F1823">
      <w:pPr>
        <w:pStyle w:val="a5"/>
        <w:tabs>
          <w:tab w:val="left" w:pos="1425"/>
        </w:tabs>
        <w:spacing w:line="240" w:lineRule="auto"/>
        <w:ind w:left="851" w:right="851" w:firstLine="574"/>
      </w:pPr>
      <w:bookmarkStart w:id="11" w:name="_Toc529856622"/>
      <w:r>
        <w:t xml:space="preserve">Рекомендации аудитора, как правило, оформляются соответствующими документами </w:t>
      </w:r>
      <w:r>
        <w:rPr>
          <w:i/>
          <w:iCs/>
          <w:sz w:val="24"/>
        </w:rPr>
        <w:t>(завершающий этап)</w:t>
      </w:r>
      <w:r>
        <w:t>. Аудиторский отчет является основным результатом проведения аудита. Его качество характеризует качество работы аудитора. Структура отчета может существенно различаться в зависимости от характера и целей проводимого аудита, однако определенные разделы должны обязательно присутствовать в аудиторском отчете. Он должен содержать:</w:t>
      </w:r>
    </w:p>
    <w:p w:rsidR="005F1823" w:rsidRDefault="005F1823">
      <w:pPr>
        <w:pStyle w:val="a6"/>
        <w:numPr>
          <w:ilvl w:val="0"/>
          <w:numId w:val="6"/>
        </w:numPr>
        <w:tabs>
          <w:tab w:val="left" w:pos="1425"/>
        </w:tabs>
        <w:spacing w:before="0" w:after="0" w:line="240" w:lineRule="auto"/>
        <w:ind w:left="851" w:right="851" w:firstLine="574"/>
      </w:pPr>
      <w:r>
        <w:t>описание целей проведения аудита;</w:t>
      </w:r>
    </w:p>
    <w:p w:rsidR="005F1823" w:rsidRDefault="005F1823">
      <w:pPr>
        <w:pStyle w:val="a6"/>
        <w:numPr>
          <w:ilvl w:val="0"/>
          <w:numId w:val="6"/>
        </w:numPr>
        <w:tabs>
          <w:tab w:val="left" w:pos="1425"/>
        </w:tabs>
        <w:spacing w:before="0" w:after="0" w:line="240" w:lineRule="auto"/>
        <w:ind w:left="851" w:right="851" w:firstLine="574"/>
      </w:pPr>
      <w:r>
        <w:t>характеристику обследуемой ИС;</w:t>
      </w:r>
    </w:p>
    <w:p w:rsidR="005F1823" w:rsidRDefault="005F1823">
      <w:pPr>
        <w:pStyle w:val="a6"/>
        <w:numPr>
          <w:ilvl w:val="0"/>
          <w:numId w:val="6"/>
        </w:numPr>
        <w:tabs>
          <w:tab w:val="left" w:pos="1425"/>
        </w:tabs>
        <w:spacing w:before="0" w:after="0" w:line="240" w:lineRule="auto"/>
        <w:ind w:left="851" w:right="851" w:firstLine="574"/>
      </w:pPr>
      <w:r>
        <w:t>границы проведения аудита и используемых методов;</w:t>
      </w:r>
    </w:p>
    <w:p w:rsidR="005F1823" w:rsidRDefault="005F1823">
      <w:pPr>
        <w:pStyle w:val="a6"/>
        <w:numPr>
          <w:ilvl w:val="0"/>
          <w:numId w:val="6"/>
        </w:numPr>
        <w:tabs>
          <w:tab w:val="left" w:pos="1425"/>
        </w:tabs>
        <w:spacing w:before="0" w:after="0" w:line="240" w:lineRule="auto"/>
        <w:ind w:left="851" w:right="851" w:firstLine="574"/>
      </w:pPr>
      <w:r>
        <w:t>результаты анализа данных аудита;</w:t>
      </w:r>
    </w:p>
    <w:p w:rsidR="005F1823" w:rsidRDefault="005F1823">
      <w:pPr>
        <w:pStyle w:val="a6"/>
        <w:numPr>
          <w:ilvl w:val="0"/>
          <w:numId w:val="6"/>
        </w:numPr>
        <w:tabs>
          <w:tab w:val="left" w:pos="1425"/>
        </w:tabs>
        <w:spacing w:before="0" w:after="0" w:line="240" w:lineRule="auto"/>
        <w:ind w:left="851" w:right="851" w:firstLine="574"/>
      </w:pPr>
      <w:r>
        <w:t>выводы, обобщающие результаты анализа данных аудита и содержащие оценку уровня защищенности ИС или соответствие ее требованиям стандартов;</w:t>
      </w:r>
    </w:p>
    <w:p w:rsidR="005F1823" w:rsidRDefault="005F1823">
      <w:pPr>
        <w:pStyle w:val="a6"/>
        <w:numPr>
          <w:ilvl w:val="0"/>
          <w:numId w:val="6"/>
        </w:numPr>
        <w:tabs>
          <w:tab w:val="left" w:pos="1425"/>
        </w:tabs>
        <w:spacing w:before="0" w:after="0" w:line="240" w:lineRule="auto"/>
        <w:ind w:left="851" w:right="851" w:firstLine="574"/>
      </w:pPr>
      <w:r>
        <w:t>рекомендации аудитора по устранению существующих недостатков и совершенствованию системы защиты.</w:t>
      </w:r>
      <w:bookmarkEnd w:id="11"/>
    </w:p>
    <w:p w:rsidR="005F1823" w:rsidRDefault="005F1823">
      <w:pPr>
        <w:pStyle w:val="a6"/>
        <w:tabs>
          <w:tab w:val="left" w:pos="1425"/>
        </w:tabs>
        <w:spacing w:before="0" w:after="0" w:line="240" w:lineRule="auto"/>
        <w:ind w:left="851" w:right="851"/>
      </w:pPr>
      <w:r>
        <w:br w:type="page"/>
      </w:r>
    </w:p>
    <w:p w:rsidR="005F1823" w:rsidRDefault="005F1823">
      <w:pPr>
        <w:pStyle w:val="a5"/>
        <w:tabs>
          <w:tab w:val="left" w:pos="1425"/>
        </w:tabs>
        <w:ind w:left="855" w:firstLine="0"/>
        <w:rPr>
          <w:b/>
          <w:bCs/>
        </w:rPr>
      </w:pPr>
    </w:p>
    <w:p w:rsidR="005F1823" w:rsidRDefault="005F1823">
      <w:pPr>
        <w:pStyle w:val="a5"/>
        <w:tabs>
          <w:tab w:val="left" w:pos="1425"/>
        </w:tabs>
        <w:ind w:left="855" w:firstLine="0"/>
        <w:rPr>
          <w:b/>
          <w:bCs/>
        </w:rPr>
      </w:pPr>
    </w:p>
    <w:p w:rsidR="005F1823" w:rsidRDefault="005F1823">
      <w:pPr>
        <w:pStyle w:val="a5"/>
        <w:tabs>
          <w:tab w:val="left" w:pos="1425"/>
        </w:tabs>
        <w:ind w:left="855" w:firstLine="0"/>
        <w:rPr>
          <w:b/>
          <w:bCs/>
        </w:rPr>
      </w:pPr>
      <w:r>
        <w:rPr>
          <w:b/>
          <w:bCs/>
        </w:rPr>
        <w:t>Список литературы:</w:t>
      </w:r>
    </w:p>
    <w:p w:rsidR="005F1823" w:rsidRDefault="005F1823">
      <w:pPr>
        <w:pStyle w:val="a5"/>
        <w:numPr>
          <w:ilvl w:val="0"/>
          <w:numId w:val="13"/>
        </w:numPr>
      </w:pPr>
      <w:r>
        <w:t>Конфидент «Аудит информационной безопасности», № 4, 2003</w:t>
      </w:r>
    </w:p>
    <w:p w:rsidR="005F1823" w:rsidRDefault="005F1823">
      <w:pPr>
        <w:pStyle w:val="a5"/>
        <w:numPr>
          <w:ilvl w:val="0"/>
          <w:numId w:val="13"/>
        </w:numPr>
      </w:pPr>
      <w:r w:rsidRPr="008C4B14">
        <w:rPr>
          <w:lang w:val="en-US"/>
        </w:rPr>
        <w:t>www</w:t>
      </w:r>
      <w:r w:rsidRPr="008C4B14">
        <w:t>.</w:t>
      </w:r>
      <w:r w:rsidRPr="008C4B14">
        <w:rPr>
          <w:lang w:val="en-US"/>
        </w:rPr>
        <w:t>dsec</w:t>
      </w:r>
      <w:r w:rsidRPr="008C4B14">
        <w:t>.</w:t>
      </w:r>
      <w:r w:rsidRPr="008C4B14">
        <w:rPr>
          <w:lang w:val="en-US"/>
        </w:rPr>
        <w:t>ru</w:t>
      </w:r>
    </w:p>
    <w:p w:rsidR="005F1823" w:rsidRDefault="005F1823">
      <w:pPr>
        <w:pStyle w:val="a5"/>
        <w:numPr>
          <w:ilvl w:val="0"/>
          <w:numId w:val="13"/>
        </w:numPr>
      </w:pPr>
      <w:r>
        <w:rPr>
          <w:lang w:val="en-US"/>
        </w:rPr>
        <w:t>www</w:t>
      </w:r>
      <w:r>
        <w:t>.</w:t>
      </w:r>
      <w:r>
        <w:rPr>
          <w:lang w:val="en-US"/>
        </w:rPr>
        <w:t>usp</w:t>
      </w:r>
      <w:r>
        <w:t>~</w:t>
      </w:r>
      <w:r>
        <w:rPr>
          <w:lang w:val="en-US"/>
        </w:rPr>
        <w:t>compulink</w:t>
      </w:r>
      <w:r>
        <w:t>.</w:t>
      </w:r>
      <w:r>
        <w:rPr>
          <w:lang w:val="en-US"/>
        </w:rPr>
        <w:t>ru</w:t>
      </w:r>
    </w:p>
    <w:p w:rsidR="005F1823" w:rsidRDefault="005F1823">
      <w:pPr>
        <w:pStyle w:val="a5"/>
        <w:tabs>
          <w:tab w:val="left" w:pos="1425"/>
        </w:tabs>
        <w:ind w:left="855" w:firstLine="0"/>
      </w:pPr>
    </w:p>
    <w:p w:rsidR="005F1823" w:rsidRDefault="005F1823">
      <w:pPr>
        <w:pStyle w:val="a5"/>
        <w:tabs>
          <w:tab w:val="left" w:pos="1425"/>
        </w:tabs>
        <w:ind w:left="855" w:firstLine="0"/>
      </w:pPr>
    </w:p>
    <w:p w:rsidR="005F1823" w:rsidRDefault="005F1823">
      <w:pPr>
        <w:pStyle w:val="a5"/>
        <w:tabs>
          <w:tab w:val="left" w:pos="1425"/>
        </w:tabs>
        <w:ind w:left="855" w:firstLine="0"/>
      </w:pPr>
    </w:p>
    <w:p w:rsidR="005F1823" w:rsidRDefault="005F1823">
      <w:pPr>
        <w:pStyle w:val="a5"/>
        <w:tabs>
          <w:tab w:val="left" w:pos="1425"/>
        </w:tabs>
        <w:ind w:left="855" w:firstLine="0"/>
      </w:pPr>
      <w:bookmarkStart w:id="12" w:name="_GoBack"/>
      <w:bookmarkEnd w:id="12"/>
    </w:p>
    <w:sectPr w:rsidR="005F1823">
      <w:headerReference w:type="even" r:id="rId10"/>
      <w:headerReference w:type="default" r:id="rId11"/>
      <w:pgSz w:w="11906" w:h="16838"/>
      <w:pgMar w:top="1134" w:right="39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823" w:rsidRDefault="005F1823">
      <w:r>
        <w:separator/>
      </w:r>
    </w:p>
  </w:endnote>
  <w:endnote w:type="continuationSeparator" w:id="0">
    <w:p w:rsidR="005F1823" w:rsidRDefault="005F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823" w:rsidRDefault="005F1823">
      <w:r>
        <w:separator/>
      </w:r>
    </w:p>
  </w:footnote>
  <w:footnote w:type="continuationSeparator" w:id="0">
    <w:p w:rsidR="005F1823" w:rsidRDefault="005F1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823" w:rsidRDefault="005F182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F1823" w:rsidRDefault="005F182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823" w:rsidRDefault="005F1823">
    <w:pPr>
      <w:pStyle w:val="ac"/>
      <w:framePr w:wrap="around" w:vAnchor="text" w:hAnchor="margin" w:xAlign="center" w:y="1"/>
      <w:rPr>
        <w:rStyle w:val="ad"/>
        <w:sz w:val="20"/>
      </w:rPr>
    </w:pPr>
    <w:r>
      <w:rPr>
        <w:rStyle w:val="ad"/>
        <w:sz w:val="20"/>
      </w:rPr>
      <w:t>-</w:t>
    </w:r>
    <w:r>
      <w:rPr>
        <w:rStyle w:val="ad"/>
        <w:sz w:val="20"/>
      </w:rPr>
      <w:fldChar w:fldCharType="begin"/>
    </w:r>
    <w:r>
      <w:rPr>
        <w:rStyle w:val="ad"/>
        <w:sz w:val="20"/>
      </w:rPr>
      <w:instrText xml:space="preserve">PAGE  </w:instrText>
    </w:r>
    <w:r>
      <w:rPr>
        <w:rStyle w:val="ad"/>
        <w:sz w:val="20"/>
      </w:rPr>
      <w:fldChar w:fldCharType="separate"/>
    </w:r>
    <w:r w:rsidR="00247CAA">
      <w:rPr>
        <w:rStyle w:val="ad"/>
        <w:noProof/>
        <w:sz w:val="20"/>
      </w:rPr>
      <w:t>2</w:t>
    </w:r>
    <w:r>
      <w:rPr>
        <w:rStyle w:val="ad"/>
        <w:sz w:val="20"/>
      </w:rPr>
      <w:fldChar w:fldCharType="end"/>
    </w:r>
    <w:r>
      <w:rPr>
        <w:rStyle w:val="ad"/>
        <w:sz w:val="20"/>
      </w:rPr>
      <w:t>-</w:t>
    </w:r>
  </w:p>
  <w:p w:rsidR="005F1823" w:rsidRDefault="005F18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003AC"/>
    <w:multiLevelType w:val="hybridMultilevel"/>
    <w:tmpl w:val="2CA07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81ABF"/>
    <w:multiLevelType w:val="hybridMultilevel"/>
    <w:tmpl w:val="7F6C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939BA"/>
    <w:multiLevelType w:val="multilevel"/>
    <w:tmpl w:val="961A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11E3452"/>
    <w:multiLevelType w:val="hybridMultilevel"/>
    <w:tmpl w:val="E3CE1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A7F26"/>
    <w:multiLevelType w:val="hybridMultilevel"/>
    <w:tmpl w:val="73DA0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81552"/>
    <w:multiLevelType w:val="hybridMultilevel"/>
    <w:tmpl w:val="3CF88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C36FAF"/>
    <w:multiLevelType w:val="hybridMultilevel"/>
    <w:tmpl w:val="7D5C9E5A"/>
    <w:lvl w:ilvl="0" w:tplc="2EDC2086">
      <w:start w:val="1"/>
      <w:numFmt w:val="decimal"/>
      <w:pStyle w:val="a0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314D6C"/>
    <w:multiLevelType w:val="hybridMultilevel"/>
    <w:tmpl w:val="D2C6A29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52043A48"/>
    <w:multiLevelType w:val="multilevel"/>
    <w:tmpl w:val="5C64D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9">
    <w:nsid w:val="56F83AEE"/>
    <w:multiLevelType w:val="hybridMultilevel"/>
    <w:tmpl w:val="21C4A2B4"/>
    <w:lvl w:ilvl="0" w:tplc="2A0A393C">
      <w:start w:val="1"/>
      <w:numFmt w:val="decimal"/>
      <w:lvlText w:val="%1.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599A3B8E"/>
    <w:multiLevelType w:val="hybridMultilevel"/>
    <w:tmpl w:val="D02CE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AC0045"/>
    <w:multiLevelType w:val="hybridMultilevel"/>
    <w:tmpl w:val="125CC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9D7772"/>
    <w:multiLevelType w:val="multilevel"/>
    <w:tmpl w:val="B50C0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%2.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>
    <w:nsid w:val="7ED91268"/>
    <w:multiLevelType w:val="hybridMultilevel"/>
    <w:tmpl w:val="CA84CE22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EA3"/>
    <w:rsid w:val="00247CAA"/>
    <w:rsid w:val="002F1EA3"/>
    <w:rsid w:val="005D1094"/>
    <w:rsid w:val="005F1823"/>
    <w:rsid w:val="008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B8C0AE4-A405-4E3D-96FC-6529FCCF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qFormat/>
    <w:pPr>
      <w:ind w:left="851" w:right="851"/>
      <w:jc w:val="center"/>
      <w:outlineLvl w:val="0"/>
    </w:pPr>
    <w:rPr>
      <w:b/>
      <w:sz w:val="28"/>
      <w:szCs w:val="20"/>
      <w:lang w:val="fr-FR"/>
    </w:rPr>
  </w:style>
  <w:style w:type="paragraph" w:styleId="2">
    <w:name w:val="heading 2"/>
    <w:basedOn w:val="a1"/>
    <w:next w:val="a1"/>
    <w:qFormat/>
    <w:pPr>
      <w:spacing w:before="120"/>
      <w:ind w:left="851" w:right="851"/>
      <w:outlineLvl w:val="1"/>
    </w:pPr>
    <w:rPr>
      <w:b/>
      <w:sz w:val="28"/>
      <w:szCs w:val="20"/>
      <w:lang w:val="fr-FR"/>
    </w:rPr>
  </w:style>
  <w:style w:type="paragraph" w:styleId="3">
    <w:name w:val="heading 3"/>
    <w:basedOn w:val="a1"/>
    <w:next w:val="a1"/>
    <w:qFormat/>
    <w:pPr>
      <w:keepNext/>
      <w:tabs>
        <w:tab w:val="left" w:pos="1425"/>
      </w:tabs>
      <w:ind w:left="851" w:right="851"/>
      <w:jc w:val="both"/>
      <w:outlineLvl w:val="2"/>
    </w:pPr>
    <w:rPr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бзац стандартный Знак"/>
    <w:basedOn w:val="a1"/>
    <w:pPr>
      <w:widowControl w:val="0"/>
      <w:autoSpaceDE w:val="0"/>
      <w:autoSpaceDN w:val="0"/>
      <w:adjustRightInd w:val="0"/>
      <w:spacing w:line="360" w:lineRule="auto"/>
      <w:ind w:firstLine="708"/>
      <w:jc w:val="both"/>
    </w:pPr>
    <w:rPr>
      <w:sz w:val="28"/>
      <w:szCs w:val="20"/>
    </w:rPr>
  </w:style>
  <w:style w:type="paragraph" w:customStyle="1" w:styleId="a6">
    <w:name w:val="Список точкой"/>
    <w:basedOn w:val="a1"/>
    <w:next w:val="a5"/>
    <w:pPr>
      <w:widowControl w:val="0"/>
      <w:autoSpaceDE w:val="0"/>
      <w:autoSpaceDN w:val="0"/>
      <w:adjustRightInd w:val="0"/>
      <w:spacing w:before="100" w:after="100" w:line="360" w:lineRule="auto"/>
      <w:jc w:val="both"/>
    </w:pPr>
    <w:rPr>
      <w:sz w:val="28"/>
      <w:szCs w:val="28"/>
    </w:rPr>
  </w:style>
  <w:style w:type="paragraph" w:customStyle="1" w:styleId="a0">
    <w:name w:val="Список нумерованный"/>
    <w:basedOn w:val="a6"/>
    <w:next w:val="a5"/>
    <w:pPr>
      <w:numPr>
        <w:numId w:val="2"/>
      </w:numPr>
    </w:pPr>
  </w:style>
  <w:style w:type="paragraph" w:customStyle="1" w:styleId="a7">
    <w:name w:val="Название Подглавы"/>
    <w:next w:val="a5"/>
    <w:pPr>
      <w:jc w:val="center"/>
    </w:pPr>
    <w:rPr>
      <w:b/>
      <w:bCs/>
      <w:sz w:val="36"/>
    </w:rPr>
  </w:style>
  <w:style w:type="paragraph" w:customStyle="1" w:styleId="a">
    <w:name w:val="Название ПодПодглавы"/>
    <w:next w:val="a5"/>
    <w:pPr>
      <w:numPr>
        <w:ilvl w:val="1"/>
        <w:numId w:val="14"/>
      </w:numPr>
      <w:jc w:val="center"/>
    </w:pPr>
    <w:rPr>
      <w:b/>
      <w:i/>
      <w:sz w:val="32"/>
    </w:rPr>
  </w:style>
  <w:style w:type="paragraph" w:styleId="a8">
    <w:name w:val="endnote text"/>
    <w:basedOn w:val="a1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sz w:val="20"/>
      <w:szCs w:val="20"/>
    </w:rPr>
  </w:style>
  <w:style w:type="character" w:styleId="a9">
    <w:name w:val="endnote reference"/>
    <w:basedOn w:val="a2"/>
    <w:semiHidden/>
    <w:rPr>
      <w:vertAlign w:val="superscript"/>
    </w:rPr>
  </w:style>
  <w:style w:type="paragraph" w:customStyle="1" w:styleId="aa">
    <w:name w:val="Абзац Знак"/>
    <w:basedOn w:val="a1"/>
    <w:pPr>
      <w:widowControl w:val="0"/>
      <w:autoSpaceDE w:val="0"/>
      <w:autoSpaceDN w:val="0"/>
      <w:adjustRightInd w:val="0"/>
      <w:spacing w:line="360" w:lineRule="auto"/>
      <w:ind w:firstLine="576"/>
      <w:jc w:val="both"/>
    </w:pPr>
    <w:rPr>
      <w:sz w:val="28"/>
    </w:rPr>
  </w:style>
  <w:style w:type="character" w:customStyle="1" w:styleId="ab">
    <w:name w:val="В скобках Знак Знак"/>
    <w:basedOn w:val="a2"/>
    <w:rPr>
      <w:i/>
      <w:iCs/>
      <w:sz w:val="24"/>
      <w:szCs w:val="24"/>
      <w:lang w:val="ru-RU" w:eastAsia="ru-RU" w:bidi="ar-SA"/>
    </w:rPr>
  </w:style>
  <w:style w:type="paragraph" w:styleId="ac">
    <w:name w:val="header"/>
    <w:basedOn w:val="a1"/>
    <w:pPr>
      <w:tabs>
        <w:tab w:val="center" w:pos="4677"/>
        <w:tab w:val="right" w:pos="9355"/>
      </w:tabs>
    </w:pPr>
  </w:style>
  <w:style w:type="character" w:styleId="ad">
    <w:name w:val="page number"/>
    <w:basedOn w:val="a2"/>
  </w:style>
  <w:style w:type="paragraph" w:styleId="ae">
    <w:name w:val="footer"/>
    <w:basedOn w:val="a1"/>
    <w:pPr>
      <w:tabs>
        <w:tab w:val="center" w:pos="4677"/>
        <w:tab w:val="right" w:pos="9355"/>
      </w:tabs>
    </w:pPr>
  </w:style>
  <w:style w:type="paragraph" w:styleId="af">
    <w:name w:val="caption"/>
    <w:basedOn w:val="a1"/>
    <w:next w:val="a1"/>
    <w:qFormat/>
    <w:pPr>
      <w:tabs>
        <w:tab w:val="left" w:pos="1425"/>
      </w:tabs>
      <w:ind w:left="851" w:right="851"/>
      <w:jc w:val="center"/>
    </w:pPr>
    <w:rPr>
      <w:i/>
      <w:iCs/>
      <w:sz w:val="20"/>
    </w:rPr>
  </w:style>
  <w:style w:type="paragraph" w:styleId="af0">
    <w:name w:val="Normal (Web)"/>
    <w:basedOn w:val="a1"/>
    <w:pPr>
      <w:spacing w:before="100" w:beforeAutospacing="1" w:after="100" w:afterAutospacing="1"/>
    </w:pPr>
  </w:style>
  <w:style w:type="paragraph" w:styleId="af1">
    <w:name w:val="Block Text"/>
    <w:basedOn w:val="a1"/>
    <w:pPr>
      <w:ind w:left="851" w:right="851"/>
      <w:jc w:val="both"/>
    </w:pPr>
    <w:rPr>
      <w:sz w:val="28"/>
    </w:rPr>
  </w:style>
  <w:style w:type="character" w:styleId="af2">
    <w:name w:val="Hyperlink"/>
    <w:basedOn w:val="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Андрушка Игорь Васильевич</vt:lpstr>
    </vt:vector>
  </TitlesOfParts>
  <Company>Department of Information Technologies</Company>
  <LinksUpToDate>false</LinksUpToDate>
  <CharactersWithSpaces>14041</CharactersWithSpaces>
  <SharedDoc>false</SharedDoc>
  <HLinks>
    <vt:vector size="6" baseType="variant">
      <vt:variant>
        <vt:i4>7405618</vt:i4>
      </vt:variant>
      <vt:variant>
        <vt:i4>3</vt:i4>
      </vt:variant>
      <vt:variant>
        <vt:i4>0</vt:i4>
      </vt:variant>
      <vt:variant>
        <vt:i4>5</vt:i4>
      </vt:variant>
      <vt:variant>
        <vt:lpwstr>http://www.dsec.ru/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Андрушка Игорь Васильевич</dc:title>
  <dc:subject/>
  <dc:creator>IgorA</dc:creator>
  <cp:keywords/>
  <dc:description/>
  <cp:lastModifiedBy>Irina</cp:lastModifiedBy>
  <cp:revision>2</cp:revision>
  <cp:lastPrinted>2003-12-11T08:44:00Z</cp:lastPrinted>
  <dcterms:created xsi:type="dcterms:W3CDTF">2014-09-14T13:10:00Z</dcterms:created>
  <dcterms:modified xsi:type="dcterms:W3CDTF">2014-09-14T13:10:00Z</dcterms:modified>
</cp:coreProperties>
</file>