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EC5529" w:rsidRDefault="00EC5529" w:rsidP="00EC5529">
      <w:pPr>
        <w:pStyle w:val="ConsPlusNormal"/>
        <w:widowControl/>
        <w:spacing w:line="360" w:lineRule="auto"/>
        <w:ind w:firstLine="709"/>
        <w:jc w:val="center"/>
        <w:rPr>
          <w:rFonts w:ascii="Times New Roman" w:hAnsi="Times New Roman" w:cs="Times New Roman"/>
          <w:b/>
          <w:sz w:val="28"/>
          <w:szCs w:val="28"/>
        </w:rPr>
      </w:pPr>
    </w:p>
    <w:p w:rsidR="00484705" w:rsidRPr="00EC5529" w:rsidRDefault="00484705" w:rsidP="00EC5529">
      <w:pPr>
        <w:pStyle w:val="ConsPlusNormal"/>
        <w:widowControl/>
        <w:spacing w:line="360" w:lineRule="auto"/>
        <w:ind w:firstLine="709"/>
        <w:jc w:val="center"/>
        <w:rPr>
          <w:rFonts w:ascii="Times New Roman" w:hAnsi="Times New Roman" w:cs="Times New Roman"/>
          <w:b/>
          <w:sz w:val="28"/>
          <w:szCs w:val="28"/>
        </w:rPr>
      </w:pPr>
      <w:r w:rsidRPr="00EC5529">
        <w:rPr>
          <w:rFonts w:ascii="Times New Roman" w:hAnsi="Times New Roman" w:cs="Times New Roman"/>
          <w:b/>
          <w:sz w:val="28"/>
          <w:szCs w:val="28"/>
        </w:rPr>
        <w:t>Организация бухгалтерского учета</w:t>
      </w:r>
    </w:p>
    <w:p w:rsidR="00484705" w:rsidRDefault="00484705" w:rsidP="00EC5529">
      <w:pPr>
        <w:pStyle w:val="ConsPlusNormal"/>
        <w:widowControl/>
        <w:spacing w:line="360" w:lineRule="auto"/>
        <w:ind w:firstLine="709"/>
        <w:jc w:val="both"/>
        <w:rPr>
          <w:rFonts w:ascii="Times New Roman" w:hAnsi="Times New Roman" w:cs="Times New Roman"/>
          <w:sz w:val="28"/>
          <w:szCs w:val="28"/>
        </w:rPr>
      </w:pPr>
    </w:p>
    <w:p w:rsidR="00484705" w:rsidRPr="00EC5529" w:rsidRDefault="00EC5529" w:rsidP="00EC5529">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84705" w:rsidRPr="00EC5529">
        <w:rPr>
          <w:rFonts w:ascii="Times New Roman" w:hAnsi="Times New Roman" w:cs="Times New Roman"/>
          <w:sz w:val="28"/>
          <w:szCs w:val="28"/>
        </w:rPr>
        <w:t>Бюджетная классификация Республики Беларусь является систематизированной группировкой доходов, расходов и источников финансирования дефицита республиканского и местных бюджетов, государственных целевых бюджетных и внебюджетных фондов, внебюджетных средств бюджетных организаций, основанной на их экономической характеристике и обеспечивающей республиканскую и международную сопоставимость показателей бюджетов.</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Бюджетная классификация включает:</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классификацию доходов;</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классификацию расходов, в том числе функциональную, ведомственную, экономическую и программную классификацию расходов;</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классификацию источников внутреннего финансирования дефицита;</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классификацию источников внешнего финансирования дефицита;</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классификацию видов внутреннего государственного долга Республики Беларусь и долгов органов местного управления и самоуправления;</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классификацию видов внешнего государственного долга Республики Беларусь.</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Функциональная классификация расходов является группировкой расходов республиканского и местных бюджетов, государственных целевых бюджетных и внебюджетных фондов, внебюджетных средств бюджетных организаций, отражающей направление средств на выполнение основных функций государства.</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Функциональная классификация расходов состоит из четырех уровней.</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Первым уровнем функциональной классификации расходов являются разделы, определяющие расходование средств на выполнение функций государства.</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Вторым уровнем функциональной классификации расходов являются подразделы, конкретизирующие в пределах разделов направление средств на осуществление деятельности государства в определенной области.</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Третьим уровнем функциональной классификации расходов являются виды расходов, детализирующие расходование средств на осуществление деятельности государства в определенной области в пределах подразделов.</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Четвертый уровень функциональной классификации расходов образует классификация по параграфам, которая применяется для детализации расходования средств на конкретные мероприятия и направления деятельности.</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Функциональная классификация расходов по видам и параграфам утверждается Министерством финансов Республики Беларусь.</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Расходы республиканского и местных бюджетов по функциональной классификации расходов при их утверждении предусматриваются по разделам, подразделам и видам (Приложение 1).</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Ведомственная классификация расходов является группировкой расходов республиканского и местных бюджетов, государственных целевых бюджетных и внебюджетных фондов, внебюджетных средств бюджетных организаций, отражающей распределение средств по государственным органам и организациям, являющимся распорядителями средств, в соответствии с законодательством Республики Беларусь (Приложение 2).</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Ведомственная классификация расходов республиканского бюджета, государственных целевых бюджетных фондов, включенных в состав республиканского бюджета, государственных внебюджетных фондов, внебюджетных средств бюджетных организаций, финансируемых из республиканского бюджета, утверждается Министерством финансов Республики Беларусь.</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Ведомственная классификация расходов местных бюджетов областного уровня, государственных целевых бюджетных фондов, включенных в состав местных бюджетов областного уровня, внебюджетных средств бюджетных организаций, финансируемых из местных бюджетов областного уровня, утверждается соответствующими исполнительными и распорядительными органами по согласованию с Министерством финансов Республики Беларусь.</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Ведомственная классификация расходов местных бюджетов базового и первичного уровней, государственных целевых бюджетных фондов, включенных в состав местных бюджетов базового и первичного уровней, внебюджетных средств бюджетных организаций, финансируемых из местных бюджетов базового и первичного уровней, утверждается соответствующими местными исполнительными и распорядительными органами по согласованию с вышестоящими исполнительными и распорядительными органами.</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Расходы республиканского и местных бюджетов предусматриваются при их утверждении по ведомственной классификации расходов в разрезе функциональной классификации расходов по разделам, подразделам и видам.</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Экономическая классификация расходов является группировкой расходов республиканского и местных бюджетов, государственных целевых бюджетных и внебюджетных фондов, внебюджетных средств бюджетных организаций по их экономическому содержанию (Приложение 3).</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Экономическая классификация расходов утверждается Министерством финансов Республики Беларусь.</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Программная классификация расходов является группировкой расходов республиканского и местных бюджетов, государственных целевых бюджетных и внебюджетных фондов, внебюджетных средств бюджетных организаций по утвержденным в установленном порядке программам и подпрограммам (мероприятиям).</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Программная классификация расходов утверждается Министерством финансов Республики Беларусь и применяется в случае составления бюджетов по программно-целевому методу.</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Бюджетная классификация является единой и применяется при составлении, утверждении и исполнении республиканского и местных бюджетов, государственных целевых бюджетных и внебюджетных фондов, внебюджетных средств бюджетных организаций.</w:t>
      </w:r>
    </w:p>
    <w:p w:rsidR="00484705" w:rsidRPr="00EC5529" w:rsidRDefault="00484705" w:rsidP="00EC5529">
      <w:pPr>
        <w:shd w:val="clear" w:color="auto" w:fill="FFFFFF"/>
        <w:autoSpaceDE w:val="0"/>
        <w:autoSpaceDN w:val="0"/>
        <w:adjustRightInd w:val="0"/>
        <w:ind w:firstLine="709"/>
        <w:rPr>
          <w:sz w:val="28"/>
          <w:szCs w:val="28"/>
        </w:rPr>
      </w:pPr>
      <w:r w:rsidRPr="00EC5529">
        <w:rPr>
          <w:iCs/>
          <w:sz w:val="28"/>
          <w:szCs w:val="28"/>
        </w:rPr>
        <w:t xml:space="preserve">Расходы бюджетных организаций на выполнение установленных планов работ являются одним из основных объектов бухгалтерского учета. </w:t>
      </w:r>
      <w:r w:rsidRPr="00EC5529">
        <w:rPr>
          <w:sz w:val="28"/>
          <w:szCs w:val="28"/>
        </w:rPr>
        <w:t>Расходы организаций не всегда совпадают с расходами бюджета. В частности, величина денежных средств, перечисленных поставщикам материалов, характеризует сумму расходов бюджета, но для организации – это изменение состава хозяйственных средств (денежные средства на счете в банке – материалы на складе) без реального расхода средств.</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Исходя из двойственного характера расходов бюджетных организаций, они подразделяются на </w:t>
      </w:r>
      <w:r w:rsidRPr="00EC5529">
        <w:rPr>
          <w:iCs/>
          <w:sz w:val="28"/>
          <w:szCs w:val="28"/>
        </w:rPr>
        <w:t xml:space="preserve">кассовые расходы по бюджетному финансированию </w:t>
      </w:r>
      <w:r w:rsidRPr="00EC5529">
        <w:rPr>
          <w:sz w:val="28"/>
          <w:szCs w:val="28"/>
        </w:rPr>
        <w:t xml:space="preserve">и </w:t>
      </w:r>
      <w:r w:rsidRPr="00EC5529">
        <w:rPr>
          <w:iCs/>
          <w:sz w:val="28"/>
          <w:szCs w:val="28"/>
        </w:rPr>
        <w:t>фактические расходы.</w:t>
      </w:r>
    </w:p>
    <w:p w:rsidR="00484705" w:rsidRPr="00EC5529" w:rsidRDefault="00484705" w:rsidP="00EC5529">
      <w:pPr>
        <w:shd w:val="clear" w:color="auto" w:fill="FFFFFF"/>
        <w:autoSpaceDE w:val="0"/>
        <w:autoSpaceDN w:val="0"/>
        <w:adjustRightInd w:val="0"/>
        <w:ind w:firstLine="709"/>
        <w:rPr>
          <w:sz w:val="28"/>
          <w:szCs w:val="28"/>
        </w:rPr>
      </w:pPr>
      <w:r w:rsidRPr="00EC5529">
        <w:rPr>
          <w:bCs/>
          <w:iCs/>
          <w:sz w:val="28"/>
          <w:szCs w:val="28"/>
        </w:rPr>
        <w:t xml:space="preserve">Кассовый расход </w:t>
      </w:r>
      <w:r w:rsidRPr="00EC5529">
        <w:rPr>
          <w:sz w:val="28"/>
          <w:szCs w:val="28"/>
        </w:rPr>
        <w:t>– это операция по списанию средств со счета в банке или со счета органа казначейства в оплату обязательств организации, подлежащих оплате за счет средств соответствующего бюджета.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В организациях, не финансируемых через казначейскую систему, </w:t>
      </w:r>
      <w:r w:rsidRPr="00EC5529">
        <w:rPr>
          <w:iCs/>
          <w:sz w:val="28"/>
          <w:szCs w:val="28"/>
        </w:rPr>
        <w:t xml:space="preserve">кассовыми расходами </w:t>
      </w:r>
      <w:r w:rsidRPr="00EC5529">
        <w:rPr>
          <w:sz w:val="28"/>
          <w:szCs w:val="28"/>
        </w:rPr>
        <w:t>считаются все выплаты, произведенные с текущих счетов в банке, как наличными деньгами, так и путем безналичных перечислений. Возврат денежных средств на счета в банке приводит к восстановлению (уменьшению) кассовых расходов по бюджетному финансированию. К кассовым расходам не относятся операции по получению финансирования и возврату его в соответствующий бюджет; по перечислению средств подведомственным организациям в порядке финансирования; по списанию средств со счета за счет прочих поступлений, кроме бюджетного финансирования.</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В организациях, финансируемых через казначейскую систему, </w:t>
      </w:r>
      <w:r w:rsidRPr="00EC5529">
        <w:rPr>
          <w:iCs/>
          <w:sz w:val="28"/>
          <w:szCs w:val="28"/>
        </w:rPr>
        <w:t xml:space="preserve">кассовыми расходами </w:t>
      </w:r>
      <w:r w:rsidRPr="00EC5529">
        <w:rPr>
          <w:sz w:val="28"/>
          <w:szCs w:val="28"/>
        </w:rPr>
        <w:t>считаются расходы, оплаченные с текущего счета территориального органа казначейства и с текущих счетов организаций в банке. Возврат денежных средств на счет территориального органа казначейства восстанавливает (уменьшает) кассовые расходы.</w:t>
      </w:r>
    </w:p>
    <w:p w:rsidR="00484705" w:rsidRPr="00EC5529" w:rsidRDefault="00484705" w:rsidP="00EC5529">
      <w:pPr>
        <w:shd w:val="clear" w:color="auto" w:fill="FFFFFF"/>
        <w:autoSpaceDE w:val="0"/>
        <w:autoSpaceDN w:val="0"/>
        <w:adjustRightInd w:val="0"/>
        <w:ind w:firstLine="709"/>
        <w:rPr>
          <w:sz w:val="28"/>
          <w:szCs w:val="28"/>
        </w:rPr>
      </w:pPr>
      <w:r w:rsidRPr="00EC5529">
        <w:rPr>
          <w:iCs/>
          <w:sz w:val="28"/>
          <w:szCs w:val="28"/>
        </w:rPr>
        <w:t xml:space="preserve">Перечисление денежных средств со счета казначейства и зачисление их на текущий счет организации в банке кассовым расходом не является. </w:t>
      </w:r>
      <w:r w:rsidRPr="00EC5529">
        <w:rPr>
          <w:sz w:val="28"/>
          <w:szCs w:val="28"/>
        </w:rPr>
        <w:t>Указанные средства учитываются в составе кассовых расходов при списании их со счета в банке (например, при получении наличных денежных средств на выплату заработной платы, стипендий, авансов на командировки).</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Возврату (перечислению) на счет территориального органа казначейства подлежат денежные средства, поступившие на текущий счет организации в банке на восстановление бюджетного финансирования </w:t>
      </w:r>
      <w:r w:rsidRPr="00EC5529">
        <w:rPr>
          <w:iCs/>
          <w:sz w:val="28"/>
          <w:szCs w:val="28"/>
        </w:rPr>
        <w:t xml:space="preserve">текущего года. </w:t>
      </w:r>
      <w:r w:rsidRPr="00EC5529">
        <w:rPr>
          <w:sz w:val="28"/>
          <w:szCs w:val="28"/>
        </w:rPr>
        <w:t xml:space="preserve">Организациями, финасируемыми из республиканского бюджета, перечисление производится в течение двух рабочих дней и обязательно в последний рабочий день месяца. Организации, финансируемые из местного бюджета, могут использовать поступившие средства </w:t>
      </w:r>
      <w:r w:rsidRPr="00EC5529">
        <w:rPr>
          <w:iCs/>
          <w:sz w:val="28"/>
          <w:szCs w:val="28"/>
        </w:rPr>
        <w:t xml:space="preserve">в течение трех рабочих дней, </w:t>
      </w:r>
      <w:r w:rsidRPr="00EC5529">
        <w:rPr>
          <w:sz w:val="28"/>
          <w:szCs w:val="28"/>
        </w:rPr>
        <w:t>не считая дня зачисления, без оформления документов через органы казначейства, но только для оплаты расходов по тем элементам, на восстановление которых поступили средства на счет в банке. При отсутствии потребности в таких расходах поступившие средства также перечисляются на счет органа казначейства.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Суммы, поступившие на текущий счет в банке на восстановление бюджетного финансирования </w:t>
      </w:r>
      <w:r w:rsidRPr="00EC5529">
        <w:rPr>
          <w:iCs/>
          <w:sz w:val="28"/>
          <w:szCs w:val="28"/>
        </w:rPr>
        <w:t xml:space="preserve">прошлых лет, </w:t>
      </w:r>
      <w:r w:rsidRPr="00EC5529">
        <w:rPr>
          <w:sz w:val="28"/>
          <w:szCs w:val="28"/>
        </w:rPr>
        <w:t>подлежат зачислению в доход соответствующего бюджета через транзитные счета налоговых органов по месту обслуживания.</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На текущий счет организации могут поступать средства, не связанные с восстановлением кассовых расходов по бюджетному финансированию, например плата банков за пользование денежными средствами, ошибочно перечисленные поступления и др. Такие средства используются или перечисляются в соответствии с их назначением. Например, ошибочно перечисленные поступления должны быть возвращены тем организациям (предприятиям), которые их ошибочно перечислили; плата банков, зачисленная на текущий счет организации за пользование денежными средствами, должна быть перечислена в доход соответствующего бюджета.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Следовательно, не все средства, поступающие на текущий счет в банке и перечисленные со счета, имеют отношение к кассовым расходам по бюджетному финансированию.</w:t>
      </w:r>
    </w:p>
    <w:p w:rsidR="00484705" w:rsidRPr="00EC5529" w:rsidRDefault="00484705" w:rsidP="00EC5529">
      <w:pPr>
        <w:shd w:val="clear" w:color="auto" w:fill="FFFFFF"/>
        <w:autoSpaceDE w:val="0"/>
        <w:autoSpaceDN w:val="0"/>
        <w:adjustRightInd w:val="0"/>
        <w:ind w:firstLine="709"/>
        <w:rPr>
          <w:sz w:val="28"/>
          <w:szCs w:val="28"/>
        </w:rPr>
      </w:pPr>
      <w:r w:rsidRPr="00EC5529">
        <w:rPr>
          <w:bCs/>
          <w:iCs/>
          <w:sz w:val="28"/>
          <w:szCs w:val="28"/>
        </w:rPr>
        <w:t xml:space="preserve">Фактическими расходами </w:t>
      </w:r>
      <w:r w:rsidRPr="00EC5529">
        <w:rPr>
          <w:sz w:val="28"/>
          <w:szCs w:val="28"/>
        </w:rPr>
        <w:t>считаются действительные затраты организации, оформленные соответствующими документами, включая расходы по неоплаченным счетам кредиторов, обязательствам перед бюджетом, по начисленной заработной плате и стипендиям.</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Эти расходы отражают фактическое выполнение расходных норм, утвержденных по смете, и являются показателями окончательного исполнения смет расходов в разрезе подразделений бюджетной классификации (по каждому параграфу соответствующего раздела, подраздела в разрезе статей, подстатей, элементов).</w:t>
      </w:r>
    </w:p>
    <w:p w:rsidR="00484705" w:rsidRDefault="00484705" w:rsidP="00EC5529">
      <w:pPr>
        <w:shd w:val="clear" w:color="auto" w:fill="FFFFFF"/>
        <w:autoSpaceDE w:val="0"/>
        <w:autoSpaceDN w:val="0"/>
        <w:adjustRightInd w:val="0"/>
        <w:ind w:firstLine="709"/>
        <w:rPr>
          <w:sz w:val="28"/>
          <w:szCs w:val="28"/>
        </w:rPr>
      </w:pPr>
      <w:r w:rsidRPr="00EC5529">
        <w:rPr>
          <w:sz w:val="28"/>
          <w:szCs w:val="28"/>
        </w:rPr>
        <w:t>В процессе производственной деятельности организаций, финансируемых из бюджета, часто возникают ситуации, когда на текущие счета распорядителей средств, кроме средств бюджетного финансирования, зачисляются суммы, поступившие на восстановление кассовых расходов по бюджетному финансированию. Сегодня в этом вопросе существует 2 различных подхода, которые определены нормативными документами: в отношении организаций, финансируемых из республиканского бюджета, и в отношении организаций, финансируемых за счет местных бюджетов. Рассмотрим оба этих подхода.</w:t>
      </w:r>
    </w:p>
    <w:p w:rsidR="00EC5529" w:rsidRPr="00EC5529" w:rsidRDefault="00EC5529" w:rsidP="00EC5529">
      <w:pPr>
        <w:shd w:val="clear" w:color="auto" w:fill="FFFFFF"/>
        <w:autoSpaceDE w:val="0"/>
        <w:autoSpaceDN w:val="0"/>
        <w:adjustRightInd w:val="0"/>
        <w:ind w:firstLine="709"/>
        <w:rPr>
          <w:sz w:val="28"/>
          <w:szCs w:val="28"/>
        </w:rPr>
      </w:pPr>
    </w:p>
    <w:p w:rsidR="00484705" w:rsidRPr="00B54168" w:rsidRDefault="00484705" w:rsidP="00EC5529">
      <w:pPr>
        <w:shd w:val="clear" w:color="auto" w:fill="FFFFFF"/>
        <w:autoSpaceDE w:val="0"/>
        <w:autoSpaceDN w:val="0"/>
        <w:adjustRightInd w:val="0"/>
        <w:ind w:firstLine="709"/>
        <w:jc w:val="center"/>
        <w:rPr>
          <w:b/>
          <w:bCs/>
          <w:sz w:val="28"/>
          <w:szCs w:val="28"/>
        </w:rPr>
      </w:pPr>
      <w:r w:rsidRPr="00B54168">
        <w:rPr>
          <w:b/>
          <w:bCs/>
          <w:sz w:val="28"/>
          <w:szCs w:val="28"/>
        </w:rPr>
        <w:t>Организации, финансируемые из республиканского бюджета</w:t>
      </w:r>
    </w:p>
    <w:p w:rsidR="00EC5529" w:rsidRPr="00EC5529" w:rsidRDefault="00EC5529" w:rsidP="00EC5529">
      <w:pPr>
        <w:shd w:val="clear" w:color="auto" w:fill="FFFFFF"/>
        <w:autoSpaceDE w:val="0"/>
        <w:autoSpaceDN w:val="0"/>
        <w:adjustRightInd w:val="0"/>
        <w:ind w:firstLine="709"/>
        <w:rPr>
          <w:bCs/>
          <w:sz w:val="28"/>
          <w:szCs w:val="28"/>
        </w:rPr>
      </w:pPr>
    </w:p>
    <w:p w:rsidR="00484705" w:rsidRDefault="00484705" w:rsidP="00EC5529">
      <w:pPr>
        <w:shd w:val="clear" w:color="auto" w:fill="FFFFFF"/>
        <w:autoSpaceDE w:val="0"/>
        <w:autoSpaceDN w:val="0"/>
        <w:adjustRightInd w:val="0"/>
        <w:ind w:firstLine="709"/>
        <w:rPr>
          <w:sz w:val="28"/>
          <w:szCs w:val="28"/>
        </w:rPr>
      </w:pPr>
      <w:r w:rsidRPr="00EC5529">
        <w:rPr>
          <w:sz w:val="28"/>
          <w:szCs w:val="28"/>
        </w:rPr>
        <w:t>Согласно подп. 5.1 Указаний о порядке финансирования органов государственного управления, учреждений, организаций, а также иных юридических лиц, получающих средства из республиканского бюджета через территориальные органы государственного казначейства, утвержденных приказом Минфина РБ от 30.11.1998 № 282, денежные средства, поступившие на восстановление бюджетного финансирования прошлых лет, подлежат зачислению в доход республиканского бюджета через транзитные счета налоговых органов по месту обслуживания. Денежные средства, поступившие на текущий счет распорядителя средств на восстановление кассовых расходов по бюджетному финансированию текущего года, в течение 2 рабочих дней и обязательно в последний рабочий день месяца перечисляются на текущий счет территориального органа государственного казначейства с расшифровкой в разрезе элементов бюджетной классификации. Наличие остатков бюджетных средств на текущих счетах распорядителей средств на 1-е число месяца не допускается.</w:t>
      </w:r>
    </w:p>
    <w:p w:rsidR="00EC5529" w:rsidRPr="00EC5529" w:rsidRDefault="00EC5529" w:rsidP="00EC5529">
      <w:pPr>
        <w:shd w:val="clear" w:color="auto" w:fill="FFFFFF"/>
        <w:autoSpaceDE w:val="0"/>
        <w:autoSpaceDN w:val="0"/>
        <w:adjustRightInd w:val="0"/>
        <w:ind w:firstLine="709"/>
        <w:rPr>
          <w:sz w:val="28"/>
          <w:szCs w:val="28"/>
        </w:rPr>
      </w:pPr>
    </w:p>
    <w:p w:rsidR="00484705" w:rsidRPr="00B54168" w:rsidRDefault="00484705" w:rsidP="00EC5529">
      <w:pPr>
        <w:shd w:val="clear" w:color="auto" w:fill="FFFFFF"/>
        <w:autoSpaceDE w:val="0"/>
        <w:autoSpaceDN w:val="0"/>
        <w:adjustRightInd w:val="0"/>
        <w:ind w:firstLine="709"/>
        <w:jc w:val="center"/>
        <w:rPr>
          <w:b/>
          <w:sz w:val="28"/>
          <w:szCs w:val="28"/>
        </w:rPr>
      </w:pPr>
      <w:r w:rsidRPr="00B54168">
        <w:rPr>
          <w:b/>
          <w:bCs/>
          <w:sz w:val="28"/>
          <w:szCs w:val="28"/>
        </w:rPr>
        <w:t>Организации, финансируемые из местного бюджета</w:t>
      </w:r>
    </w:p>
    <w:p w:rsidR="00EC5529" w:rsidRPr="00EC5529" w:rsidRDefault="00EC5529" w:rsidP="00EC5529">
      <w:pPr>
        <w:shd w:val="clear" w:color="auto" w:fill="FFFFFF"/>
        <w:autoSpaceDE w:val="0"/>
        <w:autoSpaceDN w:val="0"/>
        <w:adjustRightInd w:val="0"/>
        <w:ind w:firstLine="709"/>
        <w:rPr>
          <w:sz w:val="28"/>
          <w:szCs w:val="28"/>
        </w:rPr>
      </w:pP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Согласно пп. 34–35 Положения о порядке исполнения местных бюджетов через территориальные органы государственного казначейства, утвержденного постановлением Минфина РБ от 06.07.2000 № 72, денежные средства, поступившие на бюджетный счет распорядителя средств на восстановление бюджетного финансирования прошлых лет, подлежат перечислению в доход соответствующего бюджета. Денежные средства, поступившие на текущий счет распорядителя средств на восстановление бюджетного финансирования текущего года, могут быть использованы распорядителем средств в течение 3 рабочих дней, не считая дня зачисления, для оплаты имеющихся у него в данный момент расходов по аналогичному элементу расходов без оформления расчетных документов через органы казначейства. При отсутствии потребности в использовании средств на момент их восстановления или их несоответствии по элементам расходов поступившие средства должны быть перечислены распорядителем средств на счет органа казначейства с расшифровкой суммы по элементам расходов. Наличие остатков бюджетных средств на текущих счетах распорядителей средств на 1-е число месяца не допускается, за исключением случаев, когда на текущий счет распорядителя средств накануне были зачислены средства для выплаты заработной платы, компенсаций, оплаты платежных требований и платежных поручений, акцептованных банком, на неотложные нужды, а также плата банков за пользование бюджетным средствами, восстановленные суммы бюджетного финансирования.</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Сравнительный анализ приведенных положений позволяет сделать вывод о том, что организациям, финансируемым за счет средств местных бюджетов, предоставлены большие права в части использования средств, поступивших на восстановление кассовых расходов. В чем кроется причина такого подхода? Может быть, в том, что Положение принималось в более поздние сроки, чем Указания, и в нем были учтены замечания и пожелания по совершенствованию учета и восстановления кассовых расходов. Может быть, причина иная (желание пополнить республиканский бюджет и т.д.). Однако нельзя не согласиться с тем, что подход, принятый в отношении организаций, финансируемых за счет местных бюджетов, видится более правильным и эффективным. Это можно обосновать следующими доводами:</w:t>
      </w:r>
    </w:p>
    <w:p w:rsid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1) уменьшением кредиторской задолженности в более короткие сроки. </w:t>
      </w:r>
    </w:p>
    <w:p w:rsidR="00EC5529" w:rsidRDefault="00484705" w:rsidP="00EC5529">
      <w:pPr>
        <w:shd w:val="clear" w:color="auto" w:fill="FFFFFF"/>
        <w:autoSpaceDE w:val="0"/>
        <w:autoSpaceDN w:val="0"/>
        <w:adjustRightInd w:val="0"/>
        <w:ind w:firstLine="709"/>
        <w:rPr>
          <w:sz w:val="28"/>
          <w:szCs w:val="28"/>
        </w:rPr>
      </w:pPr>
      <w:r w:rsidRPr="00EC5529">
        <w:rPr>
          <w:sz w:val="28"/>
          <w:szCs w:val="28"/>
        </w:rPr>
        <w:t>Например, на текущий счет бюджетной организации поступили средства на восстановление кассовых расходов по ст. 1.10.07.03 "Оплата потребления электрической энергии". В случае наличия кредиторской задолженности по данному элементу организация, финансируемая за счет средств местного бюджета, перечисляет сумму, восстановленную по данной статье, в порядке погашения имеющейся кредиторской задолженности. Временной промежуток между зачислением средств, поступивших на восстановление кассовых расходов, и погашением кредиторской задолженности перед энергоснабжающей организацией в этом случае будет предельно кратким (в пределах 1–2 дней). Организация, финансируемая за счет средств республиканского бюджета, даже при наличии кредиторской задолженности по данной статье все равно обязана произвести перечисление указанной суммы на счет территориального органа государственного казначейства. Орган казначейства произведет зачисление указанной суммы на лицевой счет распорядителя средств только при получении подтверждения из банка о целевом характере восстанавливаемых сумм. По времени это займет 3–4 дня. После этого организация может представить в орган казначейства платежное поручение на перечисление указанной суммы за потребленную электроэнергию. Срок, в который орган казначейства произведет перечисление денежных средств на счет поставщика, никто не знает. Иногда это занимает от нескольких дней до 1–2 месяцев. В предыдущие годы были случаи, когда платежные поручения, представленные в органы казначейства, оказывались не профинансированными, несмотря на наличие средств по данной статье. Таким образом, у организации длительное время (иногда вообще) остается непогашенной кредиторская задолженность при наличии средств на ее погашение.</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На практике иногда речь идет о значительных суммах, когда бюджетная организация, являясь основным потребителем электроэнергии (абонентом), определенное ее количество при этом предоставляет транзитом в потребление различным субъектам (субабонентам). Аналогичные ситуации возникают у бюджетных организаций по другим коммунальным услугам при расчетах с арендаторами. Особенно остро стоит проблема, если арендатор или субабонент также является бюджетной организацией, но финансируется из бюджета другого уровня;</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2) более реальным сроком, в течение которого необходимо произвести перечисление денежных средств, поступивших на восстановление кассовых расходов, на счет территориального органа казначейства. В отношении организаций, финансируемых за счет республиканского бюджета, это 2 рабочих дня, а организаций, финансируемых за счет средств местного бюджета, – 3 рабочих дня, не считая дня зачисления. На практике не всегда возможно получить подтверждение к банковской выписке о зачисленных суммах в указанный 2-дневный срок.</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3) реальным подходом к наличию остатков бюджетных средств на счетах распорядителей на 1-е число месяца. В Указаниях имеется запись о том, что наличие остатков бюджетных средств на текущих счетах распорядителей средств на 1-е число месяца не допускается. В то же время в данном вопросе в Положении учитываются реальные ситуации, встречающиеся в практической деятельности бюджетных организаций, когда допускается наличие остатков бюджетных средств на текущих счетах распорядителей средств на 1-е число месяца.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Остается спорной ситуация, когда на текущий счет бюджетной организации в январе – феврале зачисляются средства, поступающие на восстановление кассовых расходов за декабрь. Почему в этом случае бюджетная организация обязана перечислять их в доход соответствующего бюджета? Более раннего срока предъявления счета просто не может быть, так как организация выставляет счета за оказанные услуги для окончательного расчета только в январе. При этом в практике финансирования бюджетных организаций имеют место случаи, когда заключительные операции по финансированию за предыдущий год проводятся в январе, но при этом отражаются в отчетах за декабрь. Думаем, что более правильным будет разрешить бюджетным организациям не перечислять в доход соответствующих бюджетов средства, поступившие на восстановление кассовых расходов за декабрь, а использовать их по целевому назначению на восстановление кассовых расходов или для оплаты имеющихся обязательств.</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Все вышеперечисленное свидетельствует о том, что назрела необходимость внесения изменений в указанные нормативные документы с целью установления единого подхода к бюджетным организациям в вопросе использования ими средств, поступивших на восстановление кассовых расходов.</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Отчетность бюджетных организаций о произведенных кассовых расходах, представленная в финансовые органы, используется для организации учета исполнения соответствующего бюджета.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Основной задачей учета кассовых расходов является обеспечение контроля за целевым расходованием бюджетных средств в соответствии с утвержденной сметой расходов в разрезе подразделений бюджетной классификации (по каждому параграфу соответствующего раздела, подраздела в разрезе статей, подстатей, элементов).</w:t>
      </w:r>
    </w:p>
    <w:p w:rsidR="00484705" w:rsidRPr="00EC5529" w:rsidRDefault="00484705" w:rsidP="00EC5529">
      <w:pPr>
        <w:shd w:val="clear" w:color="auto" w:fill="FFFFFF"/>
        <w:autoSpaceDE w:val="0"/>
        <w:autoSpaceDN w:val="0"/>
        <w:adjustRightInd w:val="0"/>
        <w:ind w:firstLine="709"/>
        <w:rPr>
          <w:sz w:val="28"/>
          <w:szCs w:val="28"/>
        </w:rPr>
      </w:pPr>
      <w:r w:rsidRPr="00EC5529">
        <w:rPr>
          <w:bCs/>
          <w:iCs/>
          <w:sz w:val="28"/>
          <w:szCs w:val="28"/>
        </w:rPr>
        <w:t>Примеры кассовых расходов</w:t>
      </w:r>
    </w:p>
    <w:p w:rsidR="00484705" w:rsidRPr="00EC5529" w:rsidRDefault="00484705" w:rsidP="00EC5529">
      <w:pPr>
        <w:shd w:val="clear" w:color="auto" w:fill="FFFFFF"/>
        <w:autoSpaceDE w:val="0"/>
        <w:autoSpaceDN w:val="0"/>
        <w:adjustRightInd w:val="0"/>
        <w:ind w:firstLine="709"/>
        <w:rPr>
          <w:sz w:val="28"/>
          <w:szCs w:val="28"/>
        </w:rPr>
      </w:pPr>
      <w:r w:rsidRPr="00EC5529">
        <w:rPr>
          <w:bCs/>
          <w:sz w:val="28"/>
          <w:szCs w:val="28"/>
        </w:rPr>
        <w:t>1</w:t>
      </w:r>
      <w:r w:rsidRPr="00EC5529">
        <w:rPr>
          <w:sz w:val="28"/>
          <w:szCs w:val="28"/>
        </w:rPr>
        <w:t xml:space="preserve">. Перечислены по назначению средства с текущего счета территориального органа казначейства или </w:t>
      </w:r>
      <w:r w:rsidRPr="00EC5529">
        <w:rPr>
          <w:bCs/>
          <w:sz w:val="28"/>
          <w:szCs w:val="28"/>
        </w:rPr>
        <w:t xml:space="preserve">с </w:t>
      </w:r>
      <w:r w:rsidRPr="00EC5529">
        <w:rPr>
          <w:sz w:val="28"/>
          <w:szCs w:val="28"/>
        </w:rPr>
        <w:t xml:space="preserve">текущего счета организации </w:t>
      </w:r>
      <w:r w:rsidRPr="00EC5529">
        <w:rPr>
          <w:bCs/>
          <w:sz w:val="28"/>
          <w:szCs w:val="28"/>
        </w:rPr>
        <w:t xml:space="preserve">в </w:t>
      </w:r>
      <w:r w:rsidRPr="00EC5529">
        <w:rPr>
          <w:sz w:val="28"/>
          <w:szCs w:val="28"/>
        </w:rPr>
        <w:t>банке:</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поставщику за продукты питания; подрядной организации за работы по капитальному ремонту помещения больницы; в бюджет подоходный налог, удержанный из заработной платы; средства, удержанные из заработной платы работников за товары, проданные работникам в кредит; алименты, удержанные из заработной платы по исполнительным листам судебных органов.</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 xml:space="preserve">2. Получены наличные денежные средства </w:t>
      </w:r>
      <w:r w:rsidRPr="00EC5529">
        <w:rPr>
          <w:bCs/>
          <w:sz w:val="28"/>
          <w:szCs w:val="28"/>
        </w:rPr>
        <w:t xml:space="preserve">с </w:t>
      </w:r>
      <w:r w:rsidRPr="00EC5529">
        <w:rPr>
          <w:sz w:val="28"/>
          <w:szCs w:val="28"/>
        </w:rPr>
        <w:t>текущего счета в кассу: для выплаты аванса на командировку; для выплаты заработной платы.</w:t>
      </w:r>
    </w:p>
    <w:p w:rsidR="00484705" w:rsidRPr="00EC5529" w:rsidRDefault="00484705" w:rsidP="00EC5529">
      <w:pPr>
        <w:shd w:val="clear" w:color="auto" w:fill="FFFFFF"/>
        <w:autoSpaceDE w:val="0"/>
        <w:autoSpaceDN w:val="0"/>
        <w:adjustRightInd w:val="0"/>
        <w:ind w:firstLine="709"/>
        <w:rPr>
          <w:sz w:val="28"/>
          <w:szCs w:val="28"/>
        </w:rPr>
      </w:pPr>
      <w:r w:rsidRPr="00EC5529">
        <w:rPr>
          <w:bCs/>
          <w:iCs/>
          <w:sz w:val="28"/>
          <w:szCs w:val="28"/>
        </w:rPr>
        <w:t>Примеры фактических расходов</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1.</w:t>
      </w:r>
      <w:r w:rsidR="00EC5529">
        <w:rPr>
          <w:sz w:val="28"/>
          <w:szCs w:val="28"/>
        </w:rPr>
        <w:t xml:space="preserve"> </w:t>
      </w:r>
      <w:r w:rsidRPr="00EC5529">
        <w:rPr>
          <w:sz w:val="28"/>
          <w:szCs w:val="28"/>
        </w:rPr>
        <w:t>Стоимость продуктов питания, израсходованных на питание больных (в больнице), детей (в детских дошкольных организациях).</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2.</w:t>
      </w:r>
      <w:r w:rsidR="00EC5529">
        <w:rPr>
          <w:sz w:val="28"/>
          <w:szCs w:val="28"/>
        </w:rPr>
        <w:t xml:space="preserve"> </w:t>
      </w:r>
      <w:r w:rsidRPr="00EC5529">
        <w:rPr>
          <w:sz w:val="28"/>
          <w:szCs w:val="28"/>
        </w:rPr>
        <w:t>Сумма начисленной заработной платы работникам.</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3. Сумма использованных денежных средств согласно авансовому отчету по командировке.</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4. Выполнен капитальный ремонт помещения больницы согласно акту приемки выполненных работ.</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Фактические и кассовые расходы за отчетный период, как правило, не совпадают.</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Например, сумма начисленной заработной платы за февраль месяц не может быть равна сумме израсходованных денежных средств со счета в банке за этот же месяц на заработную плату в связи с тем, что выплата заработной платы за февраль будет произведена в марте месяце. В феврале же со счета в банке расходуются денежные средства на заработную плату за январь месяц.</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Сумма, перечисленная со счета в банке поставщикам за продукты питания в феврале месяце, не может быть равна сумме израсходованных за этот же месяц продуктов питания, так как расходоваться могут продукты питания, оставшиеся на складе с прошлого месяца. Кроме этого, не все продукты, за которые уплачено поставщикам в феврале, в феврале будут получены на склад организации и израсходованы.</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Одновременно при составлении отчетности об исполнении сметы расходов по бюджету должна быть произведена увязка кассовых и фактических расходов по подразделениям бюджетной классификации (подстатьям, элементам), что позволит не допустить ошибок в учете кассовых и фактических расходов и использовании бюджетных средств не по целевому назначению.</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Для их увязки необходимо располагать данными об остатках материальных запасов, денежных средств, дебиторской и кредиторской задолженности на начало и конец отчетного периода, образовавшихся за счет бюджетного финансирования.</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Увязка производится по следующей формуле:</w:t>
      </w:r>
    </w:p>
    <w:p w:rsidR="00484705" w:rsidRPr="00EC5529" w:rsidRDefault="00484705" w:rsidP="00EC5529">
      <w:pPr>
        <w:shd w:val="clear" w:color="auto" w:fill="FFFFFF"/>
        <w:autoSpaceDE w:val="0"/>
        <w:autoSpaceDN w:val="0"/>
        <w:adjustRightInd w:val="0"/>
        <w:ind w:firstLine="709"/>
        <w:rPr>
          <w:sz w:val="28"/>
          <w:szCs w:val="28"/>
        </w:rPr>
      </w:pP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Р</w:t>
      </w:r>
      <w:r w:rsidRPr="00EC5529">
        <w:rPr>
          <w:sz w:val="28"/>
          <w:szCs w:val="28"/>
          <w:vertAlign w:val="subscript"/>
        </w:rPr>
        <w:t>ф</w:t>
      </w:r>
      <w:r w:rsidRPr="00EC5529">
        <w:rPr>
          <w:sz w:val="28"/>
          <w:szCs w:val="28"/>
        </w:rPr>
        <w:t xml:space="preserve"> - ОМ</w:t>
      </w:r>
      <w:r w:rsidRPr="00EC5529">
        <w:rPr>
          <w:sz w:val="28"/>
          <w:szCs w:val="28"/>
          <w:vertAlign w:val="subscript"/>
        </w:rPr>
        <w:t>н</w:t>
      </w:r>
      <w:r w:rsidRPr="00EC5529">
        <w:rPr>
          <w:sz w:val="28"/>
          <w:szCs w:val="28"/>
        </w:rPr>
        <w:t xml:space="preserve"> – ДЗ</w:t>
      </w:r>
      <w:r w:rsidRPr="00EC5529">
        <w:rPr>
          <w:sz w:val="28"/>
          <w:szCs w:val="28"/>
          <w:vertAlign w:val="subscript"/>
        </w:rPr>
        <w:t>н</w:t>
      </w:r>
      <w:r w:rsidRPr="00EC5529">
        <w:rPr>
          <w:sz w:val="28"/>
          <w:szCs w:val="28"/>
        </w:rPr>
        <w:t xml:space="preserve"> + КЗ</w:t>
      </w:r>
      <w:r w:rsidRPr="00EC5529">
        <w:rPr>
          <w:sz w:val="28"/>
          <w:szCs w:val="28"/>
          <w:vertAlign w:val="subscript"/>
        </w:rPr>
        <w:t>н</w:t>
      </w:r>
      <w:r w:rsidRPr="00EC5529">
        <w:rPr>
          <w:sz w:val="28"/>
          <w:szCs w:val="28"/>
        </w:rPr>
        <w:t xml:space="preserve"> + ОМ</w:t>
      </w:r>
      <w:r w:rsidRPr="00EC5529">
        <w:rPr>
          <w:sz w:val="28"/>
          <w:szCs w:val="28"/>
          <w:vertAlign w:val="subscript"/>
        </w:rPr>
        <w:t>к</w:t>
      </w:r>
      <w:r w:rsidRPr="00EC5529">
        <w:rPr>
          <w:sz w:val="28"/>
          <w:szCs w:val="28"/>
        </w:rPr>
        <w:t xml:space="preserve"> + ДЗ</w:t>
      </w:r>
      <w:r w:rsidRPr="00EC5529">
        <w:rPr>
          <w:sz w:val="28"/>
          <w:szCs w:val="28"/>
          <w:vertAlign w:val="subscript"/>
        </w:rPr>
        <w:t>к</w:t>
      </w:r>
      <w:r w:rsidRPr="00EC5529">
        <w:rPr>
          <w:sz w:val="28"/>
          <w:szCs w:val="28"/>
        </w:rPr>
        <w:t xml:space="preserve"> – КЗ</w:t>
      </w:r>
      <w:r w:rsidRPr="00EC5529">
        <w:rPr>
          <w:sz w:val="28"/>
          <w:szCs w:val="28"/>
          <w:vertAlign w:val="subscript"/>
        </w:rPr>
        <w:t>к</w:t>
      </w:r>
      <w:r w:rsidRPr="00EC5529">
        <w:rPr>
          <w:sz w:val="28"/>
          <w:szCs w:val="28"/>
        </w:rPr>
        <w:t xml:space="preserve"> = Р</w:t>
      </w:r>
      <w:r w:rsidRPr="00EC5529">
        <w:rPr>
          <w:sz w:val="28"/>
          <w:szCs w:val="28"/>
          <w:vertAlign w:val="subscript"/>
        </w:rPr>
        <w:t>к</w:t>
      </w:r>
      <w:r w:rsidRPr="00EC5529">
        <w:rPr>
          <w:sz w:val="28"/>
          <w:szCs w:val="28"/>
        </w:rPr>
        <w:t>,</w:t>
      </w:r>
      <w:r w:rsidR="00EC5529">
        <w:rPr>
          <w:sz w:val="28"/>
          <w:szCs w:val="28"/>
        </w:rPr>
        <w:t xml:space="preserve"> </w:t>
      </w:r>
      <w:r w:rsidRPr="00EC5529">
        <w:rPr>
          <w:sz w:val="28"/>
          <w:szCs w:val="28"/>
        </w:rPr>
        <w:t>(1.1)</w:t>
      </w:r>
    </w:p>
    <w:p w:rsidR="00484705" w:rsidRPr="00EC5529" w:rsidRDefault="00484705" w:rsidP="00EC5529">
      <w:pPr>
        <w:shd w:val="clear" w:color="auto" w:fill="FFFFFF"/>
        <w:autoSpaceDE w:val="0"/>
        <w:autoSpaceDN w:val="0"/>
        <w:adjustRightInd w:val="0"/>
        <w:ind w:firstLine="709"/>
        <w:rPr>
          <w:sz w:val="28"/>
          <w:szCs w:val="28"/>
        </w:rPr>
      </w:pP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где</w:t>
      </w:r>
      <w:r w:rsidR="00EC5529">
        <w:rPr>
          <w:sz w:val="28"/>
          <w:szCs w:val="28"/>
        </w:rPr>
        <w:t xml:space="preserve"> </w:t>
      </w:r>
      <w:r w:rsidRPr="00EC5529">
        <w:rPr>
          <w:sz w:val="28"/>
          <w:szCs w:val="28"/>
        </w:rPr>
        <w:t>Р</w:t>
      </w:r>
      <w:r w:rsidRPr="00EC5529">
        <w:rPr>
          <w:sz w:val="28"/>
          <w:szCs w:val="28"/>
          <w:vertAlign w:val="subscript"/>
        </w:rPr>
        <w:t>ф</w:t>
      </w:r>
      <w:r w:rsidRPr="00EC5529">
        <w:rPr>
          <w:sz w:val="28"/>
          <w:szCs w:val="28"/>
        </w:rPr>
        <w:t xml:space="preserve"> – фактические расходы за отчетный период;</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ОМ</w:t>
      </w:r>
      <w:r w:rsidRPr="00EC5529">
        <w:rPr>
          <w:sz w:val="28"/>
          <w:szCs w:val="28"/>
          <w:vertAlign w:val="subscript"/>
        </w:rPr>
        <w:t>Н</w:t>
      </w:r>
      <w:r w:rsidRPr="00EC5529">
        <w:rPr>
          <w:sz w:val="28"/>
          <w:szCs w:val="28"/>
        </w:rPr>
        <w:t xml:space="preserve"> – остаток материалов на начало отчетного периода;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ДЗ</w:t>
      </w:r>
      <w:r w:rsidRPr="00EC5529">
        <w:rPr>
          <w:sz w:val="28"/>
          <w:szCs w:val="28"/>
          <w:vertAlign w:val="subscript"/>
        </w:rPr>
        <w:t>Н</w:t>
      </w:r>
      <w:r w:rsidRPr="00EC5529">
        <w:rPr>
          <w:sz w:val="28"/>
          <w:szCs w:val="28"/>
        </w:rPr>
        <w:t xml:space="preserve"> – дебиторская задолженность на начало отчетного периода;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КЗ</w:t>
      </w:r>
      <w:r w:rsidRPr="00EC5529">
        <w:rPr>
          <w:sz w:val="28"/>
          <w:szCs w:val="28"/>
          <w:vertAlign w:val="subscript"/>
        </w:rPr>
        <w:t>Н</w:t>
      </w:r>
      <w:r w:rsidRPr="00EC5529">
        <w:rPr>
          <w:sz w:val="28"/>
          <w:szCs w:val="28"/>
        </w:rPr>
        <w:t xml:space="preserve"> – кредиторская задолженность на начало отчетного периода;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ОМ</w:t>
      </w:r>
      <w:r w:rsidRPr="00EC5529">
        <w:rPr>
          <w:sz w:val="28"/>
          <w:szCs w:val="28"/>
          <w:vertAlign w:val="subscript"/>
        </w:rPr>
        <w:t>К</w:t>
      </w:r>
      <w:r w:rsidRPr="00EC5529">
        <w:rPr>
          <w:sz w:val="28"/>
          <w:szCs w:val="28"/>
        </w:rPr>
        <w:t xml:space="preserve"> – остаток материалов на конец отчетного периода;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ДЗ</w:t>
      </w:r>
      <w:r w:rsidRPr="00EC5529">
        <w:rPr>
          <w:sz w:val="28"/>
          <w:szCs w:val="28"/>
          <w:vertAlign w:val="subscript"/>
        </w:rPr>
        <w:t>К</w:t>
      </w:r>
      <w:r w:rsidRPr="00EC5529">
        <w:rPr>
          <w:sz w:val="28"/>
          <w:szCs w:val="28"/>
        </w:rPr>
        <w:t xml:space="preserve"> – дебиторская задолженность на конец отчетного периода;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КЗ</w:t>
      </w:r>
      <w:r w:rsidRPr="00EC5529">
        <w:rPr>
          <w:sz w:val="28"/>
          <w:szCs w:val="28"/>
          <w:vertAlign w:val="subscript"/>
        </w:rPr>
        <w:t>К</w:t>
      </w:r>
      <w:r w:rsidRPr="00EC5529">
        <w:rPr>
          <w:sz w:val="28"/>
          <w:szCs w:val="28"/>
        </w:rPr>
        <w:t xml:space="preserve"> – кредиторская задолженность на конец отчетного периода;</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Р</w:t>
      </w:r>
      <w:r w:rsidRPr="00EC5529">
        <w:rPr>
          <w:sz w:val="28"/>
          <w:szCs w:val="28"/>
          <w:vertAlign w:val="subscript"/>
        </w:rPr>
        <w:t>к</w:t>
      </w:r>
      <w:r w:rsidRPr="00EC5529">
        <w:rPr>
          <w:sz w:val="28"/>
          <w:szCs w:val="28"/>
        </w:rPr>
        <w:t xml:space="preserve"> – кассовые расходы.</w:t>
      </w:r>
    </w:p>
    <w:p w:rsidR="00484705" w:rsidRPr="00EC5529" w:rsidRDefault="00484705" w:rsidP="00EC5529">
      <w:pPr>
        <w:shd w:val="clear" w:color="auto" w:fill="FFFFFF"/>
        <w:autoSpaceDE w:val="0"/>
        <w:autoSpaceDN w:val="0"/>
        <w:adjustRightInd w:val="0"/>
        <w:ind w:firstLine="709"/>
        <w:rPr>
          <w:sz w:val="28"/>
          <w:szCs w:val="28"/>
        </w:rPr>
      </w:pPr>
      <w:r w:rsidRPr="00EC5529">
        <w:rPr>
          <w:sz w:val="28"/>
          <w:szCs w:val="28"/>
        </w:rPr>
        <w:t>Если организация получала материалы безвозмездно, а также материалы, основные средства и МБП, оплаченные в централизованном порядке, то для увязки кассовых и фактических расходов в приведенной формуле надо уменьшить фактические расходы на стоимость израсходованных материалов и поступивших основных средств и МБП.</w:t>
      </w:r>
    </w:p>
    <w:p w:rsidR="00EC5529" w:rsidRDefault="00EC5529" w:rsidP="00EC5529">
      <w:pPr>
        <w:ind w:firstLine="709"/>
        <w:rPr>
          <w:sz w:val="28"/>
          <w:szCs w:val="28"/>
        </w:rPr>
      </w:pPr>
    </w:p>
    <w:p w:rsidR="00484705" w:rsidRPr="00B54168" w:rsidRDefault="00484705" w:rsidP="00EC5529">
      <w:pPr>
        <w:ind w:firstLine="709"/>
        <w:jc w:val="center"/>
        <w:rPr>
          <w:b/>
          <w:sz w:val="28"/>
          <w:szCs w:val="28"/>
        </w:rPr>
      </w:pPr>
      <w:r w:rsidRPr="00EC5529">
        <w:rPr>
          <w:sz w:val="28"/>
          <w:szCs w:val="28"/>
        </w:rPr>
        <w:br w:type="page"/>
      </w:r>
      <w:r w:rsidRPr="00B54168">
        <w:rPr>
          <w:b/>
          <w:sz w:val="28"/>
          <w:szCs w:val="28"/>
        </w:rPr>
        <w:t>С</w:t>
      </w:r>
      <w:r w:rsidR="00EC5529" w:rsidRPr="00B54168">
        <w:rPr>
          <w:b/>
          <w:sz w:val="28"/>
          <w:szCs w:val="28"/>
        </w:rPr>
        <w:t>писок использованных источников</w:t>
      </w:r>
    </w:p>
    <w:p w:rsidR="00484705" w:rsidRPr="00EC5529" w:rsidRDefault="00484705" w:rsidP="00EC5529">
      <w:pPr>
        <w:ind w:firstLine="709"/>
        <w:rPr>
          <w:sz w:val="28"/>
          <w:szCs w:val="28"/>
        </w:rPr>
      </w:pPr>
    </w:p>
    <w:p w:rsidR="00484705" w:rsidRPr="00EC5529" w:rsidRDefault="00484705" w:rsidP="00EC5529">
      <w:pPr>
        <w:pStyle w:val="a5"/>
        <w:numPr>
          <w:ilvl w:val="0"/>
          <w:numId w:val="1"/>
        </w:numPr>
        <w:tabs>
          <w:tab w:val="clear" w:pos="720"/>
        </w:tabs>
        <w:ind w:left="0" w:firstLine="0"/>
        <w:rPr>
          <w:snapToGrid w:val="0"/>
          <w:szCs w:val="28"/>
        </w:rPr>
      </w:pPr>
      <w:r w:rsidRPr="00EC5529">
        <w:rPr>
          <w:szCs w:val="28"/>
        </w:rPr>
        <w:t>Государственная программа перехода на международные стандарты бухгалтерского учета в Республике Беларусь: утв. Постановлением Совета Министров Республики Беларусь 4.05.98 г. № 694 // Собрание декретов, указов Президента и постановлений Правительства Республики Беларусь. -</w:t>
      </w:r>
      <w:r w:rsidR="00EC5529">
        <w:rPr>
          <w:szCs w:val="28"/>
        </w:rPr>
        <w:t xml:space="preserve"> </w:t>
      </w:r>
      <w:r w:rsidRPr="00EC5529">
        <w:rPr>
          <w:szCs w:val="28"/>
        </w:rPr>
        <w:t>1998 г., №13.</w:t>
      </w:r>
    </w:p>
    <w:p w:rsidR="00484705" w:rsidRPr="00EC5529" w:rsidRDefault="00484705" w:rsidP="00EC5529">
      <w:pPr>
        <w:numPr>
          <w:ilvl w:val="0"/>
          <w:numId w:val="1"/>
        </w:numPr>
        <w:shd w:val="clear" w:color="auto" w:fill="FFFFFF"/>
        <w:tabs>
          <w:tab w:val="clear" w:pos="720"/>
        </w:tabs>
        <w:ind w:left="0" w:firstLine="0"/>
        <w:rPr>
          <w:sz w:val="28"/>
          <w:szCs w:val="28"/>
        </w:rPr>
      </w:pPr>
      <w:r w:rsidRPr="00EC5529">
        <w:rPr>
          <w:sz w:val="28"/>
          <w:szCs w:val="28"/>
        </w:rPr>
        <w:t>Гражданский кодекс Республики Беларусь. Принят Палатой представителей 28.10.1998г. Одобрен Советом Республики 19.11.1998 г. с последующими изменениями и дополнениями.</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Закон Республики Беларусь от 18.10.1994 г. «О бухгалтерском учете и отчетности». В редакции Закона Республики Беларусь от 25.06.2001 г. // Национальный реестр правовых актов Республики Беларусь. 2001, № 63.</w:t>
      </w:r>
    </w:p>
    <w:p w:rsidR="00484705" w:rsidRPr="00EC5529" w:rsidRDefault="00484705" w:rsidP="00EC5529">
      <w:pPr>
        <w:numPr>
          <w:ilvl w:val="0"/>
          <w:numId w:val="1"/>
        </w:numPr>
        <w:tabs>
          <w:tab w:val="clear" w:pos="720"/>
        </w:tabs>
        <w:ind w:left="0" w:firstLine="0"/>
        <w:rPr>
          <w:sz w:val="28"/>
          <w:szCs w:val="28"/>
        </w:rPr>
      </w:pPr>
      <w:r w:rsidRPr="00EC5529">
        <w:rPr>
          <w:sz w:val="28"/>
          <w:szCs w:val="28"/>
        </w:rPr>
        <w:t xml:space="preserve">Закон Республики Беларусь «О предприятиях в Республике Беларусь». Мн., </w:t>
      </w:r>
      <w:smartTag w:uri="urn:schemas-microsoft-com:office:smarttags" w:element="metricconverter">
        <w:smartTagPr>
          <w:attr w:name="ProductID" w:val="1993 г"/>
        </w:smartTagPr>
        <w:r w:rsidRPr="00EC5529">
          <w:rPr>
            <w:sz w:val="28"/>
            <w:szCs w:val="28"/>
          </w:rPr>
          <w:t>1993 г</w:t>
        </w:r>
      </w:smartTag>
      <w:r w:rsidRPr="00EC5529">
        <w:rPr>
          <w:sz w:val="28"/>
          <w:szCs w:val="28"/>
        </w:rPr>
        <w:t>. ( с изменениями и дополнениями).</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Закон Республики Беларусь от 27.12.1999 г. № 378 «О бюджетной классификации» // Рэспубл</w:t>
      </w:r>
      <w:r w:rsidRPr="00EC5529">
        <w:rPr>
          <w:sz w:val="28"/>
          <w:szCs w:val="28"/>
          <w:lang w:val="en-US"/>
        </w:rPr>
        <w:t>i</w:t>
      </w:r>
      <w:r w:rsidRPr="00EC5529">
        <w:rPr>
          <w:sz w:val="28"/>
          <w:szCs w:val="28"/>
        </w:rPr>
        <w:t>ка. 2000. 6 студз.</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Инструкция о порядке организации бухгалтерского учета организациями, финансируемыми из бюджета и централизованными бухгалтериями, обслуживающими бюджетные организации. Утверждена</w:t>
      </w:r>
      <w:r w:rsidR="00EC5529">
        <w:rPr>
          <w:sz w:val="28"/>
          <w:szCs w:val="28"/>
        </w:rPr>
        <w:t xml:space="preserve"> </w:t>
      </w:r>
      <w:r w:rsidRPr="00EC5529">
        <w:rPr>
          <w:sz w:val="28"/>
          <w:szCs w:val="28"/>
        </w:rPr>
        <w:t>постановлением Министерства финансов Республики Беларусь от 08.02.2005 № 15 // Бюджетные организации. 2205. № 2. С. 7.</w:t>
      </w:r>
    </w:p>
    <w:p w:rsidR="00484705" w:rsidRPr="00EC5529" w:rsidRDefault="00484705" w:rsidP="00EC5529">
      <w:pPr>
        <w:numPr>
          <w:ilvl w:val="0"/>
          <w:numId w:val="1"/>
        </w:numPr>
        <w:shd w:val="clear" w:color="auto" w:fill="FFFFFF"/>
        <w:tabs>
          <w:tab w:val="clear" w:pos="720"/>
        </w:tabs>
        <w:ind w:left="0" w:firstLine="0"/>
        <w:rPr>
          <w:sz w:val="28"/>
          <w:szCs w:val="28"/>
        </w:rPr>
      </w:pPr>
      <w:r w:rsidRPr="00EC5529">
        <w:rPr>
          <w:sz w:val="28"/>
          <w:szCs w:val="28"/>
        </w:rPr>
        <w:t>Постановление Министерства финансов Республики Беларусь 15 марта 2007г. №44 «О бюджетной классификации</w:t>
      </w:r>
      <w:r w:rsidR="00EC5529">
        <w:rPr>
          <w:sz w:val="28"/>
          <w:szCs w:val="28"/>
        </w:rPr>
        <w:t xml:space="preserve"> </w:t>
      </w:r>
      <w:r w:rsidRPr="00EC5529">
        <w:rPr>
          <w:sz w:val="28"/>
          <w:szCs w:val="28"/>
        </w:rPr>
        <w:t>Республики Беларусь»</w:t>
      </w:r>
    </w:p>
    <w:p w:rsidR="00484705" w:rsidRPr="00EC5529" w:rsidRDefault="00484705" w:rsidP="00EC5529">
      <w:pPr>
        <w:numPr>
          <w:ilvl w:val="0"/>
          <w:numId w:val="1"/>
        </w:numPr>
        <w:shd w:val="clear" w:color="auto" w:fill="FFFFFF"/>
        <w:tabs>
          <w:tab w:val="clear" w:pos="720"/>
        </w:tabs>
        <w:ind w:left="0" w:firstLine="0"/>
        <w:rPr>
          <w:sz w:val="28"/>
          <w:szCs w:val="28"/>
        </w:rPr>
      </w:pPr>
      <w:r w:rsidRPr="00EC5529">
        <w:rPr>
          <w:sz w:val="28"/>
          <w:szCs w:val="28"/>
        </w:rPr>
        <w:t>Правила ведения кассовых операций и расчетов наличными денежными средствами в Республики Беларусь. Утверждены постановлением Правления НБ РБ от 26.03.2003 г. № 57.</w:t>
      </w:r>
    </w:p>
    <w:p w:rsidR="00484705" w:rsidRPr="00EC5529" w:rsidRDefault="00484705" w:rsidP="00EC5529">
      <w:pPr>
        <w:numPr>
          <w:ilvl w:val="0"/>
          <w:numId w:val="1"/>
        </w:numPr>
        <w:shd w:val="clear" w:color="auto" w:fill="FFFFFF"/>
        <w:tabs>
          <w:tab w:val="clear" w:pos="720"/>
        </w:tabs>
        <w:ind w:left="0" w:firstLine="0"/>
        <w:rPr>
          <w:sz w:val="28"/>
          <w:szCs w:val="28"/>
        </w:rPr>
      </w:pPr>
      <w:r w:rsidRPr="00EC5529">
        <w:rPr>
          <w:sz w:val="28"/>
          <w:szCs w:val="28"/>
        </w:rPr>
        <w:t>Правила ведения кассовых операций в наличной иностранной валюте на территории Республики Беларусь. Утверждены постановлением Правления НБ РБ от 22.05.2001 г. № 115 с учетом изменений и дополнений от 11.04.2002 г. № 70.</w:t>
      </w:r>
    </w:p>
    <w:p w:rsidR="00484705" w:rsidRPr="00EC5529" w:rsidRDefault="00484705" w:rsidP="00EC5529">
      <w:pPr>
        <w:numPr>
          <w:ilvl w:val="0"/>
          <w:numId w:val="1"/>
        </w:numPr>
        <w:shd w:val="clear" w:color="auto" w:fill="FFFFFF"/>
        <w:tabs>
          <w:tab w:val="clear" w:pos="720"/>
        </w:tabs>
        <w:ind w:left="0" w:firstLine="0"/>
        <w:rPr>
          <w:sz w:val="28"/>
          <w:szCs w:val="28"/>
        </w:rPr>
      </w:pPr>
      <w:r w:rsidRPr="00EC5529">
        <w:rPr>
          <w:sz w:val="28"/>
          <w:szCs w:val="28"/>
        </w:rPr>
        <w:t>Ладутько Н.И.Борисевский П.Е.,Крупнова А.В.,Ладутько Е.Н.Бухгалтерский учет. Мн.:ФУАннформ»,2005</w:t>
      </w:r>
    </w:p>
    <w:p w:rsidR="00484705" w:rsidRPr="00EC5529" w:rsidRDefault="00484705" w:rsidP="00EC5529">
      <w:pPr>
        <w:numPr>
          <w:ilvl w:val="0"/>
          <w:numId w:val="1"/>
        </w:numPr>
        <w:shd w:val="clear" w:color="auto" w:fill="FFFFFF"/>
        <w:tabs>
          <w:tab w:val="clear" w:pos="720"/>
        </w:tabs>
        <w:ind w:left="0" w:firstLine="0"/>
        <w:rPr>
          <w:sz w:val="28"/>
          <w:szCs w:val="28"/>
        </w:rPr>
      </w:pPr>
      <w:r w:rsidRPr="00EC5529">
        <w:rPr>
          <w:sz w:val="28"/>
          <w:szCs w:val="28"/>
        </w:rPr>
        <w:t>Левкович</w:t>
      </w:r>
      <w:r w:rsidR="00EC5529">
        <w:rPr>
          <w:sz w:val="28"/>
          <w:szCs w:val="28"/>
        </w:rPr>
        <w:t xml:space="preserve"> </w:t>
      </w:r>
      <w:r w:rsidRPr="00EC5529">
        <w:rPr>
          <w:sz w:val="28"/>
          <w:szCs w:val="28"/>
        </w:rPr>
        <w:t>О.А., Бурцева И.Н., Акулич Ю.И. Бухгалтерский учет.Учебное пособие.-Мн.: Амалфея,2003</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Кондраков Н.П. Бухгалтерский учет. М.: ИНФРА-М, 2002.</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Богатко А.Н. Основы экономического анализа. М.: Финансы и статистика, 2001 – 205 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Басовский Л.Е., Лунева А.М., Басовский А.Л. Экономический анализ (комплексный экономический анализ хозяйственной деятельности): Учеб. пособие / Под ред. Л.Е. Басовcкого. – М.: ИНФРА – М, 2004. – 222с. – (Высшее образование).</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Бернгольц С.Б. Методология экономического анализа деятельности хозяйствующего субъекта: Учеб. пособие для студентов, обучающихся по специальности: «Финансы и кредит», «Бухгалтерский учет, анализ и аудит», «Мировая экономика» / С. Б. Бернгольц, М. В. Мельник: Финансовая академия при Правительстве Рос. Федерации – М.: Финансы и статистика, 2003 – 238с.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Гизатуллина В.Г. Теория анализа хозяйственной деятельности: Учеб. Пособие / В.Г.Гизатуллина, О.В.Липатова, С.К.Матушко. Бел. Гос. Ун-т трансп. Каф. «Бухгалтерский учет, анализ и аудит». – Гомель: БелГУТ, 2000 – 187с.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Данилов Е.Н., Абарникова В.Е., Шипиков Л.К. Анализ хозяйственной деятельности</w:t>
      </w:r>
      <w:r w:rsidR="00EC5529">
        <w:rPr>
          <w:sz w:val="28"/>
          <w:szCs w:val="28"/>
        </w:rPr>
        <w:t xml:space="preserve"> </w:t>
      </w:r>
      <w:r w:rsidRPr="00EC5529">
        <w:rPr>
          <w:sz w:val="28"/>
          <w:szCs w:val="28"/>
        </w:rPr>
        <w:t>в бюджетных и научных учреждениях: Учебное пособие. Мн.: Интерпресс, Экоперспектива, 2003 – 336 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Данилов Е.Н. Анализ хозяйственной деятельности в бюджетных и научных учреждениях. Сб. задач: Учеб. Пособие / Е.Н.Данилов – Мн.: БГЭУ,2002 – 153 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Ермолович Л.Л. Анализ финансово-хозяйственной деятельности предприятия – Мн.: БГЭУ, 2001.</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Ермолович Л.Л. Практикум по анализу хозяйственной деятельности предприятия: Учеб. Пособие – Мн.: Книжный Дом, 2003.</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Ковалев В.В., Волкова О.Н. Анализ хозяйственной деятельности предприятия – М.: Проспект, 2000.</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Любушин Н.П., Лещева В.Б., Дьякова В.Г. Анализ финансово-экономической деятельности предприятия – М.: ЮНИТИ, 2002.</w:t>
      </w:r>
    </w:p>
    <w:p w:rsidR="00484705" w:rsidRPr="00EC5529" w:rsidRDefault="00484705" w:rsidP="00EC5529">
      <w:pPr>
        <w:numPr>
          <w:ilvl w:val="0"/>
          <w:numId w:val="1"/>
        </w:numPr>
        <w:tabs>
          <w:tab w:val="clear" w:pos="720"/>
        </w:tabs>
        <w:ind w:left="0" w:firstLine="0"/>
        <w:rPr>
          <w:sz w:val="28"/>
          <w:szCs w:val="28"/>
        </w:rPr>
      </w:pPr>
      <w:r w:rsidRPr="00EC5529">
        <w:rPr>
          <w:sz w:val="28"/>
          <w:szCs w:val="28"/>
        </w:rPr>
        <w:t>Савицкая Г.В. Анализ хозяйственной деятельности: Учеб. Пособие. – 3-е изд. М.: ИНФА-М, 2005 – 272 с. – ( вопрос – ответ).</w:t>
      </w:r>
    </w:p>
    <w:p w:rsidR="00484705" w:rsidRPr="00EC5529" w:rsidRDefault="00484705" w:rsidP="00EC5529">
      <w:pPr>
        <w:numPr>
          <w:ilvl w:val="0"/>
          <w:numId w:val="1"/>
        </w:numPr>
        <w:tabs>
          <w:tab w:val="clear" w:pos="720"/>
        </w:tabs>
        <w:ind w:left="0" w:firstLine="0"/>
        <w:rPr>
          <w:sz w:val="28"/>
          <w:szCs w:val="28"/>
        </w:rPr>
      </w:pPr>
      <w:r w:rsidRPr="00EC5529">
        <w:rPr>
          <w:sz w:val="28"/>
          <w:szCs w:val="28"/>
        </w:rPr>
        <w:t>Савицкая Г.В. Экономический анализ – М.: Новое знание, 2004.</w:t>
      </w:r>
    </w:p>
    <w:p w:rsidR="00484705" w:rsidRPr="00EC5529" w:rsidRDefault="00484705" w:rsidP="00EC5529">
      <w:pPr>
        <w:numPr>
          <w:ilvl w:val="0"/>
          <w:numId w:val="1"/>
        </w:numPr>
        <w:tabs>
          <w:tab w:val="clear" w:pos="720"/>
        </w:tabs>
        <w:ind w:left="0" w:firstLine="0"/>
        <w:rPr>
          <w:sz w:val="28"/>
          <w:szCs w:val="28"/>
        </w:rPr>
      </w:pPr>
      <w:r w:rsidRPr="00EC5529">
        <w:rPr>
          <w:sz w:val="28"/>
          <w:szCs w:val="28"/>
        </w:rPr>
        <w:t>Чернов В.А. Экономический анализ. Торговля. Общественное питание. Туристический бизнес: Уч. Пос. М.: ЮНИТИ ДАНА, 2003 – 686с.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Шеремет А.Д., Сайфулин Р.С., Негалиев Е.В. Методика финансового анализа – М.: ИНФРА-М, 2002.</w:t>
      </w:r>
    </w:p>
    <w:p w:rsidR="00484705" w:rsidRPr="00EC5529" w:rsidRDefault="00484705" w:rsidP="00EC5529">
      <w:pPr>
        <w:pStyle w:val="a3"/>
        <w:numPr>
          <w:ilvl w:val="0"/>
          <w:numId w:val="1"/>
        </w:numPr>
        <w:tabs>
          <w:tab w:val="clear" w:pos="720"/>
        </w:tabs>
        <w:ind w:left="0" w:firstLine="0"/>
        <w:rPr>
          <w:szCs w:val="28"/>
        </w:rPr>
      </w:pPr>
      <w:r w:rsidRPr="00EC5529">
        <w:rPr>
          <w:szCs w:val="28"/>
        </w:rPr>
        <w:t>Бельчина А.П. Комментарии к постановлению Министерства финансов Республики Беларусь от 30.01.2002 № 13 «О внесении изменений и дополнений в Положение о бухгалтерских отчетах учреждений и организаций, состоящих на бюджете» // Бюджетные организации. 2002. № 1. С. 28.</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Головкова Е.А., Прохорова Т.В., Шиманский К.А. Автоматизация учета, анализа и аудита: Учебное пособие. Мн.: ООО «Мисанта», 2001. 220 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Кондраков Н.П., Кондраков И.Н. Бухгалтерский учет в бюджетных организациях, 3-е изд., перераб. и доп. М.: Проспект, 2001. 378 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Чернюк А.А. Бухгалтерский учет в бюджетных организациях. Мн.: Вышэйш. шк., 2004. 496 с.</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Дроздовская Е.А. Порядок заполнения отчета об исполнении сметы расходов учреждений ф. № 2 и проверка правильности отражения в отчете кассовых и фактических расходов // Бюджетные организации. 2001. № 2. С. 49.</w:t>
      </w:r>
    </w:p>
    <w:p w:rsidR="00484705" w:rsidRPr="00EC5529" w:rsidRDefault="00484705" w:rsidP="00EC5529">
      <w:pPr>
        <w:numPr>
          <w:ilvl w:val="0"/>
          <w:numId w:val="1"/>
        </w:numPr>
        <w:tabs>
          <w:tab w:val="clear" w:pos="720"/>
        </w:tabs>
        <w:ind w:left="0" w:firstLine="0"/>
        <w:rPr>
          <w:sz w:val="28"/>
          <w:szCs w:val="28"/>
        </w:rPr>
      </w:pPr>
      <w:r w:rsidRPr="00EC5529">
        <w:rPr>
          <w:sz w:val="28"/>
          <w:szCs w:val="28"/>
        </w:rPr>
        <w:t>Еськова Л.Ф. Распределение расходов бюджетных организаций между отдельными видами деятельности // Бюджетные организации. 2001. № 4. С. 59.</w:t>
      </w:r>
    </w:p>
    <w:p w:rsidR="00484705" w:rsidRPr="00EC5529" w:rsidRDefault="00484705" w:rsidP="00EC5529">
      <w:pPr>
        <w:numPr>
          <w:ilvl w:val="0"/>
          <w:numId w:val="1"/>
        </w:numPr>
        <w:tabs>
          <w:tab w:val="clear" w:pos="720"/>
        </w:tabs>
        <w:ind w:left="0" w:firstLine="0"/>
        <w:rPr>
          <w:sz w:val="28"/>
          <w:szCs w:val="28"/>
        </w:rPr>
      </w:pPr>
      <w:r w:rsidRPr="00EC5529">
        <w:rPr>
          <w:sz w:val="28"/>
          <w:szCs w:val="28"/>
        </w:rPr>
        <w:t>Чернюк А.А. Совершенствование плана счетов бухгалтерского учета организаций, финансируемых из государственного бюджета // Бюджетные организации. 2001. № 1. С. 54.</w:t>
      </w:r>
    </w:p>
    <w:p w:rsidR="00EC5529" w:rsidRDefault="00EC5529" w:rsidP="00EC5529">
      <w:pPr>
        <w:pStyle w:val="ConsPlusNormal"/>
        <w:widowControl/>
        <w:spacing w:line="360" w:lineRule="auto"/>
        <w:ind w:firstLine="709"/>
        <w:jc w:val="both"/>
        <w:rPr>
          <w:rFonts w:ascii="Times New Roman" w:hAnsi="Times New Roman" w:cs="Times New Roman"/>
          <w:sz w:val="28"/>
          <w:szCs w:val="28"/>
        </w:rPr>
      </w:pPr>
    </w:p>
    <w:p w:rsidR="00484705" w:rsidRPr="00B54168" w:rsidRDefault="00484705" w:rsidP="00EC5529">
      <w:pPr>
        <w:pStyle w:val="ConsPlusNormal"/>
        <w:widowControl/>
        <w:spacing w:line="360" w:lineRule="auto"/>
        <w:ind w:firstLine="709"/>
        <w:jc w:val="center"/>
        <w:rPr>
          <w:rFonts w:ascii="Times New Roman" w:hAnsi="Times New Roman" w:cs="Times New Roman"/>
          <w:b/>
          <w:sz w:val="28"/>
          <w:szCs w:val="28"/>
        </w:rPr>
      </w:pPr>
      <w:r w:rsidRPr="00EC5529">
        <w:rPr>
          <w:rFonts w:ascii="Times New Roman" w:hAnsi="Times New Roman" w:cs="Times New Roman"/>
          <w:sz w:val="28"/>
          <w:szCs w:val="28"/>
        </w:rPr>
        <w:br w:type="page"/>
      </w:r>
      <w:r w:rsidRPr="00B54168">
        <w:rPr>
          <w:rFonts w:ascii="Times New Roman" w:hAnsi="Times New Roman" w:cs="Times New Roman"/>
          <w:b/>
          <w:sz w:val="28"/>
          <w:szCs w:val="28"/>
        </w:rPr>
        <w:t>П</w:t>
      </w:r>
      <w:r w:rsidR="00EC5529" w:rsidRPr="00B54168">
        <w:rPr>
          <w:rFonts w:ascii="Times New Roman" w:hAnsi="Times New Roman" w:cs="Times New Roman"/>
          <w:b/>
          <w:sz w:val="28"/>
          <w:szCs w:val="28"/>
        </w:rPr>
        <w:t>риложение</w:t>
      </w:r>
      <w:r w:rsidRPr="00B54168">
        <w:rPr>
          <w:rFonts w:ascii="Times New Roman" w:hAnsi="Times New Roman" w:cs="Times New Roman"/>
          <w:b/>
          <w:sz w:val="28"/>
          <w:szCs w:val="28"/>
        </w:rPr>
        <w:t xml:space="preserve"> 1</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ФУНКЦИОНАЛЬНАЯ КЛАССИФИКАЦИЯ РАСХОДОВ ПО ВИДАМ</w:t>
      </w:r>
    </w:p>
    <w:tbl>
      <w:tblPr>
        <w:tblW w:w="0" w:type="auto"/>
        <w:tblInd w:w="70" w:type="dxa"/>
        <w:tblLayout w:type="fixed"/>
        <w:tblCellMar>
          <w:left w:w="70" w:type="dxa"/>
          <w:right w:w="70" w:type="dxa"/>
        </w:tblCellMar>
        <w:tblLook w:val="0000" w:firstRow="0" w:lastRow="0" w:firstColumn="0" w:lastColumn="0" w:noHBand="0" w:noVBand="0"/>
      </w:tblPr>
      <w:tblGrid>
        <w:gridCol w:w="675"/>
        <w:gridCol w:w="945"/>
        <w:gridCol w:w="540"/>
        <w:gridCol w:w="6885"/>
      </w:tblGrid>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Раз-</w:t>
            </w:r>
          </w:p>
          <w:p w:rsidR="00EC5529" w:rsidRDefault="00484705" w:rsidP="00EC5529">
            <w:r w:rsidRPr="00EC5529">
              <w:t xml:space="preserve">дел </w:t>
            </w:r>
          </w:p>
          <w:p w:rsidR="00484705" w:rsidRPr="00EC5529" w:rsidRDefault="00484705" w:rsidP="00EC5529">
            <w:r w:rsidRPr="00EC5529">
              <w:t>&lt;*&gt;</w:t>
            </w:r>
          </w:p>
        </w:tc>
        <w:tc>
          <w:tcPr>
            <w:tcW w:w="945"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Под-</w:t>
            </w:r>
            <w:r w:rsidR="00EC5529">
              <w:t xml:space="preserve"> </w:t>
            </w:r>
          </w:p>
          <w:p w:rsidR="00EC5529" w:rsidRDefault="00484705" w:rsidP="00EC5529">
            <w:r w:rsidRPr="00EC5529">
              <w:t>раздел</w:t>
            </w:r>
          </w:p>
          <w:p w:rsidR="00484705" w:rsidRPr="00EC5529" w:rsidRDefault="00484705" w:rsidP="00EC5529">
            <w:r w:rsidRPr="00EC5529">
              <w:t>&lt;*&gt;</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Вид</w:t>
            </w:r>
          </w:p>
        </w:tc>
        <w:tc>
          <w:tcPr>
            <w:tcW w:w="6885"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Наименование разделов &lt;*&gt;, подразделов &lt;*&gt; и видов</w:t>
            </w:r>
          </w:p>
          <w:p w:rsidR="00484705" w:rsidRPr="00EC5529" w:rsidRDefault="00484705" w:rsidP="00EC5529">
            <w:r w:rsidRPr="00EC5529">
              <w:t>функциональной классификации расходов</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ОБЩЕГОСУДАРСТВЕННЫЕ РАСХОДЫ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Государственные органы общего назначения</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Государственные органы, обеспечивающие</w:t>
            </w:r>
            <w:r w:rsidR="00EC5529">
              <w:t xml:space="preserve"> </w:t>
            </w:r>
            <w:r w:rsidRPr="00EC5529">
              <w:t>деятельность Президента Республики Беларусь</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Представительный и законодательный орган</w:t>
            </w:r>
            <w:r w:rsidR="00EC5529">
              <w:t xml:space="preserve"> </w:t>
            </w:r>
            <w:r w:rsidRPr="00EC5529">
              <w:t>Республики Беларусь</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государственного управления и другие органы</w:t>
            </w:r>
            <w:r w:rsidR="00EC5529">
              <w:t xml:space="preserve"> </w:t>
            </w:r>
            <w:r w:rsidRPr="00EC5529">
              <w:t>исполнительной власти общего назначения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местного управления и самоуправления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Финансовые и налоговые органы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государственной статистики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Государственные архивы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Иные государственные органы и организации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Международная деятельность</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pPr>
              <w:tabs>
                <w:tab w:val="left" w:pos="4470"/>
              </w:tabs>
            </w:pPr>
            <w:r w:rsidRPr="00EC5529">
              <w:t>Открытие и содержание дипломатических</w:t>
            </w:r>
            <w:r w:rsidR="00EC5529">
              <w:t xml:space="preserve"> </w:t>
            </w:r>
            <w:r w:rsidRPr="00EC5529">
              <w:t>представительств и консульских учреждений</w:t>
            </w:r>
            <w:r w:rsidR="00EC5529">
              <w:t xml:space="preserve"> </w:t>
            </w:r>
            <w:r w:rsidRPr="00EC5529">
              <w:t>Республики Беларусь за рубежом</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Международное сотрудничество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Международные культурные и информационные связи</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Расходы на финансирование аппаратов уставных</w:t>
            </w:r>
            <w:r w:rsidR="00EC5529">
              <w:t xml:space="preserve"> </w:t>
            </w:r>
            <w:r w:rsidRPr="00EC5529">
              <w:t>органов межгосударственной интеграции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Отчисления в бюджет Союзного государства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Международное научно-техническое сотрудничество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на международную деятельность</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Международная экономическая и гуманитарная помощь</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Обеспечение проведения выборов и референдумов</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Обслуживание государственного долга, долгов</w:t>
            </w:r>
            <w:r w:rsidR="00EC5529">
              <w:t xml:space="preserve"> </w:t>
            </w:r>
            <w:r w:rsidRPr="00EC5529">
              <w:t>органов местного управления и самоуправления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Обслуживание внутреннего государственного долга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Обслуживание внешнего государственного долга</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Обслуживание долгов органов местного управления и самоуправления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материальный резерв</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Государственные запасы драгоценных металлов и</w:t>
            </w:r>
            <w:r w:rsidR="00EC5529">
              <w:t xml:space="preserve"> </w:t>
            </w:r>
            <w:r w:rsidRPr="00EC5529">
              <w:t>драгоценных камней</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Государственные материальные резервы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Фундаментальные научные исследования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Фундаментальные научные исследования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в области науки</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w:t>
            </w:r>
            <w:r w:rsidR="00EC5529">
              <w:t xml:space="preserve"> </w:t>
            </w:r>
            <w:r w:rsidRPr="00EC5529">
              <w:t>общегосударственных расходов</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Резервные фонды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Резервный фонд Президента Республики Беларусь</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Финансовая помощь юридическим лицам и</w:t>
            </w:r>
            <w:r w:rsidR="00EC5529">
              <w:t xml:space="preserve"> </w:t>
            </w:r>
            <w:r w:rsidRPr="00EC5529">
              <w:t>индивидуальным предпринимателям</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финансирования расходов, связанных со</w:t>
            </w:r>
            <w:r w:rsidR="00EC5529">
              <w:t xml:space="preserve"> </w:t>
            </w:r>
            <w:r w:rsidRPr="00EC5529">
              <w:t>стихийными бедствиями, авариями и катастрофами</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Резервные фонды органов местного управления и</w:t>
            </w:r>
            <w:r w:rsidR="00EC5529">
              <w:t xml:space="preserve"> </w:t>
            </w:r>
            <w:r w:rsidRPr="00EC5529">
              <w:t>самоуправления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национального развития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общегосударственные расходы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Расходы администраций свободных экономических зон</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Иные общегосударственные расходы</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другим уровням государственного</w:t>
            </w:r>
            <w:r w:rsidR="00EC5529">
              <w:t xml:space="preserve"> </w:t>
            </w:r>
            <w:r w:rsidRPr="00EC5529">
              <w:t>управления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бюджетам других уровней</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внебюджетным фондам</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трансферты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НАЦИОНАЛЬНАЯ ОБОРОНА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Оборона и Вооруженные Силы Республики Беларусь</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Обеспечение военно-мобилизационной и вневойсковой подготовки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на национальную оборону</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ПРАВООХРАНИТЕЛЬНАЯ ДЕЯТЕЛЬНОСТЬ И ОБЕСПЕЧЕНИЕ</w:t>
            </w:r>
            <w:r w:rsidR="00EC5529">
              <w:t xml:space="preserve"> </w:t>
            </w:r>
            <w:r w:rsidRPr="00EC5529">
              <w:t>БЕЗОПАСНОСТИ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внутренних дел</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прокуратуры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Пограничные войска</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и учреждения уголовно-исполнительной</w:t>
            </w:r>
            <w:r w:rsidR="00EC5529">
              <w:t xml:space="preserve"> </w:t>
            </w:r>
            <w:r w:rsidRPr="00EC5529">
              <w:t>системы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государственной безопасности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Государственные нотариальные конторы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судебной власти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Таможенные органы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Органы и подразделения по чрезвычайным ситуациям</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Предупреждение и ликвидация последствий</w:t>
            </w:r>
            <w:r w:rsidR="00EC5529">
              <w:t xml:space="preserve"> </w:t>
            </w:r>
            <w:r w:rsidRPr="00EC5529">
              <w:t>чрезвычайных ситуаций</w:t>
            </w:r>
          </w:p>
        </w:tc>
      </w:tr>
      <w:tr w:rsidR="00484705" w:rsidRPr="00EC5529">
        <w:trPr>
          <w:trHeight w:val="60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w:t>
            </w:r>
            <w:r w:rsidR="00EC5529">
              <w:t xml:space="preserve"> </w:t>
            </w:r>
            <w:r w:rsidRPr="00EC5529">
              <w:t>правоохранительной деятельности и обеспечения</w:t>
            </w:r>
            <w:r w:rsidR="00EC5529">
              <w:t xml:space="preserve"> </w:t>
            </w:r>
            <w:r w:rsidRPr="00EC5529">
              <w:t>безопасности</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в области правоохранительной</w:t>
            </w:r>
            <w:r w:rsidR="00EC5529">
              <w:t xml:space="preserve"> </w:t>
            </w:r>
            <w:r w:rsidRPr="00EC5529">
              <w:t>деятельности и обеспечения безопасности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НАЦИОНАЛЬНАЯ ЭКОНОМИКА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Общие экономические вопросы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Регулирование экономической деятельности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Развитие предпринимательской деятельности</w:t>
            </w:r>
          </w:p>
        </w:tc>
      </w:tr>
      <w:tr w:rsidR="00484705" w:rsidRPr="00EC5529" w:rsidTr="00EC5529">
        <w:trPr>
          <w:trHeight w:val="434"/>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Сельское хозяйство, рыбохозяйственная деятельность</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Сельскохозяйственные организации, финансируемые из</w:t>
            </w:r>
            <w:r w:rsidR="00EC5529">
              <w:t xml:space="preserve"> </w:t>
            </w:r>
            <w:r w:rsidRPr="00EC5529">
              <w:t>бюджета</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Развитие сельскохозяйственного производства,</w:t>
            </w:r>
            <w:r w:rsidR="00EC5529">
              <w:t xml:space="preserve"> </w:t>
            </w:r>
            <w:r w:rsidRPr="00EC5529">
              <w:t>рыбоводства и переработки сельскохозяйственной</w:t>
            </w:r>
            <w:r w:rsidR="00EC5529">
              <w:t xml:space="preserve"> </w:t>
            </w:r>
            <w:r w:rsidRPr="00EC5529">
              <w:t>продукции</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Сохранение и расширение сельскохозяйственных</w:t>
            </w:r>
            <w:r w:rsidR="00EC5529">
              <w:t xml:space="preserve"> </w:t>
            </w:r>
            <w:r w:rsidRPr="00EC5529">
              <w:t>угодий</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Республиканский фонд поддержки производителей</w:t>
            </w:r>
            <w:r w:rsidR="00EC5529">
              <w:t xml:space="preserve"> </w:t>
            </w:r>
            <w:r w:rsidRPr="00EC5529">
              <w:t>сельскохозяйственной продукции, продовольствия и</w:t>
            </w:r>
            <w:r w:rsidR="00EC5529">
              <w:t xml:space="preserve"> </w:t>
            </w:r>
            <w:r w:rsidRPr="00EC5529">
              <w:t>аграрной науки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в области сельского хозяйства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Лесное хозяйство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Лесные ресурсы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Охота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на лесное хозяйство</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Промышленность, энергетика, строительство и</w:t>
            </w:r>
            <w:r w:rsidR="00EC5529">
              <w:t xml:space="preserve"> </w:t>
            </w:r>
            <w:r w:rsidRPr="00EC5529">
              <w:t>архитектура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Промышленность</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Топливо и энергетика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Строительство и архитектура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развития строительной науки</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на промышленность, энергетику,</w:t>
            </w:r>
            <w:r w:rsidR="00EC5529">
              <w:t xml:space="preserve"> </w:t>
            </w:r>
            <w:r w:rsidRPr="00EC5529">
              <w:t>строительство и архитектуру</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Автомобильный транспорт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Водный транспорт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Железнодорожный транспорт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Воздушный транспорт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Городской электрический транспорт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Метрополитен</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виды транспорта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Иные расходы в области транспорта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Дорожное хозяйство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Дорожные фонды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на дорожное хозяйство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Связь</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универсального обслуживания (резерв</w:t>
            </w:r>
            <w:r w:rsidR="00EC5529">
              <w:t xml:space="preserve"> </w:t>
            </w:r>
            <w:r w:rsidRPr="00EC5529">
              <w:t>универсального обслуживания)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на связь</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отрасли национальной экономики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Гидрометеорология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Картография и геодезия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Торговля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Туризм</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отрасли национальной экономики</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связанные с</w:t>
            </w:r>
            <w:r w:rsidR="00EC5529">
              <w:t xml:space="preserve"> </w:t>
            </w:r>
            <w:r w:rsidRPr="00EC5529">
              <w:t>национальной экономикой</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в области национальной экономики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ОХРАНА ОКРУЖАЮЩЕЙ СРЕДЫ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Природоохранная деятельность</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Охрана природной среды</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Охрана растительного и животного мира. Мониторинг окружающей среды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Фонды охраны природы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Охрана земель</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 охраны</w:t>
            </w:r>
            <w:r w:rsidR="00EC5529">
              <w:t xml:space="preserve"> </w:t>
            </w:r>
            <w:r w:rsidRPr="00EC5529">
              <w:t>окружающей среды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в области охраны окружающей среды</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организации сбора (заготовки) и использования</w:t>
            </w:r>
            <w:r w:rsidR="00EC5529">
              <w:t xml:space="preserve"> </w:t>
            </w:r>
            <w:r w:rsidRPr="00EC5529">
              <w:t>отходов в качестве вторичного сырья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в области окружающей среды</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ЖИЛИЩНО-КОММУНАЛЬНЫЕ УСЛУГИ И ЖИЛИЩНОЕ</w:t>
            </w:r>
            <w:r w:rsidR="00EC5529">
              <w:t xml:space="preserve"> </w:t>
            </w:r>
            <w:r w:rsidRPr="00EC5529">
              <w:t>СТРОИТЕЛЬСТВО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Жилищное строительство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Жилищно-коммунальное хозяйство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Благоустройство населенных пунктов</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 жилищно-коммунальных услуг</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в области жилищно-коммунальных</w:t>
            </w:r>
            <w:r w:rsidR="00EC5529">
              <w:t xml:space="preserve"> </w:t>
            </w:r>
            <w:r w:rsidRPr="00EC5529">
              <w:t>услуг</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ЗДРАВООХРАНЕНИЕ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Медицинская помощь населению</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Санитарно-эпидемиологический надзор</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w:t>
            </w:r>
            <w:r w:rsidR="00EC5529">
              <w:t xml:space="preserve"> </w:t>
            </w:r>
            <w:r w:rsidRPr="00EC5529">
              <w:t>здравоохранения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в области здравоохранения</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ФИЗИЧЕСКАЯ КУЛЬТУРА, СПОРТ, КУЛЬТУРА И СРЕДСТВА</w:t>
            </w:r>
            <w:r w:rsidR="00EC5529">
              <w:t xml:space="preserve"> </w:t>
            </w:r>
            <w:r w:rsidRPr="00EC5529">
              <w:t>МАССОВОЙ ИНФОРМАЦИИ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Физическая культура и спорт</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Физическая культура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Спорт</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в области физической культуры и</w:t>
            </w:r>
            <w:r w:rsidR="00EC5529">
              <w:t xml:space="preserve"> </w:t>
            </w:r>
            <w:r w:rsidRPr="00EC5529">
              <w:t>спорта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Культура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Культура и искусство</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Кинематография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в области культуры</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Средства массовой информации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Телевидение и радиовещание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Периодическая печать и издательства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расходы средств массовой информации</w:t>
            </w:r>
          </w:p>
        </w:tc>
      </w:tr>
      <w:tr w:rsidR="00484705" w:rsidRPr="00EC5529">
        <w:trPr>
          <w:trHeight w:val="60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w:t>
            </w:r>
            <w:r w:rsidR="00EC5529">
              <w:t xml:space="preserve"> </w:t>
            </w:r>
            <w:r w:rsidRPr="00EC5529">
              <w:t>физической культуры, спорта, культуры и средств</w:t>
            </w:r>
            <w:r w:rsidR="00EC5529">
              <w:t xml:space="preserve"> </w:t>
            </w:r>
            <w:r w:rsidRPr="00EC5529">
              <w:t>массовой информации</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Вопросы религии и иные вопросы в области</w:t>
            </w:r>
            <w:r w:rsidR="00EC5529">
              <w:t xml:space="preserve"> </w:t>
            </w:r>
            <w:r w:rsidRPr="00EC5529">
              <w:t>физической культуры, спорта, культуры и средств</w:t>
            </w:r>
            <w:r w:rsidR="00EC5529">
              <w:t xml:space="preserve"> </w:t>
            </w:r>
            <w:r w:rsidRPr="00EC5529">
              <w:t>массовой информации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ОБРАЗОВАНИЕ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Дошкольное образование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Общее среднее образование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Профессионально-техническое образование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Среднее специальное образование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Высшее и послевузовское образование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Повышение квалификации и переподготовка кадров</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Внешкольное воспитание и обучение</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w:t>
            </w:r>
            <w:r w:rsidR="00EC5529">
              <w:t xml:space="preserve"> </w:t>
            </w:r>
            <w:r w:rsidRPr="00EC5529">
              <w:t>образования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расходы в области образования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СОЦИАЛЬНАЯ ПОЛИТИКА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Социальная защита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Социальная помощь</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Пенсионное обеспечение</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Помощь семьям, воспитывающим детей</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Молодежная политика</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Содействие занятости населения</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Помощь в обеспечении жильем</w:t>
            </w:r>
          </w:p>
        </w:tc>
      </w:tr>
      <w:tr w:rsidR="00484705" w:rsidRPr="00EC5529">
        <w:trPr>
          <w:trHeight w:val="36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социальной защиты населения Министерства</w:t>
            </w:r>
            <w:r w:rsidR="00EC5529">
              <w:t xml:space="preserve"> </w:t>
            </w:r>
            <w:r w:rsidRPr="00EC5529">
              <w:t>труда и социальной защиты Республики Беларусь</w:t>
            </w:r>
          </w:p>
        </w:tc>
      </w:tr>
      <w:tr w:rsidR="00484705" w:rsidRPr="00EC5529">
        <w:trPr>
          <w:trHeight w:val="48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Прикладные научные исследования, научно-</w:t>
            </w:r>
            <w:r w:rsidR="00EC5529">
              <w:t xml:space="preserve"> </w:t>
            </w:r>
            <w:r w:rsidRPr="00EC5529">
              <w:t>технические программы и проекты в области</w:t>
            </w:r>
            <w:r w:rsidR="00EC5529">
              <w:t xml:space="preserve"> </w:t>
            </w:r>
            <w:r w:rsidRPr="00EC5529">
              <w:t>социальной политики</w:t>
            </w:r>
          </w:p>
        </w:tc>
      </w:tr>
      <w:tr w:rsidR="00484705" w:rsidRPr="00EC5529">
        <w:trPr>
          <w:trHeight w:val="240"/>
        </w:trPr>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88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Другие вопросы в области социальной политики</w:t>
            </w:r>
          </w:p>
        </w:tc>
      </w:tr>
    </w:tbl>
    <w:p w:rsidR="00484705" w:rsidRPr="00EC5529" w:rsidRDefault="00484705" w:rsidP="00EC5529">
      <w:pPr>
        <w:ind w:firstLine="709"/>
        <w:rPr>
          <w:sz w:val="28"/>
          <w:szCs w:val="28"/>
        </w:rPr>
      </w:pPr>
    </w:p>
    <w:p w:rsidR="00484705" w:rsidRPr="00B54168" w:rsidRDefault="00484705" w:rsidP="00EC5529">
      <w:pPr>
        <w:pStyle w:val="ConsPlusNormal"/>
        <w:widowControl/>
        <w:spacing w:line="360" w:lineRule="auto"/>
        <w:ind w:firstLine="709"/>
        <w:jc w:val="center"/>
        <w:rPr>
          <w:rFonts w:ascii="Times New Roman" w:hAnsi="Times New Roman" w:cs="Times New Roman"/>
          <w:b/>
          <w:sz w:val="28"/>
          <w:szCs w:val="28"/>
        </w:rPr>
      </w:pPr>
      <w:r w:rsidRPr="00EC5529">
        <w:rPr>
          <w:rFonts w:ascii="Times New Roman" w:hAnsi="Times New Roman" w:cs="Times New Roman"/>
          <w:sz w:val="28"/>
          <w:szCs w:val="28"/>
        </w:rPr>
        <w:br w:type="page"/>
      </w:r>
      <w:r w:rsidRPr="00B54168">
        <w:rPr>
          <w:rFonts w:ascii="Times New Roman" w:hAnsi="Times New Roman" w:cs="Times New Roman"/>
          <w:b/>
          <w:sz w:val="28"/>
          <w:szCs w:val="28"/>
        </w:rPr>
        <w:t>П</w:t>
      </w:r>
      <w:r w:rsidR="00EC5529" w:rsidRPr="00B54168">
        <w:rPr>
          <w:rFonts w:ascii="Times New Roman" w:hAnsi="Times New Roman" w:cs="Times New Roman"/>
          <w:b/>
          <w:sz w:val="28"/>
          <w:szCs w:val="28"/>
        </w:rPr>
        <w:t xml:space="preserve">риложение </w:t>
      </w:r>
      <w:r w:rsidRPr="00B54168">
        <w:rPr>
          <w:rFonts w:ascii="Times New Roman" w:hAnsi="Times New Roman" w:cs="Times New Roman"/>
          <w:b/>
          <w:sz w:val="28"/>
          <w:szCs w:val="28"/>
        </w:rPr>
        <w:t>2</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ВЕДОМСТВЕННАЯ КЛАССИФИКАЦИЯ РАСХОДОВ</w:t>
      </w:r>
    </w:p>
    <w:tbl>
      <w:tblPr>
        <w:tblW w:w="0" w:type="auto"/>
        <w:tblInd w:w="70" w:type="dxa"/>
        <w:tblLayout w:type="fixed"/>
        <w:tblCellMar>
          <w:left w:w="70" w:type="dxa"/>
          <w:right w:w="70" w:type="dxa"/>
        </w:tblCellMar>
        <w:tblLook w:val="0000" w:firstRow="0" w:lastRow="0" w:firstColumn="0" w:lastColumn="0" w:noHBand="0" w:noVBand="0"/>
      </w:tblPr>
      <w:tblGrid>
        <w:gridCol w:w="810"/>
        <w:gridCol w:w="6987"/>
      </w:tblGrid>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Глава</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Наименование главы ведомственной классификации расходов</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иностранных дел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юстиции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энергетики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Верховный Суд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Высший Хозяйственный Суд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Конституционный Суд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Прокуратура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Белорусский фонд финансовой поддержки предпринимателей</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Концерн "Белбиофарм"</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Концерн "Белместпром"</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Концерн "Белнефтехим"</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здравоохранения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Государственная служба медицинских судебных экспертиз</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культуры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Концерн "Беллегпром"</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Концерн "Беллесбумпром"</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образования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комитет по стандартизации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связи и информатизации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информатизации Министерства связи и</w:t>
            </w:r>
            <w:r w:rsidR="00EC5529">
              <w:t xml:space="preserve"> </w:t>
            </w:r>
            <w:r w:rsidRPr="00EC5529">
              <w:t>информатизации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сельского хозяйства и продовольствия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Аппарат уполномоченного по делам религий и национальностей</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комитет по имуществу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торговли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финансов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по налогам и сборам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финансовых расследований Комитета</w:t>
            </w:r>
            <w:r w:rsidR="00EC5529">
              <w:t xml:space="preserve"> </w:t>
            </w:r>
            <w:r w:rsidRPr="00EC5529">
              <w:t>государственного контроля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Национальный банк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Открытое акционерное общество "Сберегательный банк</w:t>
            </w:r>
            <w:r w:rsidR="00EC5529">
              <w:t xml:space="preserve"> </w:t>
            </w:r>
            <w:r w:rsidRPr="00EC5529">
              <w:t>"Беларусбанк"</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Открытое акционерное общество "Белпромстройбанк"</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Открытое акционерное общество "Белорусский банк развития и</w:t>
            </w:r>
            <w:r w:rsidR="00EC5529">
              <w:t xml:space="preserve"> </w:t>
            </w:r>
            <w:r w:rsidRPr="00EC5529">
              <w:t>реконструкции "Белинвестбанк"</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транспорта и коммуникаций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Государственное объединение "Белбыт"</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жилищно-коммунального хозяйства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промышленности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труда и социальной защиты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Фонд социальной защиты населения Министерства труда и</w:t>
            </w:r>
            <w:r w:rsidR="00EC5529">
              <w:t xml:space="preserve"> </w:t>
            </w:r>
            <w:r w:rsidRPr="00EC5529">
              <w:t>социальной защиты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130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архитектуры и строительства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134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информации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137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Национальная государственная телерадиокомпания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139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Межгосударственная телерадиокомпания "Мир"</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140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экономики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142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лесного хозяйства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145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природных ресурсов и охраны окружающей среды</w:t>
            </w:r>
            <w:r w:rsidR="00EC5529">
              <w:t xml:space="preserve"> </w:t>
            </w:r>
            <w:r w:rsidRPr="00EC5529">
              <w:t>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146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Государственная инспекция охраны животного и растительного</w:t>
            </w:r>
            <w:r w:rsidR="00EC5529">
              <w:t xml:space="preserve"> </w:t>
            </w:r>
            <w:r w:rsidRPr="00EC5529">
              <w:t>мира при Президенте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149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статистики и анализа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152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таможенный комитет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160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по материальным резервам Министерства по</w:t>
            </w:r>
            <w:r w:rsidR="00EC5529">
              <w:t xml:space="preserve"> </w:t>
            </w:r>
            <w:r w:rsidRPr="00EC5529">
              <w:t>чрезвычайным ситуациям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164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спорта и туризма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168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Академия управления при Президенте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179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Комитет государственной безопасности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180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военно-промышленный комитет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188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внутренних дел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189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исполнения наказаний Министерства внутренних дел</w:t>
            </w:r>
            <w:r w:rsidR="00EC5529">
              <w:t xml:space="preserve"> </w:t>
            </w:r>
            <w:r w:rsidRPr="00EC5529">
              <w:t>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обороны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транспортного обеспечения Министерства обороны</w:t>
            </w:r>
            <w:r w:rsidR="00EC5529">
              <w:t xml:space="preserve"> </w:t>
            </w:r>
            <w:r w:rsidRPr="00EC5529">
              <w:t>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комитет пограничных войск Республики</w:t>
            </w:r>
            <w:r w:rsidR="00EC5529">
              <w:t xml:space="preserve"> </w:t>
            </w:r>
            <w:r w:rsidRPr="00EC5529">
              <w:t>Беларусь</w:t>
            </w:r>
          </w:p>
        </w:tc>
      </w:tr>
      <w:tr w:rsidR="00484705" w:rsidRPr="00EC5529" w:rsidT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Республиканское государственно-общественное объединение</w:t>
            </w:r>
            <w:r w:rsidR="00EC5529">
              <w:t xml:space="preserve"> </w:t>
            </w:r>
            <w:r w:rsidRPr="00EC5529">
              <w:t>"Добровольное общество содействия армии, авиации и флоту</w:t>
            </w:r>
            <w:r w:rsidR="00EC5529">
              <w:t xml:space="preserve"> </w:t>
            </w:r>
            <w:r w:rsidRPr="00EC5529">
              <w:t>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Белкоопсоюз</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центр безопасности информации</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197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охраны Министерства внутренних дел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Министерство по чрезвычайным ситуациям Республики Беларусь</w:t>
            </w:r>
          </w:p>
        </w:tc>
      </w:tr>
      <w:tr w:rsidR="00484705" w:rsidRPr="00EC5529" w:rsidT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Департамент по ликвидации последствий катастрофы на</w:t>
            </w:r>
            <w:r w:rsidR="00EC5529">
              <w:t xml:space="preserve"> </w:t>
            </w:r>
            <w:r w:rsidRPr="00EC5529">
              <w:t>Чернобыльской АЭС Министерства по чрезвычайным ситуациям</w:t>
            </w:r>
            <w:r w:rsidR="00EC5529">
              <w:t xml:space="preserve"> </w:t>
            </w:r>
            <w:r w:rsidRPr="00EC5529">
              <w:t>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Открытое акционерное общество "Белтрансгаз"</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Национальное собрание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Управление делами Президента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Аппарат Совета Министров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Высшая аттестационная комиссия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212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Национальная академия наук Беларуси</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218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Федерация профсоюзов Беларуси</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219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Общественное объединение "Союз писателей Беларуси"</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226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Белорусское республиканское общество спасания на водах</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245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Государственный комитет по науке и технологиям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246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Исполнительный комитет СНГ</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248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Представительство ООН в Республике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261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Белорусское физкультурно-спортивное общество "Динамо"</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262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Внутренние войска Министерства внутренних дел Республики</w:t>
            </w:r>
            <w:r w:rsidR="00EC5529">
              <w:t xml:space="preserve"> </w:t>
            </w:r>
            <w:r w:rsidRPr="00EC5529">
              <w:t>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267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Служба безопасности Президента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270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Центральная комиссия Республики Беларусь по выборам и</w:t>
            </w:r>
            <w:r w:rsidR="00EC5529">
              <w:t xml:space="preserve"> </w:t>
            </w:r>
            <w:r w:rsidRPr="00EC5529">
              <w:t>проведению республиканских референдумов</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Брестского облисполкома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Витебского облисполкома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Гомельского облисполкома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Гродненского облисполкома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Минского облисполкома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Могилевского облисполкома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Финансовое управление Минского горисполкома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310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Комитет государственного контроля 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395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свободной экономической зоны "Гродноинвест"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396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свободной экономической зоны "Могилев"</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397</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свободной экономической зоны "Витебск"</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398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свободной экономической зоны "Минск"</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399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свободной экономической зоны "Гомель-Ратон"</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свободной экономической зоны "Брест"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Совет Межпарламентской Ассамблеи СНГ</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Межгосударственный авиационный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500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Концерн "Белгоспищепром"</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501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Парка высоких технологий</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554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Белорусский экзархат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605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Организация Договора о коллективной безопасности</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609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Республиканское унитарное предприятие "Белорусская</w:t>
            </w:r>
            <w:r w:rsidR="00EC5529">
              <w:t xml:space="preserve"> </w:t>
            </w:r>
            <w:r w:rsidRPr="00EC5529">
              <w:t>национальная перестраховочная организация"</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610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Белорусское республиканское унитарное предприятие экспортно-импортного страхования "Белэксимгарант"</w:t>
            </w:r>
          </w:p>
        </w:tc>
      </w:tr>
      <w:tr w:rsidR="00484705" w:rsidRPr="00EC5529" w:rsidT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613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Администрация Президента, Государственный секретариат Совета</w:t>
            </w:r>
            <w:r w:rsidR="00EC5529">
              <w:t xml:space="preserve"> </w:t>
            </w:r>
            <w:r w:rsidRPr="00EC5529">
              <w:t>Безопасности и аппарат Управления делами Президента</w:t>
            </w:r>
            <w:r w:rsidR="00EC5529">
              <w:t xml:space="preserve"> </w:t>
            </w:r>
            <w:r w:rsidRPr="00EC5529">
              <w:t>Республики Беларусь</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614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Постоянный Комитет Союзного государства</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620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Интеграционный Комитет Евразийского экономического</w:t>
            </w:r>
            <w:r w:rsidR="00EC5529">
              <w:t xml:space="preserve"> </w:t>
            </w:r>
            <w:r w:rsidRPr="00EC5529">
              <w:t>сообщества</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621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Комиссия Единого экономического пространства</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622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Секретариат Координационного совета генеральных прокуроров</w:t>
            </w:r>
            <w:r w:rsidR="00EC5529">
              <w:t xml:space="preserve"> </w:t>
            </w:r>
            <w:r w:rsidRPr="00EC5529">
              <w:t>государств</w:t>
            </w:r>
            <w:r w:rsidR="00EC5529">
              <w:t xml:space="preserve"> </w:t>
            </w:r>
            <w:r w:rsidRPr="00EC5529">
              <w:t>-</w:t>
            </w:r>
            <w:r w:rsidR="00EC5529">
              <w:t xml:space="preserve"> </w:t>
            </w:r>
            <w:r w:rsidRPr="00EC5529">
              <w:t>участников СНГ</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661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Открытое акционерное общество "Белагропромбанк"</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662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"Приорбанк" открытое акционерное общество</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663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Открытое акционерное общество "Белвнешэкономбанк"</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665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Республиканский комитет Белорусского Общества Красного</w:t>
            </w:r>
            <w:r w:rsidR="00EC5529">
              <w:t xml:space="preserve"> </w:t>
            </w:r>
            <w:r w:rsidRPr="00EC5529">
              <w:t>Креста</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670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Общественное объединение "Паралимпийский комитет Республики Беларусь"</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688</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Координационный комитет по вопросам противовоздушной обороны</w:t>
            </w:r>
            <w:r w:rsidR="00EC5529">
              <w:t xml:space="preserve"> </w:t>
            </w:r>
            <w:r w:rsidRPr="00EC5529">
              <w:t>СНГ</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691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Общественное объединение "Белорусский республиканский союз</w:t>
            </w:r>
            <w:r w:rsidR="00EC5529">
              <w:t xml:space="preserve"> </w:t>
            </w:r>
            <w:r w:rsidRPr="00EC5529">
              <w:t>молодежи"</w:t>
            </w:r>
          </w:p>
        </w:tc>
      </w:tr>
      <w:tr w:rsidR="00484705" w:rsidRPr="00EC5529" w:rsidT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693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Республиканский центр по оздоровлению и санаторно-курортному</w:t>
            </w:r>
            <w:r w:rsidR="00EC5529">
              <w:t xml:space="preserve"> </w:t>
            </w:r>
            <w:r w:rsidRPr="00EC5529">
              <w:t>лечению населения</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Белорусский инновационный фонд</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850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Стабилизационный фонд</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990</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Брестский областной исполнительный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991</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Витебский областной исполнительный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992</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Гомельский областной исполнительный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993</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Гродненский областной исполнительный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994</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Минский областной исполнительный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995</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Могилевский областной исполнительный комитет</w:t>
            </w:r>
          </w:p>
        </w:tc>
      </w:tr>
      <w:tr w:rsidR="00484705" w:rsidRPr="00EC5529" w:rsidT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996</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Минский городской исполнительный комитет</w:t>
            </w:r>
          </w:p>
        </w:tc>
      </w:tr>
      <w:tr w:rsidR="00484705" w:rsidRPr="00EC5529" w:rsidTr="00EC5529">
        <w:trPr>
          <w:trHeight w:val="56"/>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999</w:t>
            </w:r>
          </w:p>
        </w:tc>
        <w:tc>
          <w:tcPr>
            <w:tcW w:w="6987"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министерства и организации</w:t>
            </w:r>
          </w:p>
        </w:tc>
      </w:tr>
    </w:tbl>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p>
    <w:p w:rsidR="00484705" w:rsidRPr="00B54168" w:rsidRDefault="00484705" w:rsidP="00EC5529">
      <w:pPr>
        <w:pStyle w:val="ConsPlusNormal"/>
        <w:widowControl/>
        <w:spacing w:line="360" w:lineRule="auto"/>
        <w:ind w:firstLine="709"/>
        <w:jc w:val="center"/>
        <w:rPr>
          <w:rFonts w:ascii="Times New Roman" w:hAnsi="Times New Roman" w:cs="Times New Roman"/>
          <w:b/>
          <w:sz w:val="28"/>
          <w:szCs w:val="28"/>
        </w:rPr>
      </w:pPr>
      <w:r w:rsidRPr="00EC5529">
        <w:rPr>
          <w:rFonts w:ascii="Times New Roman" w:hAnsi="Times New Roman" w:cs="Times New Roman"/>
          <w:sz w:val="28"/>
          <w:szCs w:val="28"/>
        </w:rPr>
        <w:br w:type="page"/>
      </w:r>
      <w:r w:rsidRPr="00B54168">
        <w:rPr>
          <w:rFonts w:ascii="Times New Roman" w:hAnsi="Times New Roman" w:cs="Times New Roman"/>
          <w:b/>
          <w:sz w:val="28"/>
          <w:szCs w:val="28"/>
        </w:rPr>
        <w:t>П</w:t>
      </w:r>
      <w:r w:rsidR="00EC5529" w:rsidRPr="00B54168">
        <w:rPr>
          <w:rFonts w:ascii="Times New Roman" w:hAnsi="Times New Roman" w:cs="Times New Roman"/>
          <w:b/>
          <w:sz w:val="28"/>
          <w:szCs w:val="28"/>
        </w:rPr>
        <w:t>риложение</w:t>
      </w:r>
      <w:r w:rsidRPr="00B54168">
        <w:rPr>
          <w:rFonts w:ascii="Times New Roman" w:hAnsi="Times New Roman" w:cs="Times New Roman"/>
          <w:b/>
          <w:sz w:val="28"/>
          <w:szCs w:val="28"/>
        </w:rPr>
        <w:t xml:space="preserve"> 3</w:t>
      </w: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p>
    <w:p w:rsidR="00484705" w:rsidRPr="00EC5529" w:rsidRDefault="00484705" w:rsidP="00EC5529">
      <w:pPr>
        <w:pStyle w:val="ConsPlusNormal"/>
        <w:widowControl/>
        <w:spacing w:line="360" w:lineRule="auto"/>
        <w:ind w:firstLine="709"/>
        <w:jc w:val="both"/>
        <w:rPr>
          <w:rFonts w:ascii="Times New Roman" w:hAnsi="Times New Roman" w:cs="Times New Roman"/>
          <w:sz w:val="28"/>
          <w:szCs w:val="28"/>
        </w:rPr>
      </w:pPr>
      <w:r w:rsidRPr="00EC5529">
        <w:rPr>
          <w:rFonts w:ascii="Times New Roman" w:hAnsi="Times New Roman" w:cs="Times New Roman"/>
          <w:sz w:val="28"/>
          <w:szCs w:val="28"/>
        </w:rPr>
        <w:t>ЭКОНОМИЧЕСКАЯ КЛАССИФИКАЦИЯ РАСХОДОВ</w:t>
      </w:r>
    </w:p>
    <w:tbl>
      <w:tblPr>
        <w:tblW w:w="0" w:type="auto"/>
        <w:tblInd w:w="70" w:type="dxa"/>
        <w:tblLayout w:type="fixed"/>
        <w:tblCellMar>
          <w:left w:w="70" w:type="dxa"/>
          <w:right w:w="70" w:type="dxa"/>
        </w:tblCellMar>
        <w:tblLook w:val="0000" w:firstRow="0" w:lastRow="0" w:firstColumn="0" w:lastColumn="0" w:noHBand="0" w:noVBand="0"/>
      </w:tblPr>
      <w:tblGrid>
        <w:gridCol w:w="810"/>
        <w:gridCol w:w="675"/>
        <w:gridCol w:w="945"/>
        <w:gridCol w:w="675"/>
        <w:gridCol w:w="5940"/>
      </w:tblGrid>
      <w:tr w:rsidR="00484705" w:rsidRPr="00EC5529">
        <w:trPr>
          <w:trHeight w:val="240"/>
        </w:trPr>
        <w:tc>
          <w:tcPr>
            <w:tcW w:w="3105" w:type="dxa"/>
            <w:gridSpan w:val="4"/>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Код</w:t>
            </w:r>
          </w:p>
        </w:tc>
        <w:tc>
          <w:tcPr>
            <w:tcW w:w="5940" w:type="dxa"/>
            <w:vMerge w:val="restart"/>
            <w:tcBorders>
              <w:top w:val="single" w:sz="6" w:space="0" w:color="auto"/>
              <w:left w:val="single" w:sz="6" w:space="0" w:color="auto"/>
              <w:bottom w:val="nil"/>
              <w:right w:val="single" w:sz="6" w:space="0" w:color="auto"/>
            </w:tcBorders>
          </w:tcPr>
          <w:p w:rsidR="00484705" w:rsidRPr="00EC5529" w:rsidRDefault="00484705" w:rsidP="00EC5529">
            <w:r w:rsidRPr="00EC5529">
              <w:t>Наименование категории, статьи, подстатьи, элемента экономической классификации</w:t>
            </w:r>
            <w:r w:rsidR="00EC5529">
              <w:t xml:space="preserve"> </w:t>
            </w:r>
            <w:r w:rsidRPr="00EC5529">
              <w:t>расходов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кате-</w:t>
            </w:r>
          </w:p>
          <w:p w:rsidR="00484705" w:rsidRPr="00EC5529" w:rsidRDefault="00484705" w:rsidP="00EC5529">
            <w:r w:rsidRPr="00EC5529">
              <w:t>гория</w:t>
            </w:r>
          </w:p>
        </w:tc>
        <w:tc>
          <w:tcPr>
            <w:tcW w:w="675"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ста-</w:t>
            </w:r>
          </w:p>
          <w:p w:rsidR="00484705" w:rsidRPr="00EC5529" w:rsidRDefault="00484705" w:rsidP="00EC5529">
            <w:r w:rsidRPr="00EC5529">
              <w:t>тья</w:t>
            </w:r>
          </w:p>
        </w:tc>
        <w:tc>
          <w:tcPr>
            <w:tcW w:w="945"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под-</w:t>
            </w:r>
            <w:r w:rsidR="00EC5529">
              <w:t xml:space="preserve"> </w:t>
            </w:r>
          </w:p>
          <w:p w:rsidR="00484705" w:rsidRPr="00EC5529" w:rsidRDefault="00484705" w:rsidP="00EC5529">
            <w:r w:rsidRPr="00EC5529">
              <w:t>статья</w:t>
            </w:r>
          </w:p>
        </w:tc>
        <w:tc>
          <w:tcPr>
            <w:tcW w:w="675"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эле-</w:t>
            </w:r>
          </w:p>
          <w:p w:rsidR="00484705" w:rsidRPr="00EC5529" w:rsidRDefault="00484705" w:rsidP="00EC5529">
            <w:r w:rsidRPr="00EC5529">
              <w:t>мент</w:t>
            </w:r>
          </w:p>
        </w:tc>
        <w:tc>
          <w:tcPr>
            <w:tcW w:w="5940" w:type="dxa"/>
            <w:vMerge/>
            <w:tcBorders>
              <w:top w:val="nil"/>
              <w:left w:val="single" w:sz="6" w:space="0" w:color="auto"/>
              <w:bottom w:val="single" w:sz="6" w:space="0" w:color="auto"/>
              <w:right w:val="single" w:sz="6" w:space="0" w:color="auto"/>
            </w:tcBorders>
          </w:tcPr>
          <w:p w:rsidR="00484705" w:rsidRPr="00EC5529" w:rsidRDefault="00484705" w:rsidP="00EC5529"/>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ТЕКУЩИЕ РАСХОДЫ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ЗАКУПКИ ТОВАРОВ И ОПЛАТА УСЛУГ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Заработная плата рабочих и служащих</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Основной оклад гражданских служащих</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Надбавки к заработной плате гражданских</w:t>
            </w:r>
            <w:r w:rsidR="00EC5529">
              <w:t xml:space="preserve"> </w:t>
            </w:r>
            <w:r w:rsidRPr="00EC5529">
              <w:t>служащих</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Дополнительная оплата гражданских служащих</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труда внештатных сотрудников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денежные выплаты гражданским</w:t>
            </w:r>
            <w:r w:rsidR="00EC5529">
              <w:t xml:space="preserve"> </w:t>
            </w:r>
            <w:r w:rsidRPr="00EC5529">
              <w:t>служащим</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Основные виды денежного довольствия</w:t>
            </w:r>
            <w:r w:rsidR="00EC5529">
              <w:t xml:space="preserve"> </w:t>
            </w:r>
            <w:r w:rsidRPr="00EC5529">
              <w:t>военнослужащих, лиц начальствующего и</w:t>
            </w:r>
            <w:r w:rsidR="00EC5529">
              <w:t xml:space="preserve"> </w:t>
            </w:r>
            <w:r w:rsidRPr="00EC5529">
              <w:t>рядового состава</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Добавочные виды денежного довольствия</w:t>
            </w:r>
            <w:r w:rsidR="00EC5529">
              <w:t xml:space="preserve"> </w:t>
            </w:r>
            <w:r w:rsidRPr="00EC5529">
              <w:t>военнослужащих, лиц начальствующего и</w:t>
            </w:r>
            <w:r w:rsidR="00EC5529">
              <w:t xml:space="preserve"> </w:t>
            </w:r>
            <w:r w:rsidRPr="00EC5529">
              <w:t>рядового состава</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Начисления на заработную плату</w:t>
            </w:r>
          </w:p>
        </w:tc>
      </w:tr>
      <w:tr w:rsidR="00484705" w:rsidRPr="00EC5529">
        <w:trPr>
          <w:trHeight w:val="60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Обязательные страховые взносы в Фонд</w:t>
            </w:r>
            <w:r w:rsidR="00EC5529">
              <w:t xml:space="preserve"> </w:t>
            </w:r>
            <w:r w:rsidRPr="00EC5529">
              <w:t>социальной защиты населения Министерства</w:t>
            </w:r>
            <w:r w:rsidR="00EC5529">
              <w:t xml:space="preserve"> </w:t>
            </w:r>
            <w:r w:rsidRPr="00EC5529">
              <w:t>труда и социальной защиты Республики</w:t>
            </w:r>
            <w:r w:rsidR="00EC5529">
              <w:t xml:space="preserve"> </w:t>
            </w:r>
          </w:p>
          <w:p w:rsidR="00484705" w:rsidRPr="00EC5529" w:rsidRDefault="00484705" w:rsidP="00EC5529">
            <w:r w:rsidRPr="00EC5529">
              <w:t>Беларусь</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Страховые взносы в фонд обязательного</w:t>
            </w:r>
            <w:r w:rsidR="00EC5529">
              <w:t xml:space="preserve"> </w:t>
            </w:r>
          </w:p>
          <w:p w:rsidR="00484705" w:rsidRPr="00EC5529" w:rsidRDefault="00484705" w:rsidP="00EC5529">
            <w:r w:rsidRPr="00EC5529">
              <w:t>медицинского страхования</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Страховые взносы по обязательному</w:t>
            </w:r>
            <w:r w:rsidR="00EC5529">
              <w:t xml:space="preserve"> </w:t>
            </w:r>
            <w:r w:rsidRPr="00EC5529">
              <w:t>страхованию от несчастных случаев на</w:t>
            </w:r>
            <w:r w:rsidR="00EC5529">
              <w:t xml:space="preserve"> </w:t>
            </w:r>
            <w:r w:rsidRPr="00EC5529">
              <w:t>производстве и профессиональных заболеваний</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предметов снабжения и</w:t>
            </w:r>
            <w:r w:rsidR="00EC5529">
              <w:t xml:space="preserve"> </w:t>
            </w:r>
            <w:r w:rsidRPr="00EC5529">
              <w:t>расходных материалов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Канцелярские принадлежности, материалы и</w:t>
            </w:r>
            <w:r w:rsidR="00EC5529">
              <w:t xml:space="preserve"> </w:t>
            </w:r>
            <w:r w:rsidRPr="00EC5529">
              <w:t>предметы для текущих хозяйственных целей</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Медикаменты и перевязочные средства</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Мягкий инвентарь и обмундирование</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Продукты питания</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расходные материалы и предметы</w:t>
            </w:r>
            <w:r w:rsidR="00EC5529">
              <w:t xml:space="preserve"> </w:t>
            </w:r>
            <w:r w:rsidRPr="00EC5529">
              <w:t>снабжения</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Командировки и служебные разъезды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Командировки и служебные разъезды внутри</w:t>
            </w:r>
            <w:r w:rsidR="00EC5529">
              <w:t xml:space="preserve"> </w:t>
            </w:r>
            <w:r w:rsidRPr="00EC5529">
              <w:t>страны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Командировки и служебные разъезды за</w:t>
            </w:r>
            <w:r w:rsidR="00EC5529">
              <w:t xml:space="preserve"> </w:t>
            </w:r>
            <w:r w:rsidRPr="00EC5529">
              <w:t>границу</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транспортных услуг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услуг связи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коммунальных услуг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потребления тепловой энергии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потребления газа</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потребления электрической энергии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коммунальные услуги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геологоразведочных услуг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услуг по типовому проектированию</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текущие расходы на закупки товаров и</w:t>
            </w:r>
            <w:r w:rsidR="00EC5529">
              <w:t xml:space="preserve"> </w:t>
            </w:r>
            <w:r w:rsidRPr="00EC5529">
              <w:t>оплату услуг</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расходов по научной, научно-</w:t>
            </w:r>
            <w:r w:rsidR="00EC5529">
              <w:t xml:space="preserve"> </w:t>
            </w:r>
            <w:r w:rsidRPr="00EC5529">
              <w:t>технической и инновационной деятельности</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текущего ремонта оборудования и</w:t>
            </w:r>
            <w:r w:rsidR="00EC5529">
              <w:t xml:space="preserve"> </w:t>
            </w:r>
            <w:r w:rsidRPr="00EC5529">
              <w:t>инвентаря</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текущего ремонта зданий и помещений</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комплекса работ по известкованию</w:t>
            </w:r>
            <w:r w:rsidR="00EC5529">
              <w:t xml:space="preserve"> </w:t>
            </w:r>
            <w:r w:rsidRPr="00EC5529">
              <w:t>кислых почв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текущего содержания сооружений</w:t>
            </w:r>
            <w:r w:rsidR="00EC5529">
              <w:t xml:space="preserve"> </w:t>
            </w:r>
            <w:r w:rsidRPr="00EC5529">
              <w:t>благоустройства</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Оплата работ по землеустройству и</w:t>
            </w:r>
            <w:r w:rsidR="00EC5529">
              <w:t xml:space="preserve"> </w:t>
            </w:r>
            <w:r w:rsidRPr="00EC5529">
              <w:t>лесоустройству</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07</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Текущий ремонт и содержание дорог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текущие расходы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ВЫПЛАТА ПРОЦЕНТОВ</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Выплата процентов по займам,</w:t>
            </w:r>
            <w:r w:rsidR="00EC5529">
              <w:t xml:space="preserve"> </w:t>
            </w:r>
            <w:r w:rsidRPr="00EC5529">
              <w:t>предоставленным Национальным банком</w:t>
            </w:r>
            <w:r w:rsidR="00EC5529">
              <w:t xml:space="preserve"> </w:t>
            </w:r>
            <w:r w:rsidRPr="00EC5529">
              <w:t>Республики Беларусь, и ценным бумагам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Выплата процентов по займам,</w:t>
            </w:r>
            <w:r w:rsidR="00EC5529">
              <w:t xml:space="preserve"> </w:t>
            </w:r>
            <w:r w:rsidRPr="00EC5529">
              <w:t>предоставленным другими бюджетами</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Выплата процентов по прочим займам внутри</w:t>
            </w:r>
            <w:r w:rsidR="00EC5529">
              <w:t xml:space="preserve"> </w:t>
            </w:r>
            <w:r w:rsidRPr="00EC5529">
              <w:t>страны</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Выплата процентов по внешнему</w:t>
            </w:r>
            <w:r w:rsidR="00EC5529">
              <w:t xml:space="preserve"> </w:t>
            </w:r>
            <w:r w:rsidRPr="00EC5529">
              <w:t>государственному</w:t>
            </w:r>
            <w:r w:rsidR="00EC5529">
              <w:t xml:space="preserve"> </w:t>
            </w:r>
            <w:r w:rsidRPr="00EC5529">
              <w:t>долгу</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СУБСИДИИ И ТЕКУЩИЕ ТРАНСФЕРТЫ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Субсидии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Субсидии государственным 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Субсидии финансовым учреждениям и</w:t>
            </w:r>
            <w:r w:rsidR="00EC5529">
              <w:t xml:space="preserve"> </w:t>
            </w:r>
            <w:r w:rsidRPr="00EC5529">
              <w:t>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Убытки организаций, возникающие при продаже</w:t>
            </w:r>
            <w:r w:rsidR="00EC5529">
              <w:t xml:space="preserve"> </w:t>
            </w:r>
            <w:r w:rsidRPr="00EC5529">
              <w:t>товаров (работ, услуг)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субсидии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Текущие трансферты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Средства, передаваемые нижестоящим бюджетам</w:t>
            </w:r>
            <w:r w:rsidR="00EC5529">
              <w:t xml:space="preserve"> </w:t>
            </w:r>
            <w:r w:rsidRPr="00EC5529">
              <w:t>по взаимным расчетам</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жилье</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Средства, передаваемые вышестоящим бюджетам</w:t>
            </w:r>
            <w:r w:rsidR="00EC5529">
              <w:t xml:space="preserve"> </w:t>
            </w:r>
            <w:r w:rsidRPr="00EC5529">
              <w:t>по взаимным расчетам</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Средства, передаваемые местным бюджетам из фонда финансовой поддержки административно-территориальных единиц</w:t>
            </w:r>
          </w:p>
        </w:tc>
      </w:tr>
      <w:tr w:rsidR="00484705" w:rsidRPr="00EC5529" w:rsidTr="00EC5529">
        <w:trPr>
          <w:trHeight w:val="65"/>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940"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Средства бюджета, передаваемые в Фонд</w:t>
            </w:r>
            <w:r w:rsidR="00EC5529">
              <w:t xml:space="preserve"> </w:t>
            </w:r>
            <w:r w:rsidRPr="00EC5529">
              <w:t>социальной защиты населения Министерства</w:t>
            </w:r>
            <w:r w:rsidR="00EC5529">
              <w:t xml:space="preserve"> </w:t>
            </w:r>
            <w:r w:rsidRPr="00EC5529">
              <w:t>труда и социальной защиты Республики</w:t>
            </w:r>
            <w:r w:rsidR="00EC5529">
              <w:t xml:space="preserve"> </w:t>
            </w:r>
          </w:p>
          <w:p w:rsidR="00484705" w:rsidRPr="00EC5529" w:rsidRDefault="00484705" w:rsidP="00EC5529">
            <w:r w:rsidRPr="00EC5529">
              <w:t>Беларусь</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осуществление г.Минском</w:t>
            </w:r>
            <w:r w:rsidR="00EC5529">
              <w:t xml:space="preserve"> </w:t>
            </w:r>
            <w:r w:rsidRPr="00EC5529">
              <w:t>функций столицы</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08</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Средства, передаваемые в бюджеты других</w:t>
            </w:r>
            <w:r w:rsidR="00EC5529">
              <w:t xml:space="preserve"> </w:t>
            </w:r>
            <w:r w:rsidRPr="00EC5529">
              <w:t>уровней на финансирование мероприятий по</w:t>
            </w:r>
            <w:r w:rsidR="00EC5529">
              <w:t xml:space="preserve"> </w:t>
            </w:r>
            <w:r w:rsidRPr="00EC5529">
              <w:t>содействию занятости населения</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09</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Средства, передаваемые другим бюджетам</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финансирование расходов,</w:t>
            </w:r>
            <w:r w:rsidR="00EC5529">
              <w:t xml:space="preserve"> </w:t>
            </w:r>
            <w:r w:rsidRPr="00EC5529">
              <w:t>связанных с преодолением последствий</w:t>
            </w:r>
            <w:r w:rsidR="00EC5529">
              <w:t xml:space="preserve"> </w:t>
            </w:r>
            <w:r w:rsidRPr="00EC5529">
              <w:t>катастрофы на Чернобыльской АЭС</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финансирование расходов по</w:t>
            </w:r>
            <w:r w:rsidR="00EC5529">
              <w:t xml:space="preserve"> </w:t>
            </w:r>
            <w:r w:rsidRPr="00EC5529">
              <w:t>развитию социальной сферы агрогородков</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финансирование расходов,</w:t>
            </w:r>
            <w:r w:rsidR="00EC5529">
              <w:t xml:space="preserve"> </w:t>
            </w:r>
            <w:r w:rsidRPr="00EC5529">
              <w:t>связанных с развитием сельскохозяйственного</w:t>
            </w:r>
            <w:r w:rsidR="00EC5529">
              <w:t xml:space="preserve"> </w:t>
            </w:r>
            <w:r w:rsidRPr="00EC5529">
              <w:t>производства</w:t>
            </w:r>
          </w:p>
        </w:tc>
      </w:tr>
      <w:tr w:rsidR="00484705" w:rsidRPr="00EC5529">
        <w:trPr>
          <w:trHeight w:val="60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развитие и ремонт городских</w:t>
            </w:r>
            <w:r w:rsidR="00EC5529">
              <w:t xml:space="preserve"> </w:t>
            </w:r>
            <w:r w:rsidRPr="00EC5529">
              <w:t>дорог и улиц, включая транспортную</w:t>
            </w:r>
            <w:r w:rsidR="00EC5529">
              <w:t xml:space="preserve"> </w:t>
            </w:r>
            <w:r w:rsidRPr="00EC5529">
              <w:t>инфраструктуру в районах строительства</w:t>
            </w:r>
            <w:r w:rsidR="00EC5529">
              <w:t xml:space="preserve"> </w:t>
            </w:r>
            <w:r w:rsidRPr="00EC5529">
              <w:t>жилья</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Субвенции на расходы по индексированным</w:t>
            </w:r>
            <w:r w:rsidR="00EC5529">
              <w:t xml:space="preserve"> </w:t>
            </w:r>
            <w:r w:rsidRPr="00EC5529">
              <w:t>жилищным квотам (именным приватизационным</w:t>
            </w:r>
            <w:r w:rsidR="00EC5529">
              <w:t xml:space="preserve"> </w:t>
            </w:r>
            <w:r w:rsidRPr="00EC5529">
              <w:t>чекам "Жилье")</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населению</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Выплаты пенсий и пособий</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Стипендии</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Безналичные жилищные субсидии на</w:t>
            </w:r>
            <w:r w:rsidR="00EC5529">
              <w:t xml:space="preserve"> </w:t>
            </w:r>
            <w:r w:rsidRPr="00EC5529">
              <w:t>удешевление стоимости коммунальных услуг</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трансферты населению</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Текущие трансферты за границу</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Правительствам и международным 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Совместным организациям стран СНГ и</w:t>
            </w:r>
            <w:r w:rsidR="00EC5529">
              <w:t xml:space="preserve"> </w:t>
            </w:r>
          </w:p>
          <w:p w:rsidR="00484705" w:rsidRPr="00EC5529" w:rsidRDefault="00484705" w:rsidP="00EC5529">
            <w:r w:rsidRPr="00EC5529">
              <w:t>межгосударственной интеграции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КАПИТАЛЬНЫЕ РАСХОДЫ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КАПИТАЛЬНЫЕ ВЛОЖЕНИЯ В ОСНОВНЫЕ ФОНДЫ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оборудования и предметов</w:t>
            </w:r>
            <w:r w:rsidR="00EC5529">
              <w:t xml:space="preserve"> </w:t>
            </w:r>
            <w:r w:rsidRPr="00EC5529">
              <w:t>длительного пользования</w:t>
            </w:r>
          </w:p>
        </w:tc>
      </w:tr>
      <w:tr w:rsidR="00484705" w:rsidRPr="00EC5529">
        <w:trPr>
          <w:trHeight w:val="60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EC5529" w:rsidRDefault="00484705" w:rsidP="00EC5529">
            <w:r w:rsidRPr="00EC5529">
              <w:t>Приобретение производственного оборудования</w:t>
            </w:r>
            <w:r w:rsidR="00EC5529">
              <w:t xml:space="preserve"> </w:t>
            </w:r>
            <w:r w:rsidRPr="00EC5529">
              <w:t>и предметов длительного пользования для</w:t>
            </w:r>
            <w:r w:rsidR="00EC5529">
              <w:t xml:space="preserve"> </w:t>
            </w:r>
            <w:r w:rsidRPr="00EC5529">
              <w:t>унитарных предприятий и субъектов</w:t>
            </w:r>
            <w:r w:rsidR="00EC5529">
              <w:t xml:space="preserve"> </w:t>
            </w:r>
          </w:p>
          <w:p w:rsidR="00484705" w:rsidRPr="00EC5529" w:rsidRDefault="00484705" w:rsidP="00EC5529">
            <w:r w:rsidRPr="00EC5529">
              <w:t>хозяйствования других форм собственности</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непроизводственного</w:t>
            </w:r>
            <w:r w:rsidR="00EC5529">
              <w:t xml:space="preserve"> </w:t>
            </w:r>
            <w:r w:rsidRPr="00EC5529">
              <w:t>оборудования и предметов длительного</w:t>
            </w:r>
            <w:r w:rsidR="00EC5529">
              <w:t xml:space="preserve"> </w:t>
            </w:r>
            <w:r w:rsidRPr="00EC5529">
              <w:t>пользования для государственных учреждений</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Капитальное строительство</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Жилищное строительство</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Строительство производственных объектов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Строительство объектов социально-</w:t>
            </w:r>
            <w:r w:rsidR="00EC5529">
              <w:t xml:space="preserve"> </w:t>
            </w:r>
            <w:r w:rsidRPr="00EC5529">
              <w:t>культурного и бытового назначения</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Строительство административных объектов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Прочее строительство</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06</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Проектно-изыскательские работы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Капитальный ремонт</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Капитальный ремонт жилищного фонда</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Капитальный ремонт производственных</w:t>
            </w:r>
            <w:r w:rsidR="00EC5529">
              <w:t xml:space="preserve"> </w:t>
            </w:r>
            <w:r w:rsidRPr="00EC5529">
              <w:t>объектов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Капитальный ремонт объектов социально-</w:t>
            </w:r>
            <w:r w:rsidR="00EC5529">
              <w:t xml:space="preserve"> </w:t>
            </w:r>
            <w:r w:rsidRPr="00EC5529">
              <w:t>культурного и бытового назначения</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Капитальный ремонт административных</w:t>
            </w:r>
            <w:r w:rsidR="00EC5529">
              <w:t xml:space="preserve"> </w:t>
            </w:r>
            <w:r w:rsidRPr="00EC5529">
              <w:t>объектов</w:t>
            </w:r>
          </w:p>
        </w:tc>
      </w:tr>
      <w:tr w:rsidR="00484705" w:rsidRPr="00EC5529" w:rsidTr="00EC5529">
        <w:trPr>
          <w:trHeight w:val="416"/>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05</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Прочий капитальный ремонт</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50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СОЗДАНИЕ ГОСУДАРСТВЕННЫХ ЗАПАСОВ И</w:t>
            </w:r>
            <w:r w:rsidR="00EC5529">
              <w:t xml:space="preserve"> </w:t>
            </w:r>
            <w:r w:rsidRPr="00EC5529">
              <w:t>РЕЗЕРВОВ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50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товарно-материальных ценностей</w:t>
            </w:r>
            <w:r w:rsidR="00EC5529">
              <w:t xml:space="preserve"> </w:t>
            </w:r>
            <w:r w:rsidRPr="00EC5529">
              <w:t>для государственных запасов и резервов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50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прочих запасов и резервов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ЗЕМЛИ И НЕМАТЕРИАЛЬНЫХ АКТИВОВ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земли</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60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Приобретение нематериальных активов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КАПИТАЛЬНЫЕ ТРАНСФЕРТЫ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Капитальные трансферты внутри страны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бюджетам других уровней</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государственным 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Трансферты финансовым учреждениям и</w:t>
            </w:r>
            <w:r w:rsidR="00EC5529">
              <w:t xml:space="preserve"> </w:t>
            </w:r>
            <w:r w:rsidRPr="00EC5529">
              <w:t>организациям</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трансферты внутри страны</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Капитальные трансферты населению</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На строительство, реконструкцию или покупку</w:t>
            </w:r>
            <w:r w:rsidR="00EC5529">
              <w:t xml:space="preserve"> </w:t>
            </w:r>
            <w:r w:rsidRPr="00EC5529">
              <w:t>жилья</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трансферты населению</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70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Капитальные трансферты за границу</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ПРЕДОСТАВЛЕНИЕ КРЕДИТОВ, БЮДЖЕТНЫХ ССУД,</w:t>
            </w:r>
            <w:r w:rsidR="00EC5529">
              <w:t xml:space="preserve"> </w:t>
            </w:r>
            <w:r w:rsidRPr="00EC5529">
              <w:t>БЮДЖЕТНЫХ ЗАЙМОВ ЗА ВЫЧЕТОМ ПОГАШЕНИЯ</w:t>
            </w:r>
            <w:r w:rsidR="00EC5529">
              <w:t xml:space="preserve"> </w:t>
            </w:r>
            <w:r w:rsidRPr="00EC5529">
              <w:t>(кредитование минус погашение)</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ПРЕДОСТАВЛЕНИЕ БЮДЖЕТНЫХ ССУД, БЮДЖЕТНЫХ</w:t>
            </w:r>
            <w:r w:rsidR="00EC5529">
              <w:t xml:space="preserve"> </w:t>
            </w:r>
            <w:r w:rsidRPr="00EC5529">
              <w:t>ЗАЙМОВ ЗА ВЫЧЕТОМ ПОГАШЕНИЯ</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Предоставление бюджетных ссуд, бюджетных</w:t>
            </w:r>
            <w:r w:rsidR="00EC5529">
              <w:t xml:space="preserve"> </w:t>
            </w:r>
            <w:r w:rsidRPr="00EC5529">
              <w:t>займов внутри страны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 другим</w:t>
            </w:r>
            <w:r w:rsidR="00EC5529">
              <w:t xml:space="preserve"> </w:t>
            </w:r>
            <w:r w:rsidRPr="00EC5529">
              <w:t>бюджетам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w:t>
            </w:r>
            <w:r w:rsidR="00EC5529">
              <w:t xml:space="preserve"> </w:t>
            </w:r>
            <w:r w:rsidRPr="00EC5529">
              <w:t>государственным 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 финансовым</w:t>
            </w:r>
            <w:r w:rsidR="00EC5529">
              <w:t xml:space="preserve"> </w:t>
            </w:r>
            <w:r w:rsidRPr="00EC5529">
              <w:t>учреждениям и 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Прочие бюджетные ссуды, бюджетные займы</w:t>
            </w:r>
            <w:r w:rsidR="00EC5529">
              <w:t xml:space="preserve"> </w:t>
            </w:r>
            <w:r w:rsidRPr="00EC5529">
              <w:t>внутри страны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Возврат бюджетных ссуд, бюджетных займов,</w:t>
            </w:r>
            <w:r w:rsidR="00EC5529">
              <w:t xml:space="preserve"> </w:t>
            </w:r>
            <w:r w:rsidRPr="00EC5529">
              <w:t>предоставленных внутри страны</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w:t>
            </w:r>
            <w:r w:rsidR="00EC5529">
              <w:t xml:space="preserve"> </w:t>
            </w:r>
            <w:r w:rsidRPr="00EC5529">
              <w:t>возвращенные другими бюджетами</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w:t>
            </w:r>
            <w:r w:rsidR="00EC5529">
              <w:t xml:space="preserve"> </w:t>
            </w:r>
            <w:r w:rsidRPr="00EC5529">
              <w:t>возвращенные государственными организациями</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Бюджетные ссуды, бюджетные займы,</w:t>
            </w:r>
            <w:r w:rsidR="00EC5529">
              <w:t xml:space="preserve"> </w:t>
            </w:r>
            <w:r w:rsidRPr="00EC5529">
              <w:t>возвращенные финансовыми учреждениями и</w:t>
            </w:r>
            <w:r w:rsidR="00EC5529">
              <w:t xml:space="preserve"> </w:t>
            </w:r>
            <w:r w:rsidRPr="00EC5529">
              <w:t>организациями</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Возврат прочих бюджетных ссуд, бюджетных</w:t>
            </w:r>
            <w:r w:rsidR="00EC5529">
              <w:t xml:space="preserve"> </w:t>
            </w:r>
            <w:r w:rsidRPr="00EC5529">
              <w:t>займов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Предоставление кредитов организациям</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Кредиты организациям из средств кредитов</w:t>
            </w:r>
            <w:r w:rsidR="00EC5529">
              <w:t xml:space="preserve"> </w:t>
            </w:r>
            <w:r w:rsidRPr="00EC5529">
              <w:t>иностранных кредиторов</w:t>
            </w:r>
          </w:p>
        </w:tc>
      </w:tr>
      <w:tr w:rsidR="00484705" w:rsidRPr="00EC5529">
        <w:trPr>
          <w:trHeight w:val="60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Платежи Правительства в качестве гаранта</w:t>
            </w:r>
            <w:r w:rsidR="00EC5529">
              <w:t xml:space="preserve"> </w:t>
            </w:r>
            <w:r w:rsidRPr="00EC5529">
              <w:t>или поручителя в счет погашения основной</w:t>
            </w:r>
            <w:r w:rsidR="00EC5529">
              <w:t xml:space="preserve"> </w:t>
            </w:r>
            <w:r w:rsidRPr="00EC5529">
              <w:t>суммы или процентов по неуплаченному долгу заемщика по внешним займам</w:t>
            </w:r>
          </w:p>
        </w:tc>
      </w:tr>
      <w:tr w:rsidR="00484705" w:rsidRPr="00EC5529">
        <w:trPr>
          <w:trHeight w:val="60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Платежи Правительства, местных</w:t>
            </w:r>
            <w:r w:rsidR="00EC5529">
              <w:t xml:space="preserve"> </w:t>
            </w:r>
            <w:r w:rsidRPr="00EC5529">
              <w:t>исполнительных и распорядительных органов в</w:t>
            </w:r>
            <w:r w:rsidR="00EC5529">
              <w:t xml:space="preserve"> </w:t>
            </w:r>
            <w:r w:rsidRPr="00EC5529">
              <w:t>качестве гаранта по погашению кредитов,</w:t>
            </w:r>
            <w:r w:rsidR="00EC5529">
              <w:t xml:space="preserve"> </w:t>
            </w:r>
            <w:r w:rsidRPr="00EC5529">
              <w:t>выданных банками Республики Беларусь</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Возврат кредитов, предоставленных</w:t>
            </w:r>
            <w:r w:rsidR="00EC5529">
              <w:t xml:space="preserve"> </w:t>
            </w:r>
            <w:r w:rsidRPr="00EC5529">
              <w:t>организациям</w:t>
            </w:r>
          </w:p>
        </w:tc>
      </w:tr>
      <w:tr w:rsidR="00484705" w:rsidRPr="00EC5529">
        <w:trPr>
          <w:trHeight w:val="48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Возврат кредитов, предоставленных</w:t>
            </w:r>
            <w:r w:rsidR="00EC5529">
              <w:t xml:space="preserve"> </w:t>
            </w:r>
            <w:r w:rsidRPr="00EC5529">
              <w:t>организациям из средств кредитов</w:t>
            </w:r>
            <w:r w:rsidR="00EC5529">
              <w:t xml:space="preserve"> </w:t>
            </w:r>
            <w:r w:rsidRPr="00EC5529">
              <w:t>иностранных кредиторов</w:t>
            </w:r>
          </w:p>
        </w:tc>
      </w:tr>
      <w:tr w:rsidR="00484705" w:rsidRPr="00EC5529">
        <w:trPr>
          <w:trHeight w:val="36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02</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Возврат сумм, выплаченных Правительством в счет выполнения гарантий по внешним займам</w:t>
            </w:r>
          </w:p>
        </w:tc>
      </w:tr>
      <w:tr w:rsidR="00484705" w:rsidRPr="00EC5529">
        <w:trPr>
          <w:trHeight w:val="72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3</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80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03</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Возврат сумм, выплаченных Правительством,</w:t>
            </w:r>
            <w:r w:rsidR="00EC5529">
              <w:t xml:space="preserve"> </w:t>
            </w:r>
            <w:r w:rsidRPr="00EC5529">
              <w:t>местными исполнительными и</w:t>
            </w:r>
            <w:r w:rsidR="00EC5529">
              <w:t xml:space="preserve"> </w:t>
            </w:r>
            <w:r w:rsidRPr="00EC5529">
              <w:t>распорядительными органами в счет</w:t>
            </w:r>
            <w:r w:rsidR="00EC5529">
              <w:t xml:space="preserve"> </w:t>
            </w:r>
            <w:r w:rsidRPr="00EC5529">
              <w:t>выполнения гарантий по погашению кредитов, выдаваемых банками Республики Беларусь</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ФИНАНСОВЫЙ РЕЗЕРВ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Финансовый резерв</w:t>
            </w:r>
          </w:p>
        </w:tc>
      </w:tr>
      <w:tr w:rsidR="00484705" w:rsidRPr="00EC5529">
        <w:trPr>
          <w:trHeight w:val="240"/>
        </w:trPr>
        <w:tc>
          <w:tcPr>
            <w:tcW w:w="81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4</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90</w:t>
            </w:r>
          </w:p>
        </w:tc>
        <w:tc>
          <w:tcPr>
            <w:tcW w:w="94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01</w:t>
            </w:r>
          </w:p>
        </w:tc>
        <w:tc>
          <w:tcPr>
            <w:tcW w:w="675"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00</w:t>
            </w:r>
          </w:p>
        </w:tc>
        <w:tc>
          <w:tcPr>
            <w:tcW w:w="5940" w:type="dxa"/>
            <w:tcBorders>
              <w:top w:val="single" w:sz="6" w:space="0" w:color="auto"/>
              <w:left w:val="single" w:sz="6" w:space="0" w:color="auto"/>
              <w:bottom w:val="single" w:sz="6" w:space="0" w:color="auto"/>
              <w:right w:val="single" w:sz="6" w:space="0" w:color="auto"/>
            </w:tcBorders>
          </w:tcPr>
          <w:p w:rsidR="00484705" w:rsidRPr="00EC5529" w:rsidRDefault="00484705" w:rsidP="00EC5529">
            <w:r w:rsidRPr="00EC5529">
              <w:t>Финансовый резерв</w:t>
            </w:r>
          </w:p>
        </w:tc>
      </w:tr>
    </w:tbl>
    <w:p w:rsidR="009E2175" w:rsidRPr="00EC5529" w:rsidRDefault="009E2175" w:rsidP="00EC5529">
      <w:pPr>
        <w:ind w:firstLine="709"/>
        <w:rPr>
          <w:sz w:val="28"/>
          <w:szCs w:val="28"/>
        </w:rPr>
      </w:pPr>
      <w:bookmarkStart w:id="0" w:name="_GoBack"/>
      <w:bookmarkEnd w:id="0"/>
    </w:p>
    <w:sectPr w:rsidR="009E2175" w:rsidRPr="00EC5529" w:rsidSect="00EC5529">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21" w:rsidRDefault="00BB2221">
      <w:r>
        <w:separator/>
      </w:r>
    </w:p>
  </w:endnote>
  <w:endnote w:type="continuationSeparator" w:id="0">
    <w:p w:rsidR="00BB2221" w:rsidRDefault="00BB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21" w:rsidRDefault="00BB2221">
      <w:r>
        <w:separator/>
      </w:r>
    </w:p>
  </w:footnote>
  <w:footnote w:type="continuationSeparator" w:id="0">
    <w:p w:rsidR="00BB2221" w:rsidRDefault="00BB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03" w:rsidRDefault="00FF7D03" w:rsidP="00BB222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F7D03" w:rsidRDefault="00FF7D03" w:rsidP="00FF7D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B66"/>
    <w:multiLevelType w:val="hybridMultilevel"/>
    <w:tmpl w:val="67BE7A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AC5044"/>
    <w:multiLevelType w:val="hybridMultilevel"/>
    <w:tmpl w:val="0D327832"/>
    <w:lvl w:ilvl="0" w:tplc="8E7EF692">
      <w:start w:val="1"/>
      <w:numFmt w:val="bullet"/>
      <w:lvlText w:val=""/>
      <w:lvlJc w:val="left"/>
      <w:pPr>
        <w:tabs>
          <w:tab w:val="num" w:pos="720"/>
        </w:tabs>
        <w:ind w:left="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E5094E"/>
    <w:multiLevelType w:val="multilevel"/>
    <w:tmpl w:val="7AA8E3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F559D8"/>
    <w:multiLevelType w:val="multilevel"/>
    <w:tmpl w:val="0FF21C36"/>
    <w:lvl w:ilvl="0">
      <w:start w:val="2"/>
      <w:numFmt w:val="decimal"/>
      <w:lvlText w:val="%1."/>
      <w:lvlJc w:val="left"/>
      <w:pPr>
        <w:tabs>
          <w:tab w:val="num" w:pos="360"/>
        </w:tabs>
        <w:ind w:left="360" w:hanging="360"/>
      </w:pPr>
      <w:rPr>
        <w:rFonts w:cs="Times New Roman" w:hint="default"/>
        <w:sz w:val="28"/>
        <w:szCs w:val="28"/>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A0174D8"/>
    <w:multiLevelType w:val="multilevel"/>
    <w:tmpl w:val="7AA8E3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712CEF"/>
    <w:multiLevelType w:val="multilevel"/>
    <w:tmpl w:val="977CF8C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467599B"/>
    <w:multiLevelType w:val="multilevel"/>
    <w:tmpl w:val="931631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nsid w:val="25FC5E02"/>
    <w:multiLevelType w:val="hybridMultilevel"/>
    <w:tmpl w:val="C666C14A"/>
    <w:lvl w:ilvl="0" w:tplc="15081A4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5B3A62"/>
    <w:multiLevelType w:val="multilevel"/>
    <w:tmpl w:val="0282709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A1C1CED"/>
    <w:multiLevelType w:val="multilevel"/>
    <w:tmpl w:val="DE8C29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C4F112B"/>
    <w:multiLevelType w:val="hybridMultilevel"/>
    <w:tmpl w:val="515CA5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3A31B1"/>
    <w:multiLevelType w:val="hybridMultilevel"/>
    <w:tmpl w:val="24CC0112"/>
    <w:lvl w:ilvl="0" w:tplc="8E7EF692">
      <w:start w:val="1"/>
      <w:numFmt w:val="bullet"/>
      <w:lvlText w:val=""/>
      <w:lvlJc w:val="left"/>
      <w:pPr>
        <w:tabs>
          <w:tab w:val="num" w:pos="720"/>
        </w:tabs>
        <w:ind w:left="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CF462B"/>
    <w:multiLevelType w:val="multilevel"/>
    <w:tmpl w:val="29504BF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3002AFF"/>
    <w:multiLevelType w:val="multilevel"/>
    <w:tmpl w:val="732260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6365725"/>
    <w:multiLevelType w:val="hybridMultilevel"/>
    <w:tmpl w:val="E4764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7704D0"/>
    <w:multiLevelType w:val="hybridMultilevel"/>
    <w:tmpl w:val="AE8002AC"/>
    <w:lvl w:ilvl="0" w:tplc="8E7EF692">
      <w:start w:val="1"/>
      <w:numFmt w:val="bullet"/>
      <w:lvlText w:val=""/>
      <w:lvlJc w:val="left"/>
      <w:pPr>
        <w:tabs>
          <w:tab w:val="num" w:pos="720"/>
        </w:tabs>
        <w:ind w:left="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720662"/>
    <w:multiLevelType w:val="multilevel"/>
    <w:tmpl w:val="7AA8E3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0F91600"/>
    <w:multiLevelType w:val="hybridMultilevel"/>
    <w:tmpl w:val="869A4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2038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CA126EB"/>
    <w:multiLevelType w:val="hybridMultilevel"/>
    <w:tmpl w:val="BE0A02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C732D6"/>
    <w:multiLevelType w:val="hybridMultilevel"/>
    <w:tmpl w:val="38440CB2"/>
    <w:lvl w:ilvl="0" w:tplc="029A21F0">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7F0FEF"/>
    <w:multiLevelType w:val="hybridMultilevel"/>
    <w:tmpl w:val="7AA8E3E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EB3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EE57B2B"/>
    <w:multiLevelType w:val="singleLevel"/>
    <w:tmpl w:val="47FE33E6"/>
    <w:lvl w:ilvl="0">
      <w:start w:val="1"/>
      <w:numFmt w:val="decimal"/>
      <w:lvlText w:val="%1. "/>
      <w:lvlJc w:val="left"/>
      <w:pPr>
        <w:tabs>
          <w:tab w:val="num" w:pos="360"/>
        </w:tabs>
        <w:ind w:left="283" w:hanging="283"/>
      </w:pPr>
      <w:rPr>
        <w:rFonts w:ascii="Times New Roman" w:hAnsi="Times New Roman" w:cs="Times New Roman" w:hint="default"/>
        <w:b w:val="0"/>
        <w:i w:val="0"/>
        <w:sz w:val="28"/>
        <w:u w:val="none"/>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13"/>
  </w:num>
  <w:num w:numId="6">
    <w:abstractNumId w:val="5"/>
  </w:num>
  <w:num w:numId="7">
    <w:abstractNumId w:val="8"/>
  </w:num>
  <w:num w:numId="8">
    <w:abstractNumId w:val="3"/>
  </w:num>
  <w:num w:numId="9">
    <w:abstractNumId w:val="17"/>
  </w:num>
  <w:num w:numId="10">
    <w:abstractNumId w:val="7"/>
  </w:num>
  <w:num w:numId="11">
    <w:abstractNumId w:val="20"/>
  </w:num>
  <w:num w:numId="12">
    <w:abstractNumId w:val="21"/>
  </w:num>
  <w:num w:numId="13">
    <w:abstractNumId w:val="10"/>
  </w:num>
  <w:num w:numId="14">
    <w:abstractNumId w:val="19"/>
  </w:num>
  <w:num w:numId="15">
    <w:abstractNumId w:val="0"/>
  </w:num>
  <w:num w:numId="16">
    <w:abstractNumId w:val="14"/>
  </w:num>
  <w:num w:numId="17">
    <w:abstractNumId w:val="18"/>
  </w:num>
  <w:num w:numId="18">
    <w:abstractNumId w:val="22"/>
  </w:num>
  <w:num w:numId="19">
    <w:abstractNumId w:val="2"/>
  </w:num>
  <w:num w:numId="20">
    <w:abstractNumId w:val="11"/>
  </w:num>
  <w:num w:numId="21">
    <w:abstractNumId w:val="16"/>
  </w:num>
  <w:num w:numId="22">
    <w:abstractNumId w:val="1"/>
  </w:num>
  <w:num w:numId="23">
    <w:abstractNumId w:val="4"/>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05"/>
    <w:rsid w:val="002C070D"/>
    <w:rsid w:val="003563B9"/>
    <w:rsid w:val="004412C5"/>
    <w:rsid w:val="00484705"/>
    <w:rsid w:val="005635F5"/>
    <w:rsid w:val="005B2245"/>
    <w:rsid w:val="006313A3"/>
    <w:rsid w:val="00632E21"/>
    <w:rsid w:val="00676B2B"/>
    <w:rsid w:val="007D5E96"/>
    <w:rsid w:val="009E2175"/>
    <w:rsid w:val="00AD3D87"/>
    <w:rsid w:val="00B54168"/>
    <w:rsid w:val="00BB2221"/>
    <w:rsid w:val="00CC5535"/>
    <w:rsid w:val="00D0012F"/>
    <w:rsid w:val="00D04BFC"/>
    <w:rsid w:val="00DF21D1"/>
    <w:rsid w:val="00EC5529"/>
    <w:rsid w:val="00EE5769"/>
    <w:rsid w:val="00F10854"/>
    <w:rsid w:val="00FF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C673575-1E84-49C5-A46A-75508A60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529"/>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705"/>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484705"/>
    <w:rPr>
      <w:sz w:val="28"/>
      <w:szCs w:val="20"/>
    </w:rPr>
  </w:style>
  <w:style w:type="character" w:customStyle="1" w:styleId="a4">
    <w:name w:val="Основной текст Знак"/>
    <w:basedOn w:val="a0"/>
    <w:link w:val="a3"/>
    <w:uiPriority w:val="99"/>
    <w:semiHidden/>
    <w:rPr>
      <w:szCs w:val="24"/>
    </w:rPr>
  </w:style>
  <w:style w:type="paragraph" w:styleId="a5">
    <w:name w:val="Body Text Indent"/>
    <w:basedOn w:val="a"/>
    <w:link w:val="a6"/>
    <w:uiPriority w:val="99"/>
    <w:rsid w:val="00484705"/>
    <w:pPr>
      <w:ind w:firstLine="709"/>
    </w:pPr>
    <w:rPr>
      <w:sz w:val="28"/>
      <w:szCs w:val="20"/>
    </w:rPr>
  </w:style>
  <w:style w:type="character" w:customStyle="1" w:styleId="a6">
    <w:name w:val="Основной текст с отступом Знак"/>
    <w:basedOn w:val="a0"/>
    <w:link w:val="a5"/>
    <w:uiPriority w:val="99"/>
    <w:semiHidden/>
    <w:rPr>
      <w:szCs w:val="24"/>
    </w:rPr>
  </w:style>
  <w:style w:type="paragraph" w:styleId="a7">
    <w:name w:val="header"/>
    <w:basedOn w:val="a"/>
    <w:link w:val="a8"/>
    <w:uiPriority w:val="99"/>
    <w:rsid w:val="00FF7D03"/>
    <w:pPr>
      <w:tabs>
        <w:tab w:val="center" w:pos="4677"/>
        <w:tab w:val="right" w:pos="9355"/>
      </w:tabs>
    </w:pPr>
  </w:style>
  <w:style w:type="character" w:customStyle="1" w:styleId="a8">
    <w:name w:val="Верхний колонтитул Знак"/>
    <w:basedOn w:val="a0"/>
    <w:link w:val="a7"/>
    <w:uiPriority w:val="99"/>
    <w:semiHidden/>
    <w:rPr>
      <w:szCs w:val="24"/>
    </w:rPr>
  </w:style>
  <w:style w:type="character" w:styleId="a9">
    <w:name w:val="page number"/>
    <w:basedOn w:val="a0"/>
    <w:uiPriority w:val="99"/>
    <w:rsid w:val="00FF7D03"/>
    <w:rPr>
      <w:rFonts w:cs="Times New Roman"/>
    </w:rPr>
  </w:style>
  <w:style w:type="paragraph" w:styleId="aa">
    <w:name w:val="Balloon Text"/>
    <w:basedOn w:val="a"/>
    <w:link w:val="ab"/>
    <w:uiPriority w:val="99"/>
    <w:semiHidden/>
    <w:rsid w:val="00FF7D03"/>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 w:type="paragraph" w:styleId="ac">
    <w:name w:val="footer"/>
    <w:basedOn w:val="a"/>
    <w:link w:val="ad"/>
    <w:uiPriority w:val="99"/>
    <w:rsid w:val="00EC5529"/>
    <w:pPr>
      <w:tabs>
        <w:tab w:val="center" w:pos="4677"/>
        <w:tab w:val="right" w:pos="9355"/>
      </w:tabs>
    </w:pPr>
  </w:style>
  <w:style w:type="character" w:customStyle="1" w:styleId="ad">
    <w:name w:val="Нижний колонтитул Знак"/>
    <w:basedOn w:val="a0"/>
    <w:link w:val="ac"/>
    <w:uiPriority w:val="99"/>
    <w:locked/>
    <w:rsid w:val="00EC55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7731</Words>
  <Characters>44073</Characters>
  <Application>Microsoft Office Word</Application>
  <DocSecurity>0</DocSecurity>
  <Lines>367</Lines>
  <Paragraphs>103</Paragraphs>
  <ScaleCrop>false</ScaleCrop>
  <Company>Home computer</Company>
  <LinksUpToDate>false</LinksUpToDate>
  <CharactersWithSpaces>51701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бухгалтерского учета</dc:title>
  <dc:subject/>
  <dc:creator>Юрий</dc:creator>
  <cp:keywords/>
  <dc:description/>
  <cp:lastModifiedBy>admin</cp:lastModifiedBy>
  <cp:revision>2</cp:revision>
  <cp:lastPrinted>2008-08-05T12:08:00Z</cp:lastPrinted>
  <dcterms:created xsi:type="dcterms:W3CDTF">2014-04-28T03:26:00Z</dcterms:created>
  <dcterms:modified xsi:type="dcterms:W3CDTF">2014-04-28T03:26:00Z</dcterms:modified>
</cp:coreProperties>
</file>