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FC" w:rsidRPr="00223C97" w:rsidRDefault="005469BF" w:rsidP="00223C97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223C97">
        <w:rPr>
          <w:b/>
          <w:sz w:val="28"/>
          <w:szCs w:val="32"/>
        </w:rPr>
        <w:t>СОДЕРЖАНИЕ</w:t>
      </w:r>
    </w:p>
    <w:p w:rsidR="00223C97" w:rsidRDefault="00223C97" w:rsidP="00223C97">
      <w:pPr>
        <w:pStyle w:val="1"/>
        <w:shd w:val="clear" w:color="000000" w:fill="auto"/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32"/>
        </w:rPr>
      </w:pPr>
    </w:p>
    <w:p w:rsidR="005469BF" w:rsidRPr="00223C97" w:rsidRDefault="005469BF" w:rsidP="00223C97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32"/>
        </w:rPr>
      </w:pPr>
      <w:r w:rsidRPr="00894A14">
        <w:rPr>
          <w:rStyle w:val="a6"/>
          <w:bCs/>
          <w:noProof/>
          <w:sz w:val="28"/>
          <w:szCs w:val="32"/>
        </w:rPr>
        <w:t>Введение</w:t>
      </w:r>
    </w:p>
    <w:p w:rsidR="005469BF" w:rsidRPr="00223C97" w:rsidRDefault="005469BF" w:rsidP="00223C97">
      <w:pPr>
        <w:pStyle w:val="2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32"/>
        </w:rPr>
      </w:pPr>
      <w:r w:rsidRPr="00894A14">
        <w:rPr>
          <w:rStyle w:val="a6"/>
          <w:bCs/>
          <w:noProof/>
          <w:sz w:val="28"/>
          <w:szCs w:val="32"/>
        </w:rPr>
        <w:t>Влияние особенностей эмоционально значимых состояний</w:t>
      </w:r>
    </w:p>
    <w:p w:rsidR="005469BF" w:rsidRPr="00223C97" w:rsidRDefault="005469BF" w:rsidP="00223C97">
      <w:pPr>
        <w:pStyle w:val="2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32"/>
        </w:rPr>
      </w:pPr>
      <w:r w:rsidRPr="00894A14">
        <w:rPr>
          <w:rStyle w:val="a6"/>
          <w:bCs/>
          <w:noProof/>
          <w:sz w:val="28"/>
          <w:szCs w:val="32"/>
        </w:rPr>
        <w:t>Функциональная асимметрия и специализация мозга</w:t>
      </w:r>
    </w:p>
    <w:p w:rsidR="005469BF" w:rsidRPr="00223C97" w:rsidRDefault="005469BF" w:rsidP="00223C97">
      <w:pPr>
        <w:pStyle w:val="2"/>
        <w:shd w:val="clear" w:color="000000" w:fill="auto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32"/>
        </w:rPr>
      </w:pPr>
      <w:r w:rsidRPr="00894A14">
        <w:rPr>
          <w:rStyle w:val="a6"/>
          <w:bCs/>
          <w:noProof/>
          <w:sz w:val="28"/>
          <w:szCs w:val="32"/>
        </w:rPr>
        <w:t>Исследование асимметрии параметров</w:t>
      </w:r>
    </w:p>
    <w:p w:rsidR="005469BF" w:rsidRPr="00223C97" w:rsidRDefault="005469BF" w:rsidP="00223C97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32"/>
        </w:rPr>
      </w:pPr>
      <w:r w:rsidRPr="00894A14">
        <w:rPr>
          <w:rStyle w:val="a6"/>
          <w:noProof/>
          <w:sz w:val="28"/>
          <w:szCs w:val="32"/>
        </w:rPr>
        <w:t>Заключение</w:t>
      </w:r>
    </w:p>
    <w:p w:rsidR="005469BF" w:rsidRPr="00223C97" w:rsidRDefault="005469BF" w:rsidP="00223C97">
      <w:pPr>
        <w:pStyle w:val="1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  <w:sz w:val="28"/>
          <w:szCs w:val="32"/>
        </w:rPr>
      </w:pPr>
      <w:r w:rsidRPr="00894A14">
        <w:rPr>
          <w:rStyle w:val="a6"/>
          <w:bCs/>
          <w:noProof/>
          <w:sz w:val="28"/>
          <w:szCs w:val="32"/>
        </w:rPr>
        <w:t>Список литературы</w:t>
      </w:r>
    </w:p>
    <w:p w:rsidR="005469BF" w:rsidRPr="00223C97" w:rsidRDefault="005469BF" w:rsidP="00223C97">
      <w:pPr>
        <w:shd w:val="clear" w:color="000000" w:fill="auto"/>
        <w:spacing w:line="360" w:lineRule="auto"/>
        <w:jc w:val="both"/>
        <w:rPr>
          <w:sz w:val="28"/>
          <w:szCs w:val="32"/>
        </w:rPr>
      </w:pPr>
    </w:p>
    <w:p w:rsidR="00F953AF" w:rsidRPr="00223C97" w:rsidRDefault="00223C97" w:rsidP="00223C97">
      <w:pPr>
        <w:pStyle w:val="Default"/>
        <w:shd w:val="clear" w:color="000000" w:fill="auto"/>
        <w:spacing w:line="360" w:lineRule="auto"/>
        <w:ind w:firstLine="709"/>
        <w:jc w:val="both"/>
        <w:outlineLvl w:val="0"/>
        <w:rPr>
          <w:b/>
          <w:bCs/>
          <w:color w:val="auto"/>
          <w:sz w:val="28"/>
          <w:szCs w:val="32"/>
        </w:rPr>
      </w:pPr>
      <w:bookmarkStart w:id="0" w:name="_Toc261111033"/>
      <w:r>
        <w:rPr>
          <w:b/>
          <w:bCs/>
          <w:color w:val="auto"/>
          <w:sz w:val="28"/>
          <w:szCs w:val="32"/>
        </w:rPr>
        <w:br w:type="page"/>
      </w:r>
      <w:r w:rsidR="00F953AF" w:rsidRPr="00223C97">
        <w:rPr>
          <w:b/>
          <w:bCs/>
          <w:color w:val="auto"/>
          <w:sz w:val="28"/>
          <w:szCs w:val="32"/>
        </w:rPr>
        <w:t>Введение</w:t>
      </w:r>
      <w:bookmarkEnd w:id="0"/>
    </w:p>
    <w:p w:rsidR="00223C97" w:rsidRDefault="00223C97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F953AF" w:rsidRPr="00223C97" w:rsidRDefault="00F953AF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>Современные представления о функциональной межполушарной асимметрии сложились на основе исследования локальных поражений мозга. Повреждения симметричных областей полушарий сопровождались различной клинической симптоматикой, что свидетельствовало о наличии структурных различий в строении полушарий головного мозга. Исследования асимметрии больших полушарий головного мозга у человека обнаружили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принцип билатерального построения важнейших функций мозга, восприятия, вн</w:t>
      </w:r>
      <w:r w:rsidR="00223C97">
        <w:rPr>
          <w:color w:val="auto"/>
          <w:sz w:val="28"/>
          <w:szCs w:val="32"/>
        </w:rPr>
        <w:t>имания, памяти, мышления, речи.</w:t>
      </w:r>
    </w:p>
    <w:p w:rsidR="00723C30" w:rsidRPr="00223C97" w:rsidRDefault="008E17C6" w:rsidP="00223C97">
      <w:pPr>
        <w:pStyle w:val="Default"/>
        <w:shd w:val="clear" w:color="000000" w:fill="auto"/>
        <w:spacing w:line="360" w:lineRule="auto"/>
        <w:ind w:firstLine="709"/>
        <w:jc w:val="both"/>
        <w:outlineLvl w:val="1"/>
        <w:rPr>
          <w:color w:val="auto"/>
          <w:sz w:val="28"/>
          <w:szCs w:val="32"/>
        </w:rPr>
      </w:pPr>
      <w:bookmarkStart w:id="1" w:name="_Toc261111034"/>
      <w:r>
        <w:rPr>
          <w:b/>
          <w:bCs/>
          <w:color w:val="auto"/>
          <w:sz w:val="28"/>
          <w:szCs w:val="32"/>
        </w:rPr>
        <w:br w:type="page"/>
      </w:r>
      <w:r w:rsidR="00723C30" w:rsidRPr="00223C97">
        <w:rPr>
          <w:b/>
          <w:bCs/>
          <w:color w:val="auto"/>
          <w:sz w:val="28"/>
          <w:szCs w:val="32"/>
        </w:rPr>
        <w:t>Влияние особенностей эмоционально значимых состояний</w:t>
      </w:r>
      <w:bookmarkEnd w:id="1"/>
    </w:p>
    <w:p w:rsidR="00223C97" w:rsidRDefault="00223C97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8C04FC" w:rsidRPr="00223C97" w:rsidRDefault="008C04FC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 xml:space="preserve">Поиск разнообразных объективных методов диагностики эмоционально значимых состояний человека на протяжении многих лет объединял усилия многих исследователей. В настоящее время возрос практический интерес психофизиологов, психологов, юристов, работников правоохранительных органов к исследованиям, направленным на изучение методов инструментальной детекции различных эмоционально значимых состояний с помощью полиграфа, что отражено в многочисленных работах.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>Актуальность подобных исследований обусловлена достаточно широким применением проверок на полиграфе как в целях кадрового отбора, скрининга работающего персонала, при расследовании правонарушений, так и с целью дать естественнонаучное объяснение и теоретическое обоснование тех сложных процессов, которые происходят в психике человека и его организме при возникновении феномена «лжи» и которые приводят к возможности выявления у человека скрываемой им информации. При этом на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вероятность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достоверности выявления скрываемой информации могут влиять многочисленные факторы: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состояние субъекта, его интеллектуальные и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психологические особенности и так далее. Некоторые исследователи полагают, что акцентуации характера,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 xml:space="preserve">особенности потребностно-мотивационной сферы могут оказывать значительное влияние на результат детекции эмоционально значимых состояний.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>Тем не менее, работы, изучающие степень влияния индивидуально-личностных особенностей на достоверность результатов детекции эмоционально значимых состояний, представлены недостаточно широко. Целью проведенного нами исследования стало изучение влияния особенностей межполушарной организации психических процессов на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характер протекания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различных эмоционально значимых состояний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 xml:space="preserve">и на вероятность инструментального выявления скрываемой информации.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>В работе исследовались психофизиологические корреляты эмоционально значимых состояний –</w:t>
      </w:r>
      <w:r w:rsid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динамика тонической и фазической составляющих кожно-гальванической реакции (КГР), показатели диафрагмального и грудного дыхания,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 xml:space="preserve">показатели динамики частоты и амплитуды сердечно-сосудистой системы (ЧСС) и особенности межполушарной организации.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>В качестве гипотезы исследования было выдвинуто предположение о взаимосвязи степени полушарной активности и межполушарного взаимодействия на вероятность инструментального выявления скрываемой информации. В качестве объекта исследования выступили сотрудники различных организаций г. Ростова-на-Дону в количестве 46 чел., проходившие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 xml:space="preserve">плановые скрининговые проверки на полиграфе. В экспериментальную группу вошли сотрудники, результаты последующей проверки которых подтвердили наличие у них факторов риска (причастность к употреблению наркотиков, наличие скрываемых хронических заболеваний, пристрастие к азартным играм, нарушениям служебной дисциплины и т п.). В контрольную группу вошли сотрудники, результаты последующей проверки которых подтвердили их безупречную репутацию.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>Эмпирическое исследование особенностей межполушарной организации обследуемых проводилось при помощи гаплоскопической методики, основанной на методе бинокулярной конкуренции и методики Е. Торренса «Выбор стороны», оценивающей тенденцию использования человеком левого или правого полушарий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 xml:space="preserve">в процессе мышления. Для исследования психофизиологических коррелятов эмоционально значимых состояний в процессе скрининговой проверки использовался профессиональный компьютерный полиграф « ПОЛАРГ-М».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>В результате исследования было выявлено, что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вероятность детекции эмоционально значимых состояний у всех обследуемых положительно взаимосвязана со степенью активации правого полушария и высоким уровнем межполушарного взаимодействия. Вероятность детекции эмоционально значимых состояний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у лиц с преобладающим левосторонним когнитивным стилем переработки информации ниже, чем у лиц с совмещенным и правосторонним стилем. При этом у обследуемых экспериментальной группы обнаружена высокая положительная корреляция степени</w:t>
      </w:r>
      <w:r w:rsidR="008C04FC" w:rsidRPr="00223C97">
        <w:rPr>
          <w:color w:val="auto"/>
          <w:sz w:val="28"/>
          <w:szCs w:val="32"/>
        </w:rPr>
        <w:t xml:space="preserve"> активации правого полушария с фи</w:t>
      </w:r>
      <w:r w:rsidRPr="00223C97">
        <w:rPr>
          <w:color w:val="auto"/>
          <w:sz w:val="28"/>
          <w:szCs w:val="32"/>
        </w:rPr>
        <w:t>зической составляющей динамики кожно-гальванической реакции (КГР) и показателями ЧСС,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а также положительная корреляция степени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 xml:space="preserve">активации левого полушария с показателями диафрагмального и грудного дыхания.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outlineLvl w:val="1"/>
        <w:rPr>
          <w:color w:val="auto"/>
          <w:sz w:val="28"/>
          <w:szCs w:val="32"/>
        </w:rPr>
      </w:pPr>
      <w:bookmarkStart w:id="2" w:name="_Toc261111035"/>
      <w:r w:rsidRPr="00223C97">
        <w:rPr>
          <w:b/>
          <w:bCs/>
          <w:color w:val="auto"/>
          <w:sz w:val="28"/>
          <w:szCs w:val="32"/>
        </w:rPr>
        <w:t>Функциональная асимметрия и специализация мозга</w:t>
      </w:r>
      <w:bookmarkEnd w:id="2"/>
    </w:p>
    <w:p w:rsidR="00223C97" w:rsidRDefault="00223C97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>Развитие головного мозга происходит системно, для развития мозговых структур характерны особые сензитивные периоды ускоренного развития, наибольшей чувствительности и пластичности головного мозга, во время которых структура мозга и ее функции изменяются под влиянием генотипа, внешней природной и социальной среды. Большинство исследователей пришли к выводу, что до 20 лет жизни происходит основное интеллектуальное развитие человека, наиболее интенсивно интеллект изменяется от 2 до 12 лет. Максимального развития интеллект человека достигает к 19 – 20 годам, затем наступает фаза стабилизации, а с 30 – 40 годам идет спад продуктивности интеллектуальных функций. На каждом возрастном этапе биологические основы развития мозга создают специфические предпосылки для формирования индивидуальных различий. В теории о мозговой организации высших психических функций существует положение, что головной мозг человека работает как парный орган при осуществлении психической деятельности.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Особое значение в эволюционном развитии головного мозга является прогрессирующее усиление специализации структур мозга и распределение функций между левым и правым полушариями, а так же доминирование одного из полушарий в организации различных процессов. Однако следует отметить, что возможно при патологических процессах формирование патологического доминирования полушарий мозга. Функцию одного полушария может взять на себя другое полушарие и на таком же уровне выполнять все взятые на себя функции. Существуют факты свидетельствующие, что у большинства людей левое полушарие в сравнении с правым является ведущим. Левое полушарие у человека обладает более высоким потенциалом в проявлении различных способностей. В некоторых исследованиях публикуются данные, что при нагрузках на полушария головного мозга, наблюдается сдвиг активности с левого полушария на правое полушарие. Возможно, что левое и правое полушарие связаны с подкорковыми центрами менее симметрично,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благодаря этому процессы адаптации при поражении мозга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проходят быстрее. Особое значение функциональное взаимодействие полушарий приобретает в исследованиях</w:t>
      </w:r>
      <w:r w:rsidR="008C04FC" w:rsidRPr="00223C97">
        <w:rPr>
          <w:color w:val="auto"/>
          <w:sz w:val="28"/>
          <w:szCs w:val="32"/>
        </w:rPr>
        <w:t xml:space="preserve"> </w:t>
      </w:r>
      <w:r w:rsidRPr="00223C97">
        <w:rPr>
          <w:color w:val="auto"/>
          <w:sz w:val="28"/>
          <w:szCs w:val="32"/>
        </w:rPr>
        <w:t>при локальных поражениях одного из полушарий головного мозга. Один из примеров, описанных Др. Розенбергом, у его молодой пациентки Шейли было локальное поражение правого полушария. В дальнейшем пораженное полушарие пришлось удалить из за инфекционного заражения. Девушка в последствии осталась не только жизнеспособной, но и дееспособной, а в дальнейшем приобрела профессию микробиолога и в настоящее время работает. Уникальность этого случая заключается в том, что левое полушарие мозга взяло на себя все функции правого полушария, при этом интеллектуальные и другие способности сохранились. Существуют данные исследований, в которых ставят под сомнение установившуюся точку зрения, что женская и мужская кора головного мозга характеризуется одним и тем же принципом дифференциации. В женском головном мозге обнаружены более выраженные различия между передними и задними отделами коры головного мозга, чем в мужском головном мозге. В некоторых исследованиях выявлено, что женская кора головного мозга менее функционально дифференцирована, лобные доли более функционально схожи, и поэтому одна из них может взять на себя функции другой в случае поражения. Перестройка межполушарных отношений играет важную роль в процессе адаптации. Таким образом, изменения ФМА возникают вследствие компенсаторной перестройки структурно-функциональных отношений при поражении головного мозга. Дальнейшее развитие и функционирование мозга будет зависеть от периода онтогенеза и от индивидуальных особенностей</w:t>
      </w:r>
      <w:r w:rsidR="00223C97">
        <w:rPr>
          <w:color w:val="auto"/>
          <w:sz w:val="28"/>
          <w:szCs w:val="32"/>
        </w:rPr>
        <w:t xml:space="preserve"> мозговой организации человека.</w:t>
      </w:r>
    </w:p>
    <w:p w:rsidR="00BF614D" w:rsidRPr="00223C97" w:rsidRDefault="00BF614D" w:rsidP="00223C97">
      <w:pPr>
        <w:pStyle w:val="Default"/>
        <w:shd w:val="clear" w:color="000000" w:fill="auto"/>
        <w:spacing w:line="360" w:lineRule="auto"/>
        <w:ind w:firstLine="709"/>
        <w:jc w:val="both"/>
        <w:rPr>
          <w:b/>
          <w:bCs/>
          <w:color w:val="auto"/>
          <w:sz w:val="28"/>
          <w:szCs w:val="32"/>
        </w:rPr>
      </w:pP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outlineLvl w:val="1"/>
        <w:rPr>
          <w:color w:val="auto"/>
          <w:sz w:val="28"/>
          <w:szCs w:val="32"/>
        </w:rPr>
      </w:pPr>
      <w:bookmarkStart w:id="3" w:name="_Toc261111036"/>
      <w:r w:rsidRPr="00223C97">
        <w:rPr>
          <w:b/>
          <w:bCs/>
          <w:color w:val="auto"/>
          <w:sz w:val="28"/>
          <w:szCs w:val="32"/>
        </w:rPr>
        <w:t>Исследование асимметрии параметров</w:t>
      </w:r>
      <w:bookmarkEnd w:id="3"/>
    </w:p>
    <w:p w:rsidR="00223C97" w:rsidRDefault="00223C97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 xml:space="preserve">Исследовательская деятельность таких ученых как И.М. Сеченова, И.П. Павлова, Л.С. Выготского, А.А. Ухтомского, А.Р. Лурии, П.К. Анохина, К.В. Судакова, Н.А. Бернштейна организовала системный подход, который в настоящий момент является основой описания поведения в рамках психофизиологии. Согласно положениям теории функциональных систем П.К. Анохина известно сегодня, что мотивационное возбуждение является необходимым звеномафферентного синтеза, направленного на достижение полезного приспособительного результата, наряду с обстановочной, пусковой афферентацией и извлечением следов прошлого опыта.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 xml:space="preserve">Е.В. Воробьевой на основе использования общепсихологических, психофизиологических и психогенетических методов исследования разработана психофизиологическая функционально-регуляционная модель взаимосвязи интеллекта и мотивации достижения. Помимо многочисленных ценных выводов в результате своих исследований автор выявила также, что большая роль в развитии мотивации достижения принадлежит средовым факторам, особенно факторам индивидуальной различающейся среды. Было показано, что на уровне корковой организации электрической активности мозга и интеллект и мотивация достижения связаны с активацией фронтальной коры, причем, мотивация достижения – в левом полушарии. Было установлено, что рост когерентности преимущественно в тета-диапазоне на уровне анализа синхронизации электрической активности мозга наблюдается при решении когнитивных задач в условиях актуализации мотивации достижения. При актуализации мотивациии достижения изменение когерентности связано с уровнем интеллекта обследуемых: у людей с высоким и средним уровнем интеллекта при актуализации мотивации достижения наблюдается усиление когерентности в тета-диапазоне. Актуализация мотивации стремления к успеху у людей с низким уровнем интеллекта сопровождается усилением роста когерентности в бета-диапазоне, что автор интерпретирует как интеллектуальное напряжение, а мотивация избегания неудачи – в бета- и тета-диапазоне, что автор интерпретирует как добавление к интеллектуальному напряжению эмоционального.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 xml:space="preserve">Ермаков П.Н. пишет: «Даже симметричные сенсорные и моторные системы могут быть представлены асимметрично в случае приспособительного эффекта».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>Равич-Щербо И.В., Марютина Т.М., Григоренко Е.Л. помимо клеточного и морфофункционального выделяют системный уровень анализа строения и работы центральной нервной системы. Ряд исследований в рамках психогенетики доказал, что одной из существенных функций нервной системы является регуляция активности генетического аппарата по принципу обратной связи в соответствии с текущими нуждами организма, индивидуальным опытом и влиянием среды. В связи с вышеизложенным изучать роль факторов генотипа и среды в происхождении межиндивидуальной вариативности межполушарной асимметрии спектра мощности и амплитудного спектра тета-ритма ЭЭГ близнецов в условиях актуализации мотивации достижения представляет</w:t>
      </w:r>
      <w:r w:rsidR="00223C97">
        <w:rPr>
          <w:color w:val="auto"/>
          <w:sz w:val="28"/>
          <w:szCs w:val="32"/>
        </w:rPr>
        <w:t>ся на данный момент актуальным.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 xml:space="preserve">Целью данного исследования является изучение межполушарной асимметрии параметров тета-ритма близнецовым методом в условиях актуализации мотивации достижения.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 xml:space="preserve">Объект исследования - 16 пар однополых дизиготных близнецов, 27 пар монозиготных близнецов от 14 до 27 лет, родители близнецов 53 человека. Психофизиологические: электроэнцефалограмма, событийно-связанные потенциалы, регистрация электроокулограммы, электромиограммы, кожно-гальванической реакции, фотоплетизмограммы.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 xml:space="preserve">Использование метода эксперимента заключалось в том, что в ходе исследования ЭЭГ осуществлялись три пробы. В первой пробе обследуемым необходимо было реагировать на значимый звуковой стимул (стимул-цель), давая моторный ответ (нажимать на кнопку). Во второй пробе перед регистрацией ЭЭГ экспериментатором давалась инструкция по актуализации у обследуемого мотивации достижения успеха (материальное вознаграждение). Далее запись ЭЭГ проходила как и в первом случае. В третьей пробе перед регистрацией ЭЭГ экспериментатором давалась инструкция по актуализации мотивации избегания неудачи (угроза удара током в случае совершения обследуемым ошибки в ходе распознавания значимого и незначимого стимула). Далее запись ЭЭГ проходила как в первом случае. Для отслеживания и подавления артефактов использовались регистрация электромиограммы, вертикальной электроокулограммы, электрокардиограммы. Для анализа были выбраны относительный коэффициент асимметрии, коэффициент частотной асимметрии, абсолютный коэффициент асимметрии. </w:t>
      </w:r>
    </w:p>
    <w:p w:rsidR="00723C30" w:rsidRPr="00223C97" w:rsidRDefault="00723C30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 xml:space="preserve">Согласно полученным в результате исследования данным на межиндивидуальную изменчивость межполушарной функциональной асимметрии спектра мощности и амплитудного спектра тета-ритма ЭЭГ близнецов в условиях актуализации мотивации достижения преобладают влияния среды, причем вклад индивидуально-средовой составляющей в фенотипическую дисперсию выше. Индивидуальная среда включает широкий спектр характеристик, начиная от разнообразия пренатальных условий и заканчивая социально-психологическими особенностями среды, специфическими для данного индивида. Данные согласуются с результатами исследований Е.В. Воробьевой, а так же Н.Ф. Шляхты, Т.А. Пантелеевой, Г.А. Шибаровской, Т.А. Мешковой, что в межиндивидуальной вариативности по частоте тета-ритма имеют место средовые влияния. </w:t>
      </w:r>
    </w:p>
    <w:p w:rsidR="00F953AF" w:rsidRDefault="00223C97" w:rsidP="00223C97">
      <w:pPr>
        <w:pStyle w:val="Default"/>
        <w:shd w:val="clear" w:color="000000" w:fill="auto"/>
        <w:spacing w:line="360" w:lineRule="auto"/>
        <w:ind w:firstLine="709"/>
        <w:jc w:val="both"/>
        <w:outlineLvl w:val="0"/>
        <w:rPr>
          <w:b/>
          <w:color w:val="auto"/>
          <w:sz w:val="28"/>
          <w:szCs w:val="32"/>
        </w:rPr>
      </w:pPr>
      <w:bookmarkStart w:id="4" w:name="_Toc261111037"/>
      <w:r>
        <w:rPr>
          <w:b/>
          <w:color w:val="auto"/>
          <w:sz w:val="28"/>
          <w:szCs w:val="32"/>
        </w:rPr>
        <w:br w:type="page"/>
      </w:r>
      <w:r w:rsidR="00F953AF" w:rsidRPr="00223C97">
        <w:rPr>
          <w:b/>
          <w:color w:val="auto"/>
          <w:sz w:val="28"/>
          <w:szCs w:val="32"/>
        </w:rPr>
        <w:t>Заключение</w:t>
      </w:r>
      <w:bookmarkEnd w:id="4"/>
    </w:p>
    <w:p w:rsidR="00223C97" w:rsidRPr="00223C97" w:rsidRDefault="00223C97" w:rsidP="00223C97">
      <w:pPr>
        <w:pStyle w:val="Default"/>
        <w:shd w:val="clear" w:color="000000" w:fill="auto"/>
        <w:spacing w:line="360" w:lineRule="auto"/>
        <w:ind w:firstLine="709"/>
        <w:jc w:val="both"/>
        <w:outlineLvl w:val="0"/>
        <w:rPr>
          <w:b/>
          <w:color w:val="auto"/>
          <w:sz w:val="28"/>
          <w:szCs w:val="32"/>
        </w:rPr>
      </w:pPr>
    </w:p>
    <w:p w:rsidR="00F953AF" w:rsidRPr="00223C97" w:rsidRDefault="00F953AF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>Таким образом, подтверждается предположение о влиянии степени полушарной активности и межполушарного взаимодействия на вероятность детекции э</w:t>
      </w:r>
      <w:r w:rsidR="00223C97">
        <w:rPr>
          <w:color w:val="auto"/>
          <w:sz w:val="28"/>
          <w:szCs w:val="32"/>
        </w:rPr>
        <w:t>моционально значимых состояний.</w:t>
      </w:r>
    </w:p>
    <w:p w:rsidR="008C04FC" w:rsidRPr="00223C97" w:rsidRDefault="008C04FC" w:rsidP="00223C97">
      <w:pPr>
        <w:pStyle w:val="Default"/>
        <w:shd w:val="clear" w:color="000000" w:fill="auto"/>
        <w:spacing w:line="360" w:lineRule="auto"/>
        <w:ind w:firstLine="709"/>
        <w:jc w:val="both"/>
        <w:rPr>
          <w:color w:val="auto"/>
          <w:sz w:val="28"/>
          <w:szCs w:val="32"/>
        </w:rPr>
      </w:pPr>
      <w:r w:rsidRPr="00223C97">
        <w:rPr>
          <w:color w:val="auto"/>
          <w:sz w:val="28"/>
          <w:szCs w:val="32"/>
        </w:rPr>
        <w:t>На межполушарную функциональную асимметрию спектра мощности и амплитудного спектра тета-ритма ЭЭГ отдельных областей коры характер наследственных влияний различен. Полученные результаты имеют практическую значимость в сфере трудоустройства при профотборе, могут использоваться в обучении при разработке новых программ для улучш</w:t>
      </w:r>
      <w:r w:rsidR="00223C97">
        <w:rPr>
          <w:color w:val="auto"/>
          <w:sz w:val="28"/>
          <w:szCs w:val="32"/>
        </w:rPr>
        <w:t>ения образовательного процесса.</w:t>
      </w:r>
    </w:p>
    <w:p w:rsidR="00BF614D" w:rsidRDefault="00223C97" w:rsidP="00223C97">
      <w:pPr>
        <w:pStyle w:val="Default"/>
        <w:shd w:val="clear" w:color="000000" w:fill="auto"/>
        <w:spacing w:line="360" w:lineRule="auto"/>
        <w:ind w:firstLine="709"/>
        <w:jc w:val="both"/>
        <w:outlineLvl w:val="0"/>
        <w:rPr>
          <w:b/>
          <w:bCs/>
          <w:color w:val="auto"/>
          <w:sz w:val="28"/>
          <w:szCs w:val="32"/>
        </w:rPr>
      </w:pPr>
      <w:bookmarkStart w:id="5" w:name="_Toc261111038"/>
      <w:r>
        <w:rPr>
          <w:b/>
          <w:bCs/>
          <w:color w:val="auto"/>
          <w:sz w:val="28"/>
          <w:szCs w:val="32"/>
        </w:rPr>
        <w:br w:type="page"/>
      </w:r>
      <w:r w:rsidR="00F953AF" w:rsidRPr="00223C97">
        <w:rPr>
          <w:b/>
          <w:bCs/>
          <w:color w:val="auto"/>
          <w:sz w:val="28"/>
          <w:szCs w:val="32"/>
        </w:rPr>
        <w:t>Список литературы</w:t>
      </w:r>
      <w:bookmarkEnd w:id="5"/>
    </w:p>
    <w:p w:rsidR="00223C97" w:rsidRPr="00223C97" w:rsidRDefault="00223C97" w:rsidP="00223C97">
      <w:pPr>
        <w:pStyle w:val="Default"/>
        <w:shd w:val="clear" w:color="000000" w:fill="auto"/>
        <w:spacing w:line="360" w:lineRule="auto"/>
        <w:ind w:firstLine="709"/>
        <w:jc w:val="both"/>
        <w:outlineLvl w:val="0"/>
        <w:rPr>
          <w:b/>
          <w:bCs/>
          <w:color w:val="auto"/>
          <w:sz w:val="28"/>
          <w:szCs w:val="32"/>
        </w:rPr>
      </w:pPr>
    </w:p>
    <w:p w:rsidR="00BF614D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1. </w:t>
      </w:r>
      <w:r w:rsidR="00BF614D" w:rsidRPr="00223C97">
        <w:rPr>
          <w:color w:val="auto"/>
          <w:sz w:val="28"/>
          <w:szCs w:val="32"/>
        </w:rPr>
        <w:t>Балабанова Л.М. Судебная патопсихология: Вопросы определения нормы</w:t>
      </w:r>
      <w:r w:rsidR="00F953AF" w:rsidRPr="00223C97">
        <w:rPr>
          <w:color w:val="auto"/>
          <w:sz w:val="28"/>
          <w:szCs w:val="32"/>
        </w:rPr>
        <w:t xml:space="preserve"> и отклонений – М.: Сталкер, 2008. </w:t>
      </w:r>
    </w:p>
    <w:p w:rsidR="00BF614D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2. </w:t>
      </w:r>
      <w:r w:rsidR="00BF614D" w:rsidRPr="00223C97">
        <w:rPr>
          <w:color w:val="auto"/>
          <w:sz w:val="28"/>
          <w:szCs w:val="32"/>
        </w:rPr>
        <w:t>Варламов В.А., Варламов Г.В. Психофизиология полигра</w:t>
      </w:r>
      <w:r w:rsidR="00F953AF" w:rsidRPr="00223C97">
        <w:rPr>
          <w:color w:val="auto"/>
          <w:sz w:val="28"/>
          <w:szCs w:val="32"/>
        </w:rPr>
        <w:t>фных проверок. – Краснодар, 2009</w:t>
      </w:r>
      <w:r w:rsidR="00BF614D" w:rsidRPr="00223C97">
        <w:rPr>
          <w:color w:val="auto"/>
          <w:sz w:val="28"/>
          <w:szCs w:val="32"/>
        </w:rPr>
        <w:t xml:space="preserve">. </w:t>
      </w:r>
    </w:p>
    <w:p w:rsidR="00BF614D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3. </w:t>
      </w:r>
      <w:r w:rsidR="00BF614D" w:rsidRPr="00223C97">
        <w:rPr>
          <w:color w:val="auto"/>
          <w:sz w:val="28"/>
          <w:szCs w:val="32"/>
        </w:rPr>
        <w:t xml:space="preserve">Формально-динамические истилевые особенности индивидуальности как факторы вероятности инструментального выявления скрываемой информации : Дис.канд. психол. наук : 19.00.01 - М., 2006. </w:t>
      </w:r>
    </w:p>
    <w:p w:rsidR="00BF614D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4. </w:t>
      </w:r>
      <w:r w:rsidR="00BF614D" w:rsidRPr="00223C97">
        <w:rPr>
          <w:color w:val="auto"/>
          <w:sz w:val="28"/>
          <w:szCs w:val="32"/>
        </w:rPr>
        <w:t>Кудряшова Т.Ю. Психологические основы применения полиграфных устройств в ОВД.//Ежегодник российского психологического общества: Материалы</w:t>
      </w:r>
      <w:r>
        <w:rPr>
          <w:color w:val="auto"/>
          <w:sz w:val="28"/>
          <w:szCs w:val="32"/>
        </w:rPr>
        <w:t xml:space="preserve"> </w:t>
      </w:r>
      <w:r w:rsidR="00BF614D" w:rsidRPr="00223C97">
        <w:rPr>
          <w:color w:val="auto"/>
          <w:sz w:val="28"/>
          <w:szCs w:val="32"/>
        </w:rPr>
        <w:t xml:space="preserve">3-го Всероссийского съезда психологов. 25- 28 июня </w:t>
      </w:r>
      <w:smartTag w:uri="urn:schemas-microsoft-com:office:smarttags" w:element="metricconverter">
        <w:smartTagPr>
          <w:attr w:name="ProductID" w:val="2003 г"/>
        </w:smartTagPr>
        <w:r w:rsidR="00BF614D" w:rsidRPr="00223C97">
          <w:rPr>
            <w:color w:val="auto"/>
            <w:sz w:val="28"/>
            <w:szCs w:val="32"/>
          </w:rPr>
          <w:t>2003 г</w:t>
        </w:r>
      </w:smartTag>
      <w:r w:rsidR="00BF614D" w:rsidRPr="00223C97">
        <w:rPr>
          <w:color w:val="auto"/>
          <w:sz w:val="28"/>
          <w:szCs w:val="32"/>
        </w:rPr>
        <w:t>.: В 8 т. – СПб.: Изд-во С.- Петерб. ун-та., 200</w:t>
      </w:r>
      <w:r w:rsidR="00F953AF" w:rsidRPr="00223C97">
        <w:rPr>
          <w:color w:val="auto"/>
          <w:sz w:val="28"/>
          <w:szCs w:val="32"/>
        </w:rPr>
        <w:t>7</w:t>
      </w:r>
      <w:r w:rsidR="00BF614D" w:rsidRPr="00223C97">
        <w:rPr>
          <w:color w:val="auto"/>
          <w:sz w:val="28"/>
          <w:szCs w:val="32"/>
        </w:rPr>
        <w:t xml:space="preserve">. – Т. 4. </w:t>
      </w:r>
    </w:p>
    <w:p w:rsidR="00BF614D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5. </w:t>
      </w:r>
      <w:r w:rsidR="00BF614D" w:rsidRPr="00223C97">
        <w:rPr>
          <w:color w:val="auto"/>
          <w:sz w:val="28"/>
          <w:szCs w:val="32"/>
        </w:rPr>
        <w:t>Оглоблин С.И., Молчанов Ю.А. Инструментальная «детекция лжи»: академический курс/ С.И. Оглоблин, А.Ю. Мо</w:t>
      </w:r>
      <w:r w:rsidR="00F953AF" w:rsidRPr="00223C97">
        <w:rPr>
          <w:color w:val="auto"/>
          <w:sz w:val="28"/>
          <w:szCs w:val="32"/>
        </w:rPr>
        <w:t>лчанов. – Ярославль: Нюанс, 2009</w:t>
      </w:r>
      <w:r w:rsidR="00BF614D" w:rsidRPr="00223C97">
        <w:rPr>
          <w:color w:val="auto"/>
          <w:sz w:val="28"/>
          <w:szCs w:val="32"/>
        </w:rPr>
        <w:t xml:space="preserve">. </w:t>
      </w:r>
    </w:p>
    <w:p w:rsidR="00BF614D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6. </w:t>
      </w:r>
      <w:r w:rsidR="00BF614D" w:rsidRPr="00223C97">
        <w:rPr>
          <w:color w:val="auto"/>
          <w:sz w:val="28"/>
          <w:szCs w:val="32"/>
        </w:rPr>
        <w:t>Цагарелли Ю.А. Теория и практика системной диа</w:t>
      </w:r>
      <w:r w:rsidR="00F953AF" w:rsidRPr="00223C97">
        <w:rPr>
          <w:color w:val="auto"/>
          <w:sz w:val="28"/>
          <w:szCs w:val="32"/>
        </w:rPr>
        <w:t>гностики человека.- Казань, 2006</w:t>
      </w:r>
      <w:r w:rsidR="00BF614D" w:rsidRPr="00223C97">
        <w:rPr>
          <w:color w:val="auto"/>
          <w:sz w:val="28"/>
          <w:szCs w:val="32"/>
        </w:rPr>
        <w:t xml:space="preserve">. </w:t>
      </w:r>
    </w:p>
    <w:p w:rsidR="00BF614D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7. </w:t>
      </w:r>
      <w:r w:rsidR="00BF614D" w:rsidRPr="00223C97">
        <w:rPr>
          <w:color w:val="auto"/>
          <w:sz w:val="28"/>
          <w:szCs w:val="32"/>
        </w:rPr>
        <w:t>Голдберг Э. Управляющий мозг: Лобные доли, лидерст</w:t>
      </w:r>
      <w:r w:rsidR="00F953AF" w:rsidRPr="00223C97">
        <w:rPr>
          <w:color w:val="auto"/>
          <w:sz w:val="28"/>
          <w:szCs w:val="32"/>
        </w:rPr>
        <w:t>во и цивилизация. М.:Смысл, 2009</w:t>
      </w:r>
      <w:r w:rsidR="00BF614D" w:rsidRPr="00223C97">
        <w:rPr>
          <w:color w:val="auto"/>
          <w:sz w:val="28"/>
          <w:szCs w:val="32"/>
        </w:rPr>
        <w:t xml:space="preserve">. </w:t>
      </w:r>
    </w:p>
    <w:p w:rsidR="00F953AF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8. </w:t>
      </w:r>
      <w:r w:rsidR="00BF614D" w:rsidRPr="00223C97">
        <w:rPr>
          <w:color w:val="auto"/>
          <w:sz w:val="28"/>
          <w:szCs w:val="32"/>
        </w:rPr>
        <w:t>Доброхотова Т.А., Брагина Н.Н. Функциональная асимметрия и психопатология очаговых поражений го</w:t>
      </w:r>
      <w:r w:rsidR="00F953AF" w:rsidRPr="00223C97">
        <w:rPr>
          <w:color w:val="auto"/>
          <w:sz w:val="28"/>
          <w:szCs w:val="32"/>
        </w:rPr>
        <w:t>ловного мозга.- М.:Медицина, 200</w:t>
      </w:r>
      <w:r w:rsidR="00BF614D" w:rsidRPr="00223C97">
        <w:rPr>
          <w:color w:val="auto"/>
          <w:sz w:val="28"/>
          <w:szCs w:val="32"/>
        </w:rPr>
        <w:t xml:space="preserve">7. </w:t>
      </w:r>
    </w:p>
    <w:p w:rsidR="00BF614D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9. </w:t>
      </w:r>
      <w:r w:rsidR="00BF614D" w:rsidRPr="00223C97">
        <w:rPr>
          <w:color w:val="auto"/>
          <w:sz w:val="28"/>
          <w:szCs w:val="32"/>
        </w:rPr>
        <w:t xml:space="preserve">Креативное мышление в бизнесе/ Пер. с англ. – М.: Альпина Бизнес Букс, 2006. </w:t>
      </w:r>
    </w:p>
    <w:p w:rsidR="00BF614D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10. </w:t>
      </w:r>
      <w:r w:rsidR="00BF614D" w:rsidRPr="00223C97">
        <w:rPr>
          <w:color w:val="auto"/>
          <w:sz w:val="28"/>
          <w:szCs w:val="32"/>
        </w:rPr>
        <w:t xml:space="preserve">Лебедев А.Н. Компьютерная диагностика психических процессов, состояний исвойств личности // Берестнева О.Г.,Лебедев А.Н., Муратова Е.А.. Компьютерная психодиагностика. Учебное </w:t>
      </w:r>
      <w:r w:rsidR="00F953AF" w:rsidRPr="00223C97">
        <w:rPr>
          <w:color w:val="auto"/>
          <w:sz w:val="28"/>
          <w:szCs w:val="32"/>
        </w:rPr>
        <w:t>пособие. Томск: изд-во ТПУ, 2007</w:t>
      </w:r>
      <w:r w:rsidR="00BF614D" w:rsidRPr="00223C97">
        <w:rPr>
          <w:color w:val="auto"/>
          <w:sz w:val="28"/>
          <w:szCs w:val="32"/>
        </w:rPr>
        <w:t xml:space="preserve">. </w:t>
      </w:r>
    </w:p>
    <w:p w:rsidR="00BF614D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11. </w:t>
      </w:r>
      <w:r w:rsidR="00BF614D" w:rsidRPr="00223C97">
        <w:rPr>
          <w:color w:val="auto"/>
          <w:sz w:val="28"/>
          <w:szCs w:val="32"/>
        </w:rPr>
        <w:t>Лебедев А.Н., Литвинова Т.И., Шеховцев И.К. Предикторыпрофессиональной направленности и когнитивный ресурс личности.// ТрудыСГУ. Вып.99. Гуманит. науки. Психология и социология образования.</w:t>
      </w:r>
      <w:r w:rsidR="00F953AF" w:rsidRPr="00223C97">
        <w:rPr>
          <w:color w:val="auto"/>
          <w:sz w:val="28"/>
          <w:szCs w:val="32"/>
        </w:rPr>
        <w:t xml:space="preserve"> - </w:t>
      </w:r>
      <w:r w:rsidR="00BF614D" w:rsidRPr="00223C97">
        <w:rPr>
          <w:color w:val="auto"/>
          <w:sz w:val="28"/>
          <w:szCs w:val="32"/>
        </w:rPr>
        <w:t>М.</w:t>
      </w:r>
      <w:r w:rsidR="00F953AF" w:rsidRPr="00223C97">
        <w:rPr>
          <w:color w:val="auto"/>
          <w:sz w:val="28"/>
          <w:szCs w:val="32"/>
        </w:rPr>
        <w:t xml:space="preserve">, </w:t>
      </w:r>
      <w:r w:rsidR="00BF614D" w:rsidRPr="00223C97">
        <w:rPr>
          <w:color w:val="auto"/>
          <w:sz w:val="28"/>
          <w:szCs w:val="32"/>
        </w:rPr>
        <w:t>2006</w:t>
      </w:r>
      <w:r w:rsidR="00F953AF" w:rsidRPr="00223C97">
        <w:rPr>
          <w:color w:val="auto"/>
          <w:sz w:val="28"/>
          <w:szCs w:val="32"/>
        </w:rPr>
        <w:t xml:space="preserve">. </w:t>
      </w:r>
    </w:p>
    <w:p w:rsidR="00BF614D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12. </w:t>
      </w:r>
      <w:r w:rsidR="00BF614D" w:rsidRPr="00223C97">
        <w:rPr>
          <w:color w:val="auto"/>
          <w:sz w:val="28"/>
          <w:szCs w:val="32"/>
        </w:rPr>
        <w:t>Ясин</w:t>
      </w:r>
      <w:r>
        <w:rPr>
          <w:color w:val="auto"/>
          <w:sz w:val="28"/>
          <w:szCs w:val="32"/>
        </w:rPr>
        <w:t xml:space="preserve"> Е.</w:t>
      </w:r>
      <w:r w:rsidR="00F953AF" w:rsidRPr="00223C97">
        <w:rPr>
          <w:color w:val="auto"/>
          <w:sz w:val="28"/>
          <w:szCs w:val="32"/>
        </w:rPr>
        <w:t>Г. Модернизация и общество</w:t>
      </w:r>
      <w:r w:rsidR="00BF614D" w:rsidRPr="00223C97">
        <w:rPr>
          <w:color w:val="auto"/>
          <w:sz w:val="28"/>
          <w:szCs w:val="32"/>
        </w:rPr>
        <w:t xml:space="preserve">: докл. к VIII Междунар. науч. конф. «Модернизация экономики и общественное развитие», Москва, 3-5 апреля 2007 г./ Е.Г. Ясин; Гос. Ун-т – Высшая школа экономики. – М.: </w:t>
      </w:r>
      <w:r w:rsidR="00F953AF" w:rsidRPr="00223C97">
        <w:rPr>
          <w:color w:val="auto"/>
          <w:sz w:val="28"/>
          <w:szCs w:val="32"/>
        </w:rPr>
        <w:t xml:space="preserve">Изд. Дом ГУ ВШЭ, 2007. </w:t>
      </w:r>
    </w:p>
    <w:p w:rsidR="00723C30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13. </w:t>
      </w:r>
      <w:r w:rsidR="00723C30" w:rsidRPr="00223C97">
        <w:rPr>
          <w:color w:val="auto"/>
          <w:sz w:val="28"/>
          <w:szCs w:val="32"/>
        </w:rPr>
        <w:t xml:space="preserve">Воробьева Е.В. Интеллект и мотивация достижения: психофизиологические и психогенетические предикторы. – М.: Изд-во «КРЕДО», 2006. </w:t>
      </w:r>
    </w:p>
    <w:p w:rsidR="00723C30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t xml:space="preserve">14. </w:t>
      </w:r>
      <w:r w:rsidR="00723C30" w:rsidRPr="00223C97">
        <w:rPr>
          <w:color w:val="auto"/>
          <w:sz w:val="28"/>
          <w:szCs w:val="32"/>
        </w:rPr>
        <w:t xml:space="preserve">Дубовинская Н.В., Фарбер Д.А., Безруких М.М. Психофизиология ребенка: Психофизиологические основы детской валеологии: Учеб. пособие для студ. высш. учеб. заведений. – М.: </w:t>
      </w:r>
      <w:r w:rsidR="00F953AF" w:rsidRPr="00223C97">
        <w:rPr>
          <w:color w:val="auto"/>
          <w:sz w:val="28"/>
          <w:szCs w:val="32"/>
        </w:rPr>
        <w:t>Гуманит. изд. центр ВЛАДОС, 2007</w:t>
      </w:r>
      <w:r w:rsidR="00723C30" w:rsidRPr="00223C97">
        <w:rPr>
          <w:color w:val="auto"/>
          <w:sz w:val="28"/>
          <w:szCs w:val="32"/>
        </w:rPr>
        <w:t xml:space="preserve">. </w:t>
      </w:r>
    </w:p>
    <w:p w:rsidR="00723C30" w:rsidRPr="00223C97" w:rsidRDefault="00223C97" w:rsidP="00223C97">
      <w:pPr>
        <w:pStyle w:val="Default"/>
        <w:shd w:val="clear" w:color="000000" w:fill="auto"/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15. </w:t>
      </w:r>
      <w:r w:rsidR="00723C30" w:rsidRPr="00223C97">
        <w:rPr>
          <w:sz w:val="28"/>
          <w:szCs w:val="32"/>
        </w:rPr>
        <w:t xml:space="preserve">Ермаков П.Н. Эволюция межполушарной функциональной асимметрии мозга человека: симметрия-асимметрия когнитивных процессов // МатериалыIV Всероссийского съезда РПО. 18-21 сентября 2007 года: В 3 т. – Москва – Ростов-на-Дону: Издательство «КРЕДО», 2007. </w:t>
      </w:r>
      <w:bookmarkStart w:id="6" w:name="_GoBack"/>
      <w:bookmarkEnd w:id="6"/>
    </w:p>
    <w:sectPr w:rsidR="00723C30" w:rsidRPr="00223C97" w:rsidSect="00223C9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F8" w:rsidRDefault="001244F8">
      <w:r>
        <w:separator/>
      </w:r>
    </w:p>
  </w:endnote>
  <w:endnote w:type="continuationSeparator" w:id="0">
    <w:p w:rsidR="001244F8" w:rsidRDefault="0012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97" w:rsidRDefault="00223C97" w:rsidP="005F485F">
    <w:pPr>
      <w:pStyle w:val="a7"/>
      <w:framePr w:wrap="around" w:vAnchor="text" w:hAnchor="margin" w:xAlign="right" w:y="1"/>
      <w:rPr>
        <w:rStyle w:val="a5"/>
      </w:rPr>
    </w:pPr>
  </w:p>
  <w:p w:rsidR="00223C97" w:rsidRDefault="00223C97" w:rsidP="00223C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C97" w:rsidRDefault="00223C97" w:rsidP="00223C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F8" w:rsidRDefault="001244F8">
      <w:r>
        <w:separator/>
      </w:r>
    </w:p>
  </w:footnote>
  <w:footnote w:type="continuationSeparator" w:id="0">
    <w:p w:rsidR="001244F8" w:rsidRDefault="00124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AC" w:rsidRDefault="00C630AC" w:rsidP="007D3AA8">
    <w:pPr>
      <w:pStyle w:val="a3"/>
      <w:framePr w:wrap="around" w:vAnchor="text" w:hAnchor="margin" w:xAlign="right" w:y="1"/>
      <w:rPr>
        <w:rStyle w:val="a5"/>
      </w:rPr>
    </w:pPr>
  </w:p>
  <w:p w:rsidR="00C630AC" w:rsidRDefault="00C630AC" w:rsidP="00F953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0AC" w:rsidRDefault="00894A14" w:rsidP="007D3AA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630AC" w:rsidRDefault="00C630AC" w:rsidP="00F953A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B62EA"/>
    <w:multiLevelType w:val="hybridMultilevel"/>
    <w:tmpl w:val="F8706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204BB2"/>
    <w:multiLevelType w:val="hybridMultilevel"/>
    <w:tmpl w:val="AE9756D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5F6161B7"/>
    <w:multiLevelType w:val="hybridMultilevel"/>
    <w:tmpl w:val="E00E2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C30"/>
    <w:rsid w:val="001244F8"/>
    <w:rsid w:val="00223C97"/>
    <w:rsid w:val="00224BC1"/>
    <w:rsid w:val="005469BF"/>
    <w:rsid w:val="005F485F"/>
    <w:rsid w:val="00637269"/>
    <w:rsid w:val="00723C30"/>
    <w:rsid w:val="007D3AA8"/>
    <w:rsid w:val="008728CC"/>
    <w:rsid w:val="00894A14"/>
    <w:rsid w:val="008C04FC"/>
    <w:rsid w:val="008E17C6"/>
    <w:rsid w:val="00BF614D"/>
    <w:rsid w:val="00C630AC"/>
    <w:rsid w:val="00C6512A"/>
    <w:rsid w:val="00F8486F"/>
    <w:rsid w:val="00F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E2060F-AB54-447F-ACE2-64D86867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23C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F953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953AF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5469BF"/>
  </w:style>
  <w:style w:type="paragraph" w:styleId="2">
    <w:name w:val="toc 2"/>
    <w:basedOn w:val="a"/>
    <w:next w:val="a"/>
    <w:autoRedefine/>
    <w:uiPriority w:val="99"/>
    <w:semiHidden/>
    <w:rsid w:val="005469BF"/>
    <w:pPr>
      <w:ind w:left="240"/>
    </w:pPr>
  </w:style>
  <w:style w:type="character" w:styleId="a6">
    <w:name w:val="Hyperlink"/>
    <w:uiPriority w:val="99"/>
    <w:rsid w:val="005469BF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223C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особенностей межполушарной организации на достоверности детекции эмоционально значимых состояний </vt:lpstr>
    </vt:vector>
  </TitlesOfParts>
  <Company>ussr</Company>
  <LinksUpToDate>false</LinksUpToDate>
  <CharactersWithSpaces>16770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особенностей межполушарной организации на достоверности детекции эмоционально значимых состояний </dc:title>
  <dc:subject/>
  <dc:creator>user</dc:creator>
  <cp:keywords/>
  <dc:description/>
  <cp:lastModifiedBy>admin</cp:lastModifiedBy>
  <cp:revision>2</cp:revision>
  <dcterms:created xsi:type="dcterms:W3CDTF">2014-03-05T00:08:00Z</dcterms:created>
  <dcterms:modified xsi:type="dcterms:W3CDTF">2014-03-05T00:08:00Z</dcterms:modified>
</cp:coreProperties>
</file>