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4D" w:rsidRPr="005227AF" w:rsidRDefault="00EF484D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484D" w:rsidRPr="005227AF" w:rsidRDefault="00EF484D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484D" w:rsidRPr="005227AF" w:rsidRDefault="00EF484D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484D" w:rsidRPr="005227AF" w:rsidRDefault="00EF484D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27AF" w:rsidRDefault="005227AF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27AF" w:rsidRDefault="005227AF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27AF" w:rsidRDefault="005227AF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27AF" w:rsidRDefault="005227AF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27AF" w:rsidRDefault="005227AF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27AF" w:rsidRDefault="005227AF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27AF" w:rsidRDefault="005227AF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27AF" w:rsidRDefault="005227AF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484D" w:rsidRPr="005227AF" w:rsidRDefault="00853DAD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27AF">
        <w:rPr>
          <w:b/>
          <w:sz w:val="28"/>
          <w:szCs w:val="28"/>
        </w:rPr>
        <w:t>Организация и механизм функционирования</w:t>
      </w:r>
      <w:r w:rsidR="005227AF">
        <w:rPr>
          <w:b/>
          <w:sz w:val="28"/>
          <w:szCs w:val="28"/>
        </w:rPr>
        <w:t xml:space="preserve"> международного фондового рынка</w:t>
      </w:r>
    </w:p>
    <w:p w:rsidR="00853DAD" w:rsidRPr="005227AF" w:rsidRDefault="00EF484D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27AF">
        <w:rPr>
          <w:b/>
          <w:sz w:val="28"/>
          <w:szCs w:val="28"/>
        </w:rPr>
        <w:br w:type="page"/>
        <w:t>План</w:t>
      </w:r>
    </w:p>
    <w:p w:rsidR="00853DAD" w:rsidRPr="005227AF" w:rsidRDefault="00853DAD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3DAD" w:rsidRPr="005227AF" w:rsidRDefault="00853DAD" w:rsidP="005227A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Особенности функционирования ме</w:t>
      </w:r>
      <w:r w:rsidR="005227AF">
        <w:rPr>
          <w:sz w:val="28"/>
          <w:szCs w:val="28"/>
        </w:rPr>
        <w:t>ждународного рынка ценных бумаг</w:t>
      </w:r>
    </w:p>
    <w:p w:rsidR="00853DAD" w:rsidRPr="005227AF" w:rsidRDefault="00853DAD" w:rsidP="005227A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227AF">
        <w:rPr>
          <w:sz w:val="28"/>
          <w:szCs w:val="28"/>
        </w:rPr>
        <w:t xml:space="preserve">Виды ценных бумаг </w:t>
      </w:r>
      <w:r w:rsidR="005227AF">
        <w:rPr>
          <w:sz w:val="28"/>
          <w:szCs w:val="28"/>
        </w:rPr>
        <w:t>на международном фондовом рынке</w:t>
      </w:r>
    </w:p>
    <w:p w:rsidR="00E96C41" w:rsidRPr="005227AF" w:rsidRDefault="00E96C41" w:rsidP="005227AF">
      <w:pPr>
        <w:spacing w:line="360" w:lineRule="auto"/>
        <w:ind w:left="360"/>
        <w:jc w:val="both"/>
        <w:rPr>
          <w:sz w:val="28"/>
          <w:szCs w:val="28"/>
        </w:rPr>
      </w:pPr>
    </w:p>
    <w:p w:rsidR="00853DAD" w:rsidRPr="005227AF" w:rsidRDefault="00EF484D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27AF">
        <w:rPr>
          <w:b/>
          <w:sz w:val="28"/>
          <w:szCs w:val="28"/>
        </w:rPr>
        <w:br w:type="page"/>
      </w:r>
      <w:r w:rsidR="00853DAD" w:rsidRPr="005227AF">
        <w:rPr>
          <w:b/>
          <w:sz w:val="28"/>
          <w:szCs w:val="28"/>
        </w:rPr>
        <w:t>1. Особенности функционирования международного рынка ценных бумаг.</w:t>
      </w:r>
    </w:p>
    <w:p w:rsidR="00853DAD" w:rsidRPr="005227AF" w:rsidRDefault="00853DAD" w:rsidP="005227AF">
      <w:pPr>
        <w:spacing w:line="360" w:lineRule="auto"/>
        <w:ind w:firstLine="709"/>
        <w:jc w:val="both"/>
        <w:rPr>
          <w:sz w:val="28"/>
          <w:szCs w:val="28"/>
        </w:rPr>
      </w:pPr>
    </w:p>
    <w:p w:rsidR="00853DAD" w:rsidRPr="005227AF" w:rsidRDefault="00D84D6C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Современный этап развития международного фондового рынка характеризуется возникновением роли и значения рынка ценных бумаг.</w:t>
      </w:r>
    </w:p>
    <w:p w:rsidR="00D84D6C" w:rsidRPr="005227AF" w:rsidRDefault="00D84D6C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Современными основными тенденциями развития международного рынка ценных бумаг считаются:</w:t>
      </w:r>
    </w:p>
    <w:p w:rsidR="00D84D6C" w:rsidRPr="005227AF" w:rsidRDefault="00674504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b/>
          <w:sz w:val="28"/>
          <w:szCs w:val="28"/>
        </w:rPr>
        <w:t>•</w:t>
      </w:r>
      <w:r w:rsidR="00D84D6C" w:rsidRPr="005227AF">
        <w:rPr>
          <w:sz w:val="28"/>
          <w:szCs w:val="28"/>
        </w:rPr>
        <w:t xml:space="preserve"> </w:t>
      </w:r>
      <w:r w:rsidR="00EF484D" w:rsidRPr="005227AF">
        <w:rPr>
          <w:sz w:val="28"/>
          <w:szCs w:val="28"/>
        </w:rPr>
        <w:t xml:space="preserve"> </w:t>
      </w:r>
      <w:r w:rsidRPr="005227AF">
        <w:rPr>
          <w:sz w:val="28"/>
          <w:szCs w:val="28"/>
        </w:rPr>
        <w:t xml:space="preserve"> </w:t>
      </w:r>
      <w:r w:rsidR="00D84D6C" w:rsidRPr="005227AF">
        <w:rPr>
          <w:sz w:val="28"/>
          <w:szCs w:val="28"/>
        </w:rPr>
        <w:t>Интернационализация и глобализация рынка,</w:t>
      </w:r>
    </w:p>
    <w:p w:rsidR="00674504" w:rsidRPr="005227AF" w:rsidRDefault="00674504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b/>
          <w:sz w:val="28"/>
          <w:szCs w:val="28"/>
        </w:rPr>
        <w:t>•</w:t>
      </w:r>
      <w:r w:rsidRPr="005227AF">
        <w:rPr>
          <w:sz w:val="28"/>
          <w:szCs w:val="28"/>
        </w:rPr>
        <w:tab/>
        <w:t>повышение уровня организованности и усиление государственного контроля;</w:t>
      </w:r>
    </w:p>
    <w:p w:rsidR="00674504" w:rsidRPr="005227AF" w:rsidRDefault="00674504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компьютеризация рынка ценных бумаг;</w:t>
      </w:r>
    </w:p>
    <w:p w:rsidR="00674504" w:rsidRPr="005227AF" w:rsidRDefault="00674504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дезинтермедиация;</w:t>
      </w:r>
    </w:p>
    <w:p w:rsidR="00674504" w:rsidRPr="005227AF" w:rsidRDefault="00674504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нововведения па рынке;</w:t>
      </w:r>
    </w:p>
    <w:p w:rsidR="00674504" w:rsidRPr="005227AF" w:rsidRDefault="00674504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секьюритизация.</w:t>
      </w:r>
    </w:p>
    <w:p w:rsidR="00674504" w:rsidRPr="005227AF" w:rsidRDefault="00674504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Интернационализация рынка ценных бумаг означает, что национальный капитал переходит границы стран, формируется мировой рынок цепных бумаг, по отношению к которому национальные рынки становятся второстепенными. Инвестор из любой «трапы получает возможность вкладывать своп свободные денежные средства в ценные бумаги, обращающиеся в других странах. Национальные рынки становятся составными частями глобального всемирного рынка ценных бумаг. Торговля на таком глобальном рынке ведется непрерывно и повсеместно ценными бумагами транснациональных компаний.</w:t>
      </w:r>
    </w:p>
    <w:p w:rsidR="00674504" w:rsidRPr="005227AF" w:rsidRDefault="00674504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Процесс глобализации обусловлен объективными факторами мирового развития, углублением международного разделения труда, научно-техническим прогрессом в области  транспорта и средств связи, сокращающим так называемое экономическое расстояние между странами.</w:t>
      </w:r>
    </w:p>
    <w:p w:rsidR="00674504" w:rsidRPr="005227AF" w:rsidRDefault="00674504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Эксперты Международного валютного фонда (МВФ) определяют этот феномен как «растущую экономическую взаимозависимость стран всею мира в результате возрастающего объема и разнообразия трансграничных трансакций товаров, услуг и международных потоков капитала, а также благодаря все более быстрой и широкой диффузии технологий».</w:t>
      </w:r>
    </w:p>
    <w:p w:rsidR="005A090D" w:rsidRPr="005227AF" w:rsidRDefault="005A090D" w:rsidP="005227AF">
      <w:pPr>
        <w:shd w:val="clear" w:color="auto" w:fill="FFFFFF"/>
        <w:spacing w:line="360" w:lineRule="auto"/>
        <w:ind w:left="7" w:right="43"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 xml:space="preserve">По определению немецких экономистов </w:t>
      </w:r>
      <w:r w:rsidRPr="005227AF">
        <w:rPr>
          <w:sz w:val="28"/>
          <w:szCs w:val="28"/>
          <w:lang w:val="en-US"/>
        </w:rPr>
        <w:t>X</w:t>
      </w:r>
      <w:r w:rsidRPr="005227AF">
        <w:rPr>
          <w:sz w:val="28"/>
          <w:szCs w:val="28"/>
        </w:rPr>
        <w:t xml:space="preserve">. Зиберта и </w:t>
      </w:r>
      <w:r w:rsidRPr="005227AF">
        <w:rPr>
          <w:sz w:val="28"/>
          <w:szCs w:val="28"/>
          <w:lang w:val="en-US"/>
        </w:rPr>
        <w:t>X</w:t>
      </w:r>
      <w:r w:rsidRPr="005227AF">
        <w:rPr>
          <w:sz w:val="28"/>
          <w:szCs w:val="28"/>
        </w:rPr>
        <w:t>. Клодта, «глобализация — это процесс трансформации разрозненных национальных хозяйств в интегрированную глобальную экономику.</w:t>
      </w:r>
    </w:p>
    <w:p w:rsidR="005A090D" w:rsidRPr="005227AF" w:rsidRDefault="005227AF" w:rsidP="005227AF">
      <w:pPr>
        <w:shd w:val="clear" w:color="auto" w:fill="FFFFFF"/>
        <w:spacing w:line="360" w:lineRule="auto"/>
        <w:ind w:left="7"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5A090D" w:rsidRPr="005227AF">
        <w:rPr>
          <w:sz w:val="28"/>
          <w:szCs w:val="28"/>
        </w:rPr>
        <w:t>М. Синев в своей статье «Глобализация экономики: некоторые аспекты» считает, что «глобализация — это постепенное преобразование мирового пространства в единую целостную систему, где беспрепятственно перемещаются капиталы, товары, услуги, информация, свободно распространяются идеи и передвигаются их носители, стимулируя развитие современных институтов и шлифуя механизмы их взаимодействия. Глобализация, таким образом, подразумевает образование единою международного экономического, правового и культурно-информационного поля».</w:t>
      </w:r>
    </w:p>
    <w:p w:rsidR="005A090D" w:rsidRPr="005227AF" w:rsidRDefault="005A090D" w:rsidP="005227AF">
      <w:pPr>
        <w:shd w:val="clear" w:color="auto" w:fill="FFFFFF"/>
        <w:spacing w:line="360" w:lineRule="auto"/>
        <w:ind w:left="7" w:right="43"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В современном понимании глобализация имеет целый ряд направ</w:t>
      </w:r>
      <w:r w:rsidRPr="005227AF">
        <w:rPr>
          <w:sz w:val="28"/>
          <w:szCs w:val="28"/>
        </w:rPr>
        <w:softHyphen/>
        <w:t>лений.</w:t>
      </w:r>
    </w:p>
    <w:p w:rsidR="005A090D" w:rsidRPr="005227AF" w:rsidRDefault="005A090D" w:rsidP="005227AF">
      <w:pPr>
        <w:numPr>
          <w:ilvl w:val="0"/>
          <w:numId w:val="2"/>
        </w:num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Становление глобальных транснациональных корпораций.</w:t>
      </w:r>
    </w:p>
    <w:p w:rsidR="005A090D" w:rsidRPr="005227AF" w:rsidRDefault="005227AF" w:rsidP="005227AF">
      <w:pPr>
        <w:numPr>
          <w:ilvl w:val="0"/>
          <w:numId w:val="2"/>
        </w:num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Реген</w:t>
      </w:r>
      <w:r w:rsidRPr="005227AF">
        <w:rPr>
          <w:sz w:val="28"/>
          <w:szCs w:val="28"/>
        </w:rPr>
        <w:t>ерация</w:t>
      </w:r>
      <w:r w:rsidR="005A090D" w:rsidRPr="005227AF">
        <w:rPr>
          <w:sz w:val="28"/>
          <w:szCs w:val="28"/>
        </w:rPr>
        <w:t xml:space="preserve"> экономики.</w:t>
      </w:r>
    </w:p>
    <w:p w:rsidR="005A090D" w:rsidRPr="005227AF" w:rsidRDefault="005A090D" w:rsidP="005227AF">
      <w:pPr>
        <w:numPr>
          <w:ilvl w:val="0"/>
          <w:numId w:val="2"/>
        </w:num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Интенсификация мировой торговли.</w:t>
      </w:r>
    </w:p>
    <w:p w:rsidR="005A090D" w:rsidRPr="005227AF" w:rsidRDefault="005A090D" w:rsidP="005227AF">
      <w:pPr>
        <w:numPr>
          <w:ilvl w:val="0"/>
          <w:numId w:val="2"/>
        </w:num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Тенденция конвергенции.</w:t>
      </w:r>
    </w:p>
    <w:p w:rsidR="005A090D" w:rsidRPr="005227AF" w:rsidRDefault="005A090D" w:rsidP="005227AF">
      <w:pPr>
        <w:numPr>
          <w:ilvl w:val="0"/>
          <w:numId w:val="2"/>
        </w:num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Финансовая глобализация.</w:t>
      </w:r>
    </w:p>
    <w:p w:rsidR="003B3188" w:rsidRPr="005227AF" w:rsidRDefault="003B3188" w:rsidP="005227AF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Движущей силой глобализации выступают транснациональные компании и банки (ТНК и ТНБ). В рамках ТНК складывается широкая сеть производственных, научно-технических, торговых и других деловых связей, основанных на контрактной системе.</w:t>
      </w:r>
    </w:p>
    <w:p w:rsidR="003B3188" w:rsidRPr="005227AF" w:rsidRDefault="003B3188" w:rsidP="005227AF">
      <w:pPr>
        <w:shd w:val="clear" w:color="auto" w:fill="FFFFFF"/>
        <w:spacing w:line="360" w:lineRule="auto"/>
        <w:ind w:left="7" w:right="43"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Основой развития глобализации являются: либерализация международной торговли и движения капиталов, более свободное перемещение рабочей силы. Растущая экономическая открытость все большего числа национальных хозяйств создает предпосылки для ускоренного международного взаимопроникновения передовых технологий, ноу-хау, навыков менеджмента и маркетинга, а в конечном счете — для распространения по всей планете той экономической цивилизации, которая сложилась в передовых индустриальных странах. Финансовая глобализация стала следствием международных инвестиций транснациональных корпораций.</w:t>
      </w:r>
    </w:p>
    <w:p w:rsidR="00674504" w:rsidRPr="005227AF" w:rsidRDefault="003B3188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Позитивной стороной глобализации является наметившаяся в последние два десятилетия тенденция к некоторому сокращению разрыва</w:t>
      </w:r>
      <w:r w:rsidRPr="005227AF">
        <w:rPr>
          <w:sz w:val="28"/>
          <w:szCs w:val="28"/>
        </w:rPr>
        <w:br/>
        <w:t>в уровнях экономического развития между развитыми и развивающи</w:t>
      </w:r>
      <w:r w:rsidRPr="005227AF">
        <w:rPr>
          <w:sz w:val="28"/>
          <w:szCs w:val="28"/>
        </w:rPr>
        <w:softHyphen/>
        <w:t>мися странами.</w:t>
      </w:r>
    </w:p>
    <w:p w:rsidR="003B3188" w:rsidRPr="005227AF" w:rsidRDefault="003B3188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Таким образом, глобализация мировой экономики — это сложный, противоречивый, многоскоростной процесс, проходящий крайне быстро в развитой части мира и существенно отстающий в развивающихся странах, особенно в наиболее бедных из них.</w:t>
      </w:r>
    </w:p>
    <w:p w:rsidR="00674504" w:rsidRPr="005227AF" w:rsidRDefault="003B3188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Одним из проявлений глобализации выступает интеграция инфраструктур рынка ценных бумаг. Организация круглосуточной торговли на рынке акций приобрела форму биржевых корпораций (альянсов).</w:t>
      </w:r>
    </w:p>
    <w:p w:rsidR="002032A4" w:rsidRPr="005227AF" w:rsidRDefault="002032A4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Из всего многообразия можно различить следующие четыре стратегии построения альянсов.</w:t>
      </w:r>
    </w:p>
    <w:p w:rsidR="002032A4" w:rsidRPr="005227AF" w:rsidRDefault="002032A4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Первой придерживается NASDAQ. В различных странах она создает биржевые структуры е местными партнерами на основе единой технологии. Например NASDAQ Europe, NASDAQ Japan, NASDAQ Canada.</w:t>
      </w:r>
    </w:p>
    <w:p w:rsidR="002032A4" w:rsidRPr="005227AF" w:rsidRDefault="002032A4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Второй стратетией является слияние, например последний проект СОЮЗа между Лондонской и Франкфуртской фондовыми биржами.</w:t>
      </w:r>
    </w:p>
    <w:p w:rsidR="002032A4" w:rsidRPr="005227AF" w:rsidRDefault="002032A4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Третью стратегию продемонстрировала шведская ОМ Gruppen, пытаясь поглотить London Stock Exchange.</w:t>
      </w:r>
    </w:p>
    <w:p w:rsidR="003B3188" w:rsidRPr="005227AF" w:rsidRDefault="002032A4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Четвертой стратегии придерживается NYSE в ходе создания Global Equity Market (GEM). К проекту GEM привлечены 10 ведущих мировых бирж. Участники альянса сохранят свои технологии, но электронный интерфейс станет общим.</w:t>
      </w:r>
    </w:p>
    <w:p w:rsidR="002032A4" w:rsidRPr="005227AF" w:rsidRDefault="002032A4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В настоящее время крупной международной холдинговой группой на европейском биржевом рынке является Deutsche Boerse Group (Группа Немецкой фондовой биржи). Немецкой фондовой бирже полностью принадлежит технологическая компания Deutsche Boerse Systems, а также расчетно-клиринговая компания Clearstream. Кроме того, в Группу Немецкой фондовой биржи входят: биржа производных инструментов EUREX (совместное владение со Швейцарской</w:t>
      </w:r>
      <w:r w:rsidR="00CE0088" w:rsidRPr="005227AF">
        <w:rPr>
          <w:sz w:val="28"/>
          <w:szCs w:val="28"/>
        </w:rPr>
        <w:t xml:space="preserve"> фондовой биржей), фондовая биржа для торговли ценными бумагами стран Центральной и Восточной Европы </w:t>
      </w:r>
      <w:r w:rsidR="00CE0088" w:rsidRPr="005227AF">
        <w:rPr>
          <w:sz w:val="28"/>
          <w:szCs w:val="28"/>
          <w:lang w:val="en-US"/>
        </w:rPr>
        <w:t>NEWEX</w:t>
      </w:r>
      <w:r w:rsidR="00CE0088" w:rsidRPr="005227AF">
        <w:rPr>
          <w:sz w:val="28"/>
          <w:szCs w:val="28"/>
        </w:rPr>
        <w:t>.</w:t>
      </w:r>
    </w:p>
    <w:p w:rsidR="00CE0088" w:rsidRPr="005227AF" w:rsidRDefault="00CE0088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Повышение организованности рынка и усиление государственного контроля за ним имеет целью обеспечение надежности рынка пенных бумаг и доверия к нему со стороны массового инвестора. Масштабы и значение международного рынка ценных бума! таковы, что его разрушение прямо ведет к разрушению экономическою процесса, процесса воспроизводства вообще. Пи одно государство не может допустить, чтобы инвесторы, вложившие свои денежные средства в ценные бумаги своей страны или любой другой, потеряли бы их в результате каких-либо катаклизмов пли мошенничества.</w:t>
      </w:r>
    </w:p>
    <w:p w:rsidR="00CE0088" w:rsidRPr="005227AF" w:rsidRDefault="00CE0088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Другая причина данной тенденции — фискальная. Усиление организованности рынка и контроля за ним позволяет каждому государству увеличивать свою налогооблагаемую базу и размер налоговых поступлений в бюджет от участников рынка.</w:t>
      </w:r>
    </w:p>
    <w:p w:rsidR="00CE0088" w:rsidRPr="005227AF" w:rsidRDefault="00CE0088" w:rsidP="005227AF">
      <w:pPr>
        <w:shd w:val="clear" w:color="auto" w:fill="FFFFFF"/>
        <w:spacing w:line="360" w:lineRule="auto"/>
        <w:ind w:left="22" w:right="29"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Третьей характерной чертой современного международного рынка ценных бумаг является компьютеризация рынка.</w:t>
      </w:r>
    </w:p>
    <w:p w:rsidR="00CE0088" w:rsidRPr="005227AF" w:rsidRDefault="00CE0088" w:rsidP="005227AF">
      <w:pPr>
        <w:shd w:val="clear" w:color="auto" w:fill="FFFFFF"/>
        <w:spacing w:line="360" w:lineRule="auto"/>
        <w:ind w:right="36" w:firstLine="709"/>
        <w:jc w:val="both"/>
        <w:rPr>
          <w:sz w:val="28"/>
          <w:szCs w:val="28"/>
        </w:rPr>
      </w:pPr>
      <w:r w:rsidRPr="005227AF">
        <w:rPr>
          <w:iCs/>
          <w:sz w:val="28"/>
          <w:szCs w:val="28"/>
        </w:rPr>
        <w:t xml:space="preserve">Компьютеризация </w:t>
      </w:r>
      <w:r w:rsidRPr="005227AF">
        <w:rPr>
          <w:sz w:val="28"/>
          <w:szCs w:val="28"/>
        </w:rPr>
        <w:t>рынка ценных бумаг позволила совершить рево</w:t>
      </w:r>
      <w:r w:rsidRPr="005227AF">
        <w:rPr>
          <w:sz w:val="28"/>
          <w:szCs w:val="28"/>
        </w:rPr>
        <w:softHyphen/>
        <w:t>люцию как в обслуживании рынка — прежде всею через современные системы быстродействующих и всеохватывающих расчетов для учас</w:t>
      </w:r>
      <w:r w:rsidRPr="005227AF">
        <w:rPr>
          <w:sz w:val="28"/>
          <w:szCs w:val="28"/>
        </w:rPr>
        <w:softHyphen/>
        <w:t>тников рынка и между ними, так и в его способах торговли. Компью</w:t>
      </w:r>
      <w:r w:rsidRPr="005227AF">
        <w:rPr>
          <w:sz w:val="28"/>
          <w:szCs w:val="28"/>
        </w:rPr>
        <w:softHyphen/>
        <w:t>теризация составляет фундамент всех но</w:t>
      </w:r>
      <w:r w:rsidR="004E6EDE" w:rsidRPr="005227AF">
        <w:rPr>
          <w:sz w:val="28"/>
          <w:szCs w:val="28"/>
        </w:rPr>
        <w:t>вовведений на рынке ценных бумаг</w:t>
      </w:r>
      <w:r w:rsidRPr="005227AF">
        <w:rPr>
          <w:sz w:val="28"/>
          <w:szCs w:val="28"/>
        </w:rPr>
        <w:t>.</w:t>
      </w:r>
    </w:p>
    <w:p w:rsidR="00CE0088" w:rsidRPr="005227AF" w:rsidRDefault="00CE0088" w:rsidP="005227AF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Стремительное развитие информационных и компьютерных техно</w:t>
      </w:r>
      <w:r w:rsidRPr="005227AF">
        <w:rPr>
          <w:sz w:val="28"/>
          <w:szCs w:val="28"/>
        </w:rPr>
        <w:softHyphen/>
        <w:t>логий сделало рынок более конкурентоспособным, открытым и мо</w:t>
      </w:r>
      <w:r w:rsidRPr="005227AF">
        <w:rPr>
          <w:sz w:val="28"/>
          <w:szCs w:val="28"/>
        </w:rPr>
        <w:softHyphen/>
        <w:t>бильным. Возникновение альтернативных торговых систем и сетей электронной коммуникации способствовало коренным изменениям в торговле ценными бумагами. Первоначально альтернативные торго</w:t>
      </w:r>
      <w:r w:rsidRPr="005227AF">
        <w:rPr>
          <w:sz w:val="28"/>
          <w:szCs w:val="28"/>
        </w:rPr>
        <w:softHyphen/>
        <w:t>вые системы предназначались для профессионалов фондового рынка, но теперь они доступны и для индивидуальных инвесторов.</w:t>
      </w:r>
    </w:p>
    <w:p w:rsidR="002C20A2" w:rsidRPr="005227AF" w:rsidRDefault="002C20A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Технические инновации снизили издержки входа на рынок и дальнейшего развития торговых систем. В США торговля акциями через сети электронной коммуникации составляет примерно 50% оборота NASDAQ, а в еврозоне — 5% оборота европейских фондовых бирж.</w:t>
      </w:r>
    </w:p>
    <w:p w:rsidR="00CE0088" w:rsidRPr="005227AF" w:rsidRDefault="002C20A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Нa сегодня в мире насчитывается 68 сетей, где обращаются облигации, ноты, хотя 3 года назад их было 11. В Европе в настоящее время действуют 5 сетей электронной коммуникации, среди которых лидирует EuroMTS. Она представляет собой междилерскую электронную систему, где обращаются правительственные облигации с номиналом в евро.</w:t>
      </w:r>
    </w:p>
    <w:p w:rsidR="00673A42" w:rsidRPr="005227AF" w:rsidRDefault="00673A4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Дезинтермедиация — это процесс сокращения финансового посредничества. Это направление развития рынка ценных бумаг ведет к утрате банками роли главного финансового посредника. Наблюдается снижение объемов классических форм международных банковских кредитов и рост объемов обращающихся на рынке ценных бумаг.</w:t>
      </w:r>
    </w:p>
    <w:p w:rsidR="00673A42" w:rsidRPr="005227AF" w:rsidRDefault="00673A4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Возможности прямого финансирования и так называемые структурные финансы приводят к сокращению финансового посредничества. Новые информационные и инвестиционные технологии способствуют самостоятельному выходу предприятий на рынок.</w:t>
      </w:r>
    </w:p>
    <w:p w:rsidR="00673A42" w:rsidRPr="005227AF" w:rsidRDefault="00673A4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Следующей характерной чертой для международного рынка ценных бумаг можно назвать нововведения.</w:t>
      </w:r>
    </w:p>
    <w:p w:rsidR="00673A42" w:rsidRPr="005227AF" w:rsidRDefault="00673A4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Нововведения на рынке ценных бумаг — это:</w:t>
      </w:r>
    </w:p>
    <w:p w:rsidR="00673A42" w:rsidRPr="005227AF" w:rsidRDefault="00673A4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новые инструменты данного рынка;</w:t>
      </w:r>
    </w:p>
    <w:p w:rsidR="00673A42" w:rsidRPr="005227AF" w:rsidRDefault="00673A4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новые системы торговли ценными бумагами;</w:t>
      </w:r>
    </w:p>
    <w:p w:rsidR="00673A42" w:rsidRPr="005227AF" w:rsidRDefault="00673A4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новая инфраструктура рынка.</w:t>
      </w:r>
    </w:p>
    <w:p w:rsidR="00673A42" w:rsidRPr="005227AF" w:rsidRDefault="00673A4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 xml:space="preserve">Новыми инструментами рынка ценных бумаг являются прежде всего многочисленные </w:t>
      </w:r>
      <w:r w:rsidR="0045473A" w:rsidRPr="005227AF">
        <w:rPr>
          <w:sz w:val="28"/>
          <w:szCs w:val="28"/>
        </w:rPr>
        <w:t>виды</w:t>
      </w:r>
      <w:r w:rsidRPr="005227AF">
        <w:rPr>
          <w:sz w:val="28"/>
          <w:szCs w:val="28"/>
        </w:rPr>
        <w:t xml:space="preserve"> производных цепных бумаг и их разновидности.</w:t>
      </w:r>
    </w:p>
    <w:p w:rsidR="00673A42" w:rsidRPr="005227AF" w:rsidRDefault="00673A4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Новые системы торговли — это системы, основанные на использовании компьютеров и современных средств связи, позволяющие вести торговлю полностью в автоматическом режиме, без посредников, без непосредственных контактов между продавцами и покупателями.</w:t>
      </w:r>
    </w:p>
    <w:p w:rsidR="00673A42" w:rsidRPr="005227AF" w:rsidRDefault="00673A4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Технологизация западноевропейских бирж проис</w:t>
      </w:r>
      <w:r w:rsidR="006D56D5" w:rsidRPr="005227AF">
        <w:rPr>
          <w:sz w:val="28"/>
          <w:szCs w:val="28"/>
        </w:rPr>
        <w:t>ходит по двум ос</w:t>
      </w:r>
      <w:r w:rsidRPr="005227AF">
        <w:rPr>
          <w:sz w:val="28"/>
          <w:szCs w:val="28"/>
        </w:rPr>
        <w:t>новным направлениям.</w:t>
      </w:r>
    </w:p>
    <w:p w:rsidR="00673A42" w:rsidRPr="005227AF" w:rsidRDefault="00673A4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1. Продвижение «своих» электро</w:t>
      </w:r>
      <w:r w:rsidR="006D56D5" w:rsidRPr="005227AF">
        <w:rPr>
          <w:sz w:val="28"/>
          <w:szCs w:val="28"/>
        </w:rPr>
        <w:t>нных торговых систем на зарубеж</w:t>
      </w:r>
      <w:r w:rsidRPr="005227AF">
        <w:rPr>
          <w:sz w:val="28"/>
          <w:szCs w:val="28"/>
        </w:rPr>
        <w:t>ные рынки.</w:t>
      </w:r>
    </w:p>
    <w:p w:rsidR="006D56D5" w:rsidRPr="005227AF" w:rsidRDefault="00673A4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Решение этой задачи дает возможность биржам расширить круг участников, повысить ликвидность своего рынка, расширить спектр Ценных бумаг, предлагаемых участникам рынка, объединенных одной</w:t>
      </w:r>
      <w:r w:rsidR="006D56D5" w:rsidRPr="005227AF">
        <w:rPr>
          <w:sz w:val="28"/>
          <w:szCs w:val="28"/>
        </w:rPr>
        <w:t xml:space="preserve"> торговой системой, и т.д. Ряд ведущих бирж Западной Европы добился определенных успехов  в этом  направлении.</w:t>
      </w:r>
    </w:p>
    <w:p w:rsidR="00673A42" w:rsidRPr="005227AF" w:rsidRDefault="006D56D5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В настоящее время электронную торговую систему Немецкой фондовой биржи Xetra используют Дубли некая фондовая биржа (Ирландия), Венская фондовая биржа, также совместное предприятие Немецкой и Венской фондовых бирж — специально созданная биржа для торговли ценными бумагами стран Центральной и Восточной Европы NEWEX.</w:t>
      </w:r>
    </w:p>
    <w:p w:rsidR="006D56D5" w:rsidRPr="005227AF" w:rsidRDefault="006D56D5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2. Продвижение торговых систем крупных международных брокерских компаний.</w:t>
      </w:r>
    </w:p>
    <w:p w:rsidR="006D56D5" w:rsidRPr="005227AF" w:rsidRDefault="006D56D5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 xml:space="preserve">Подключение электронных брокерских систем к электронной биржевой торговой системе позволяет существенным образом расширить клиентскую базу бирж. В апреле </w:t>
      </w:r>
      <w:smartTag w:uri="urn:schemas-microsoft-com:office:smarttags" w:element="metricconverter">
        <w:smartTagPr>
          <w:attr w:name="ProductID" w:val="2002 Г"/>
        </w:smartTagPr>
        <w:r w:rsidRPr="005227AF">
          <w:rPr>
            <w:sz w:val="28"/>
            <w:szCs w:val="28"/>
          </w:rPr>
          <w:t>2002 Г</w:t>
        </w:r>
      </w:smartTag>
      <w:r w:rsidRPr="005227AF">
        <w:rPr>
          <w:sz w:val="28"/>
          <w:szCs w:val="28"/>
        </w:rPr>
        <w:t>., например, торговая система Хельсинской фондовой биржи и электронная брокерская торговая</w:t>
      </w:r>
    </w:p>
    <w:p w:rsidR="006D56D5" w:rsidRPr="005227AF" w:rsidRDefault="006D56D5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система GLNET, которая используется на брокерском рынке акций и облигаций, подписали соглашение о создании «шлюза*, который соединит две торговые системы.</w:t>
      </w:r>
    </w:p>
    <w:p w:rsidR="006D56D5" w:rsidRPr="005227AF" w:rsidRDefault="006D56D5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Секьюритизация — но тенденция перехода денежных средств ИЗ своих традиционных форм (сбережения, наличность, депозиты и т. п.) в форму цепных бумаг; тенденция превращения все большей массы капитала в форму пенных бумаг; тенденция перехода одних форм ценных бумаг в другие, более доступные для широких кругов инвесторов.</w:t>
      </w:r>
    </w:p>
    <w:p w:rsidR="006D56D5" w:rsidRPr="005227AF" w:rsidRDefault="006D56D5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Мотивирующая причина данного процесса состоит в том, что превращенные в ценные бумаги активы часто могут быть проданы с прибылью. Эта прибыль возникает потому, что денежные потоки могут быть реструктурированы в такие формы, за которые люди, с учетом всех возможных обстоятельств, готовы заплатить повышенную цену, — за транши, которые отличаются меньшей степенью риска и большей ликвидностью.</w:t>
      </w:r>
    </w:p>
    <w:p w:rsidR="006D56D5" w:rsidRPr="005227AF" w:rsidRDefault="006D56D5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Развитие данной тенденции началось в 70-е гг. в США с  секьюритизации  желищьной ипотеки через правительственную Национальную ипотечную ассоциацию.</w:t>
      </w:r>
    </w:p>
    <w:p w:rsidR="00310036" w:rsidRDefault="00310036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Благодаря секьюритизации появились новые виды долговых ценных бумаг и был обеспечен доступ на рынок новых участников, что способствовало расширению и углублению мирового рынка.</w:t>
      </w:r>
    </w:p>
    <w:p w:rsidR="005227AF" w:rsidRPr="005227AF" w:rsidRDefault="005227AF" w:rsidP="005227AF">
      <w:pPr>
        <w:spacing w:line="360" w:lineRule="auto"/>
        <w:ind w:firstLine="709"/>
        <w:jc w:val="both"/>
        <w:rPr>
          <w:sz w:val="28"/>
          <w:szCs w:val="28"/>
        </w:rPr>
      </w:pPr>
    </w:p>
    <w:p w:rsidR="00C40124" w:rsidRPr="005227AF" w:rsidRDefault="00C40124" w:rsidP="005227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27AF">
        <w:rPr>
          <w:b/>
          <w:sz w:val="28"/>
          <w:szCs w:val="28"/>
        </w:rPr>
        <w:t>2.Виды ценных бумаг на международном фондовом рынке.</w:t>
      </w:r>
    </w:p>
    <w:p w:rsidR="00C40124" w:rsidRPr="005227AF" w:rsidRDefault="00C40124" w:rsidP="005227AF">
      <w:pPr>
        <w:spacing w:line="360" w:lineRule="auto"/>
        <w:ind w:firstLine="709"/>
        <w:jc w:val="both"/>
        <w:rPr>
          <w:sz w:val="28"/>
          <w:szCs w:val="28"/>
        </w:rPr>
      </w:pPr>
    </w:p>
    <w:p w:rsidR="00CC6F47" w:rsidRPr="005227AF" w:rsidRDefault="00CC6F47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Международные рынки пенных бумаг торгуют следующими видами ценных бумаг:</w:t>
      </w:r>
    </w:p>
    <w:p w:rsidR="00CC6F47" w:rsidRPr="005227AF" w:rsidRDefault="00CC6F47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долговые цепные бумаги: 1) еврооблигации; 2) иностранные облигации; 3) глобальные облигации;</w:t>
      </w:r>
    </w:p>
    <w:p w:rsidR="00CC6F47" w:rsidRPr="005227AF" w:rsidRDefault="00CC6F47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депозитарные расписки: 1) американские депозитарные расписки; 2) глобальные депозитарные расписки;</w:t>
      </w:r>
    </w:p>
    <w:p w:rsidR="00CC6F47" w:rsidRPr="005227AF" w:rsidRDefault="00CC6F47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финансовые деривативы, Которые делятся по базисным активам: 1) дернватпвы на акции; 2) фьючерсы; 3) опционы на облигации; 4) свопционы и др.</w:t>
      </w:r>
    </w:p>
    <w:p w:rsidR="00CC6F47" w:rsidRPr="005227AF" w:rsidRDefault="00CC6F47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 xml:space="preserve">Еврооблигации — это облигации, разметенные одновременно на рынках нескольких стран и номинированные в валюте, которая не является национальной валютой заемщика и кредитора. Такие облигации размещаются через международные синдикаты финансовых учреждений нескольких стран. Впервые еврооблигации появились в </w:t>
      </w:r>
      <w:smartTag w:uri="urn:schemas-microsoft-com:office:smarttags" w:element="metricconverter">
        <w:smartTagPr>
          <w:attr w:name="ProductID" w:val="1963 г"/>
        </w:smartTagPr>
        <w:r w:rsidRPr="005227AF">
          <w:rPr>
            <w:sz w:val="28"/>
            <w:szCs w:val="28"/>
          </w:rPr>
          <w:t>1963 г</w:t>
        </w:r>
      </w:smartTag>
      <w:r w:rsidRPr="005227AF">
        <w:rPr>
          <w:sz w:val="28"/>
          <w:szCs w:val="28"/>
        </w:rPr>
        <w:t>.</w:t>
      </w:r>
    </w:p>
    <w:p w:rsidR="00CC6F47" w:rsidRPr="005227AF" w:rsidRDefault="00CC6F47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Основными преимуществами данной ценной бумаги являются:</w:t>
      </w:r>
    </w:p>
    <w:p w:rsidR="00CC6F47" w:rsidRPr="005227AF" w:rsidRDefault="00CC6F47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удобство обращения;</w:t>
      </w:r>
    </w:p>
    <w:p w:rsidR="00CC6F47" w:rsidRPr="005227AF" w:rsidRDefault="00CC6F47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надежность эмитентов;</w:t>
      </w:r>
    </w:p>
    <w:p w:rsidR="00CC6F47" w:rsidRPr="005227AF" w:rsidRDefault="00CC6F47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возможность избегания налогов, так как налог на прибыль и на прирост курсовой стоимости отсутствуют;</w:t>
      </w:r>
    </w:p>
    <w:p w:rsidR="00CC6F47" w:rsidRPr="005227AF" w:rsidRDefault="00CC6F47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анонимность владельцев еврооблигаций, так как в основном это ценные бумаги на предъявителя.</w:t>
      </w:r>
    </w:p>
    <w:p w:rsidR="00CC6F47" w:rsidRPr="005227AF" w:rsidRDefault="00CC6F47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Кроме того, еврооблигации входят в листинг Лондонской и Люксембургской бирж и ими можно торговать на внебиржевом рынке.</w:t>
      </w:r>
    </w:p>
    <w:p w:rsidR="00CC6F47" w:rsidRPr="005227AF" w:rsidRDefault="00CC6F47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Еврооблигации — это предъявительские ценные бумаги, выпускаемые в виде сертификата с отрывными купонами, процент по которым выплачивается 1 раз в год. Большинство еврооблигаций не имеют обеспечения.</w:t>
      </w:r>
    </w:p>
    <w:p w:rsidR="00C40124" w:rsidRPr="005227AF" w:rsidRDefault="00CC6F47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Различают евробонды и евроноты. Евробонды — это ценные бумаги на предъявителя, которые депонируются в депозитариях при торговых системах. За ними не предусматривается создание обеспечения. Эмитентами евробондов в основном являются развивающиеся страны. Евроноты — это именные ценные бумаги, эмитентам и которых являются страны с развитой экономикой. За ними резервируется обеспечение.</w:t>
      </w:r>
    </w:p>
    <w:p w:rsidR="000B3912" w:rsidRPr="005227AF" w:rsidRDefault="000B391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Иностранные облигации (foreing bonds) — это облигации, размещаемые внутренним синдикатом на рынке (иной страны, причем валюта займа для заемщика является иностранной, а для кредитора — национальной</w:t>
      </w:r>
      <w:r w:rsidR="0045473A" w:rsidRPr="005227AF">
        <w:rPr>
          <w:sz w:val="28"/>
          <w:szCs w:val="28"/>
        </w:rPr>
        <w:t>)</w:t>
      </w:r>
      <w:r w:rsidRPr="005227AF">
        <w:rPr>
          <w:sz w:val="28"/>
          <w:szCs w:val="28"/>
        </w:rPr>
        <w:t>. То есть, это пенные бумаги, выпущенные зарубежными эмитентами, но номинированные в национальной валюте той страны, где они будут размещаться. Иностранные облигации подвержены регулированию со стороны местного законодательства. Они имеют общепринятые названия. В США облигации называются «янки», в Японии «самурай», в Англии — «бульдог», в Испании &lt;матадор», в Голландии — «рембрандовские».</w:t>
      </w:r>
    </w:p>
    <w:p w:rsidR="000B3912" w:rsidRPr="005227AF" w:rsidRDefault="000B391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Глобальные облигации (global bonds) — это средне- и долгосрочные облигации в валюте разных стран, обращающиеся одновременно на нескольких международных рынках ценных бумаг.</w:t>
      </w:r>
    </w:p>
    <w:p w:rsidR="000B3912" w:rsidRPr="005227AF" w:rsidRDefault="000B391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Значительную часть, евробумаг составляют евродепозитарные сертификаты и коммерческие бумаги.</w:t>
      </w:r>
    </w:p>
    <w:p w:rsidR="000B3912" w:rsidRPr="005227AF" w:rsidRDefault="000B391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  <w:u w:val="single"/>
        </w:rPr>
        <w:t>Евродепоз</w:t>
      </w:r>
      <w:r w:rsidR="0045473A" w:rsidRPr="005227AF">
        <w:rPr>
          <w:sz w:val="28"/>
          <w:szCs w:val="28"/>
          <w:u w:val="single"/>
        </w:rPr>
        <w:t>ит</w:t>
      </w:r>
      <w:r w:rsidRPr="005227AF">
        <w:rPr>
          <w:sz w:val="28"/>
          <w:szCs w:val="28"/>
          <w:u w:val="single"/>
        </w:rPr>
        <w:t>арные сертификаты (ДС)</w:t>
      </w:r>
      <w:r w:rsidRPr="005227AF">
        <w:rPr>
          <w:sz w:val="28"/>
          <w:szCs w:val="28"/>
        </w:rPr>
        <w:t xml:space="preserve"> — это сертификаты, выпускаемые отделениями и дочерними компаниями американских банков за рубежом, а также банками в валюте, не являющейся для них национальной, в основном в долларах США. Основными эмитентами являются отделения ведущих американских, канадских, японских, английских и европейских континентальных банков.</w:t>
      </w:r>
    </w:p>
    <w:p w:rsidR="000B3912" w:rsidRPr="005227AF" w:rsidRDefault="000B391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Большинство евродолларовых ДС имеет фиксированную ставку процента и выпускается на срок от 3 до 6 месяцев. Также ДС могут выпускаться с плавающей процентной ставкой и более длительным сроком обращения.</w:t>
      </w:r>
    </w:p>
    <w:p w:rsidR="000B3912" w:rsidRPr="005227AF" w:rsidRDefault="000B391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  <w:u w:val="single"/>
        </w:rPr>
        <w:t>Еврокоммерческие бумаги</w:t>
      </w:r>
      <w:r w:rsidRPr="005227AF">
        <w:rPr>
          <w:sz w:val="28"/>
          <w:szCs w:val="28"/>
        </w:rPr>
        <w:t xml:space="preserve"> выпускаются в основном в долларах (около 75%). Крупнейшими эмитентами являются американские транснациональные компании. Они выпускаются на более продолжительный срок, чем коммерческие бумаги, выпускаемые на внутреннем рынке.</w:t>
      </w:r>
    </w:p>
    <w:p w:rsidR="000B3912" w:rsidRPr="005227AF" w:rsidRDefault="000B391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Второй большой категорией международных пенных бумаг являются депозитарные расписки, которые включают в себя: 1) американские депозитарные расписки; 2) глобальные депозитарные расписки.</w:t>
      </w:r>
    </w:p>
    <w:p w:rsidR="00CC6F47" w:rsidRPr="005227AF" w:rsidRDefault="000B391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Американская депозитарная расписка (American Depository Receipt, ADR) — это обращаемая на американском фондовом рынке производная ценная бумага (сертификат), выпускаемая под депонированные в банке США акции неамериканских эмитентов. За владельцами американских депозитарных расписок сохраняются права на получение дивидендов и прироста курсовой стоимости. Вместо покупки акций иностранных компаний за рубежом резиденты могут приобретать акции в форме ADR.</w:t>
      </w:r>
    </w:p>
    <w:p w:rsidR="000B3912" w:rsidRPr="005227AF" w:rsidRDefault="000B3912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Целью выпуска ADR является облегчение доступа эмитента к американскому рынку капитала, который является наиболее развитым.</w:t>
      </w:r>
    </w:p>
    <w:p w:rsidR="007F44A6" w:rsidRPr="005227AF" w:rsidRDefault="007F44A6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 xml:space="preserve">ADR помогают инвесторам обойти такие сложности, как политический риск в ряде стран, неразвитость инфраструктуры, нехватка информации, плохое знание местной специфики и др. Депозитарные </w:t>
      </w:r>
      <w:r w:rsidR="00957787" w:rsidRPr="005227AF">
        <w:rPr>
          <w:sz w:val="28"/>
          <w:szCs w:val="28"/>
        </w:rPr>
        <w:t>расписки</w:t>
      </w:r>
      <w:r w:rsidRPr="005227AF">
        <w:rPr>
          <w:sz w:val="28"/>
          <w:szCs w:val="28"/>
        </w:rPr>
        <w:t xml:space="preserve"> предоставляют их покупателям определенные гарантии. В частности, они:</w:t>
      </w:r>
    </w:p>
    <w:p w:rsidR="007F44A6" w:rsidRPr="005227AF" w:rsidRDefault="007F44A6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обычно котируются в долларах США;</w:t>
      </w:r>
    </w:p>
    <w:p w:rsidR="007F44A6" w:rsidRPr="005227AF" w:rsidRDefault="007F44A6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ликвидны в  той же мере, что и ценные бумаги, на основе которых они выпущены;</w:t>
      </w:r>
    </w:p>
    <w:p w:rsidR="007F44A6" w:rsidRPr="005227AF" w:rsidRDefault="007F44A6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•</w:t>
      </w:r>
      <w:r w:rsidRPr="005227AF">
        <w:rPr>
          <w:sz w:val="28"/>
          <w:szCs w:val="28"/>
        </w:rPr>
        <w:tab/>
        <w:t>помогают преодолеть законодательные ограничения, встающие перед паевыми (взаимными), пенсионными фондами и другими институциональными инвесторами при покупке и последующих операциях с ценными бумагами иностранных эмитентов.</w:t>
      </w:r>
    </w:p>
    <w:p w:rsidR="000B3912" w:rsidRPr="005227AF" w:rsidRDefault="007F44A6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Главным положительным фактором ADR для крупных иностранных инвесторов является возможность покупки этих бумаг вместо акций, так как они дают право получать не только прибыль за счет разницы котировок, но и приобретать акции для участия в уставном капитале той или иной компании. Положительным является и то, что оформление депозитарных расписок и передача их осуществляются в той же системе и в то же время, что и остальных ценных бумаг, обращающихся на фондовом рынке США.</w:t>
      </w:r>
    </w:p>
    <w:p w:rsidR="007F44A6" w:rsidRPr="005227AF" w:rsidRDefault="007F44A6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Глобальная депозитарная расписка (Global Depository Receipt, GDR) — депозитарный сертификат, подтверждающий право на акции иностранной компании, которые имеют хождение во всех странах мира.</w:t>
      </w:r>
    </w:p>
    <w:p w:rsidR="00E13A76" w:rsidRPr="005227AF" w:rsidRDefault="00E13A76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Американская депозитарная расписка дает право иностранным компаниям продавать свои акции на американском фондовом рынке, а глобальная депозитарная расписка позволяет предприятиям Евро</w:t>
      </w:r>
      <w:r w:rsidRPr="005227AF">
        <w:rPr>
          <w:sz w:val="28"/>
          <w:szCs w:val="28"/>
        </w:rPr>
        <w:softHyphen/>
        <w:t>пы, Азии, Латинской Америки продавать акции на многих междуна</w:t>
      </w:r>
      <w:r w:rsidRPr="005227AF">
        <w:rPr>
          <w:sz w:val="28"/>
          <w:szCs w:val="28"/>
        </w:rPr>
        <w:softHyphen/>
        <w:t xml:space="preserve">родных рынках. Преимущество </w:t>
      </w:r>
      <w:r w:rsidRPr="005227AF">
        <w:rPr>
          <w:sz w:val="28"/>
          <w:szCs w:val="28"/>
          <w:lang w:val="en-US"/>
        </w:rPr>
        <w:t>GDR</w:t>
      </w:r>
      <w:r w:rsidRPr="005227AF">
        <w:rPr>
          <w:sz w:val="28"/>
          <w:szCs w:val="28"/>
        </w:rPr>
        <w:t xml:space="preserve"> для эмитента состоит в том, что он может привлекать капитал не только на внутреннем пли американ</w:t>
      </w:r>
      <w:r w:rsidRPr="005227AF">
        <w:rPr>
          <w:sz w:val="28"/>
          <w:szCs w:val="28"/>
        </w:rPr>
        <w:softHyphen/>
        <w:t>ском фондовом рынке, но и па многих мировых рынках капитала.</w:t>
      </w:r>
    </w:p>
    <w:p w:rsidR="00E13A76" w:rsidRPr="005227AF" w:rsidRDefault="00E13A76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 xml:space="preserve">Большая часть операций с </w:t>
      </w:r>
      <w:r w:rsidRPr="005227AF">
        <w:rPr>
          <w:sz w:val="28"/>
          <w:szCs w:val="28"/>
          <w:lang w:val="en-US"/>
        </w:rPr>
        <w:t>GDR</w:t>
      </w:r>
      <w:r w:rsidRPr="005227AF">
        <w:rPr>
          <w:sz w:val="28"/>
          <w:szCs w:val="28"/>
        </w:rPr>
        <w:t xml:space="preserve"> приходится на электронную систе</w:t>
      </w:r>
      <w:r w:rsidRPr="005227AF">
        <w:rPr>
          <w:sz w:val="28"/>
          <w:szCs w:val="28"/>
        </w:rPr>
        <w:softHyphen/>
        <w:t>му информации о ценах Лондонской фондовой биржи.</w:t>
      </w:r>
    </w:p>
    <w:p w:rsidR="009E56F5" w:rsidRPr="005227AF" w:rsidRDefault="009E56F5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В настоящее время среди всех финансовых инструментов наиболее широко распространены финансовые деривативы. Они обеспечивают информацией о неопределенности и вероятностном распределении ожиданий рыночных игроков по различным видам финансовых активов. Все чаще производные ценные бумаги рассматриваются национальными центральными банками как ориентир при проведении денежно-кредитной политики.</w:t>
      </w:r>
    </w:p>
    <w:p w:rsidR="007F44A6" w:rsidRPr="005227AF" w:rsidRDefault="009E56F5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Финансовые деривативы делятся по базисным активам: 1) деривативы на акции; 2) фьючерсы; 3) опционы на облигации; 4) свопционы и др. Характерная черта всех перечисленных деривативов заключается в том, что при их продаже или покупке стороны обмениваются не столько активами, сколько рисками, присущими этим активам.</w:t>
      </w:r>
    </w:p>
    <w:p w:rsidR="009E56F5" w:rsidRPr="005227AF" w:rsidRDefault="009E56F5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iCs/>
          <w:sz w:val="28"/>
          <w:szCs w:val="28"/>
        </w:rPr>
        <w:t xml:space="preserve">Валютные </w:t>
      </w:r>
      <w:r w:rsidR="0045473A" w:rsidRPr="005227AF">
        <w:rPr>
          <w:iCs/>
          <w:sz w:val="28"/>
          <w:szCs w:val="28"/>
        </w:rPr>
        <w:t>деривативы</w:t>
      </w:r>
      <w:r w:rsidRPr="005227AF">
        <w:rPr>
          <w:iCs/>
          <w:sz w:val="28"/>
          <w:szCs w:val="28"/>
        </w:rPr>
        <w:t xml:space="preserve"> </w:t>
      </w:r>
      <w:r w:rsidRPr="005227AF">
        <w:rPr>
          <w:sz w:val="28"/>
          <w:szCs w:val="28"/>
        </w:rPr>
        <w:t>(</w:t>
      </w:r>
      <w:r w:rsidRPr="005227AF">
        <w:rPr>
          <w:sz w:val="28"/>
          <w:szCs w:val="28"/>
          <w:lang w:val="en-US"/>
        </w:rPr>
        <w:t>foreign</w:t>
      </w:r>
      <w:r w:rsidRPr="005227AF">
        <w:rPr>
          <w:sz w:val="28"/>
          <w:szCs w:val="28"/>
        </w:rPr>
        <w:t xml:space="preserve"> </w:t>
      </w:r>
      <w:r w:rsidRPr="005227AF">
        <w:rPr>
          <w:sz w:val="28"/>
          <w:szCs w:val="28"/>
          <w:lang w:val="en-US"/>
        </w:rPr>
        <w:t>exchange</w:t>
      </w:r>
      <w:r w:rsidRPr="005227AF">
        <w:rPr>
          <w:sz w:val="28"/>
          <w:szCs w:val="28"/>
        </w:rPr>
        <w:t xml:space="preserve"> </w:t>
      </w:r>
      <w:r w:rsidRPr="005227AF">
        <w:rPr>
          <w:sz w:val="28"/>
          <w:szCs w:val="28"/>
          <w:lang w:val="en-US"/>
        </w:rPr>
        <w:t>derivatives</w:t>
      </w:r>
      <w:r w:rsidRPr="005227AF">
        <w:rPr>
          <w:sz w:val="28"/>
          <w:szCs w:val="28"/>
        </w:rPr>
        <w:t>) включают</w:t>
      </w:r>
      <w:r w:rsidRPr="005227AF">
        <w:rPr>
          <w:sz w:val="28"/>
          <w:szCs w:val="28"/>
        </w:rPr>
        <w:br/>
        <w:t>форвардные контракты, валютные свопы, ванильные опционы, а также</w:t>
      </w:r>
      <w:r w:rsidRPr="005227AF">
        <w:rPr>
          <w:sz w:val="28"/>
          <w:szCs w:val="28"/>
        </w:rPr>
        <w:br/>
        <w:t>многочисленные экзотические опционы. Среди экзотических опционов большой популярностью пользуются барьерные и средние опцио</w:t>
      </w:r>
      <w:r w:rsidRPr="005227AF">
        <w:rPr>
          <w:sz w:val="28"/>
          <w:szCs w:val="28"/>
        </w:rPr>
        <w:softHyphen/>
        <w:t>ны. Валютные деривативы обращаются преимущественно на внебир</w:t>
      </w:r>
      <w:r w:rsidRPr="005227AF">
        <w:rPr>
          <w:sz w:val="28"/>
          <w:szCs w:val="28"/>
        </w:rPr>
        <w:softHyphen/>
        <w:t>жевом рынке. Стандартной валютой их номинала выступает доллар США.</w:t>
      </w:r>
    </w:p>
    <w:p w:rsidR="009E56F5" w:rsidRPr="005227AF" w:rsidRDefault="009E56F5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iCs/>
          <w:sz w:val="28"/>
          <w:szCs w:val="28"/>
        </w:rPr>
        <w:t xml:space="preserve">Деривативы на акции </w:t>
      </w:r>
      <w:r w:rsidRPr="005227AF">
        <w:rPr>
          <w:sz w:val="28"/>
          <w:szCs w:val="28"/>
        </w:rPr>
        <w:t>(</w:t>
      </w:r>
      <w:r w:rsidRPr="005227AF">
        <w:rPr>
          <w:sz w:val="28"/>
          <w:szCs w:val="28"/>
          <w:lang w:val="en-US"/>
        </w:rPr>
        <w:t>equity</w:t>
      </w:r>
      <w:r w:rsidRPr="005227AF">
        <w:rPr>
          <w:sz w:val="28"/>
          <w:szCs w:val="28"/>
        </w:rPr>
        <w:t xml:space="preserve"> </w:t>
      </w:r>
      <w:r w:rsidRPr="005227AF">
        <w:rPr>
          <w:sz w:val="28"/>
          <w:szCs w:val="28"/>
          <w:lang w:val="en-US"/>
        </w:rPr>
        <w:t>derivatives</w:t>
      </w:r>
      <w:r w:rsidRPr="005227AF">
        <w:rPr>
          <w:sz w:val="28"/>
          <w:szCs w:val="28"/>
        </w:rPr>
        <w:t>) представляют собой роз</w:t>
      </w:r>
      <w:r w:rsidRPr="005227AF">
        <w:rPr>
          <w:sz w:val="28"/>
          <w:szCs w:val="28"/>
        </w:rPr>
        <w:softHyphen/>
        <w:t>ничный инвестиционный продукт. Типичный пример — депозиты, ин</w:t>
      </w:r>
      <w:r w:rsidRPr="005227AF">
        <w:rPr>
          <w:sz w:val="28"/>
          <w:szCs w:val="28"/>
        </w:rPr>
        <w:softHyphen/>
        <w:t>дексирующиеся в соответствии с конъюнктурой рынка акций. В момент изъятия депозита вкладчик получает назад основную сумму плюс до</w:t>
      </w:r>
      <w:r w:rsidRPr="005227AF">
        <w:rPr>
          <w:sz w:val="28"/>
          <w:szCs w:val="28"/>
        </w:rPr>
        <w:softHyphen/>
        <w:t>ход на основную сумму из расчета прироста фондового индекса.</w:t>
      </w:r>
    </w:p>
    <w:p w:rsidR="001D0A3C" w:rsidRPr="005227AF" w:rsidRDefault="001D0A3C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iCs/>
          <w:sz w:val="28"/>
          <w:szCs w:val="28"/>
        </w:rPr>
        <w:t xml:space="preserve">Товарные деривативы </w:t>
      </w:r>
      <w:r w:rsidRPr="005227AF">
        <w:rPr>
          <w:sz w:val="28"/>
          <w:szCs w:val="28"/>
        </w:rPr>
        <w:t>(</w:t>
      </w:r>
      <w:r w:rsidRPr="005227AF">
        <w:rPr>
          <w:sz w:val="28"/>
          <w:szCs w:val="28"/>
          <w:lang w:val="en-US"/>
        </w:rPr>
        <w:t>commodity</w:t>
      </w:r>
      <w:r w:rsidRPr="005227AF">
        <w:rPr>
          <w:sz w:val="28"/>
          <w:szCs w:val="28"/>
        </w:rPr>
        <w:t xml:space="preserve"> </w:t>
      </w:r>
      <w:r w:rsidRPr="005227AF">
        <w:rPr>
          <w:sz w:val="28"/>
          <w:szCs w:val="28"/>
          <w:lang w:val="en-US"/>
        </w:rPr>
        <w:t>derivai</w:t>
      </w:r>
      <w:r w:rsidRPr="005227AF">
        <w:rPr>
          <w:sz w:val="28"/>
          <w:szCs w:val="28"/>
        </w:rPr>
        <w:t xml:space="preserve"> </w:t>
      </w:r>
      <w:r w:rsidRPr="005227AF">
        <w:rPr>
          <w:sz w:val="28"/>
          <w:szCs w:val="28"/>
          <w:lang w:val="en-US"/>
        </w:rPr>
        <w:t>ives</w:t>
      </w:r>
      <w:r w:rsidRPr="005227AF">
        <w:rPr>
          <w:sz w:val="28"/>
          <w:szCs w:val="28"/>
        </w:rPr>
        <w:t>). В сегменте товарных деривативов безусловное лидерство за контрактами на сырую нефть. Контрактами торгуют как корпорации, так и правительства (напри</w:t>
      </w:r>
      <w:r w:rsidRPr="005227AF">
        <w:rPr>
          <w:sz w:val="28"/>
          <w:szCs w:val="28"/>
        </w:rPr>
        <w:softHyphen/>
        <w:t>мер, стран ОПЕК).</w:t>
      </w:r>
    </w:p>
    <w:p w:rsidR="001D0A3C" w:rsidRPr="005227AF" w:rsidRDefault="001D0A3C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iCs/>
          <w:sz w:val="28"/>
          <w:szCs w:val="28"/>
        </w:rPr>
        <w:t xml:space="preserve">Кредитные деривативы </w:t>
      </w:r>
      <w:r w:rsidRPr="005227AF">
        <w:rPr>
          <w:sz w:val="28"/>
          <w:szCs w:val="28"/>
        </w:rPr>
        <w:t>(</w:t>
      </w:r>
      <w:r w:rsidRPr="005227AF">
        <w:rPr>
          <w:sz w:val="28"/>
          <w:szCs w:val="28"/>
          <w:lang w:val="en-US"/>
        </w:rPr>
        <w:t>credit</w:t>
      </w:r>
      <w:r w:rsidRPr="005227AF">
        <w:rPr>
          <w:sz w:val="28"/>
          <w:szCs w:val="28"/>
        </w:rPr>
        <w:t xml:space="preserve"> </w:t>
      </w:r>
      <w:r w:rsidRPr="005227AF">
        <w:rPr>
          <w:sz w:val="28"/>
          <w:szCs w:val="28"/>
          <w:lang w:val="en-US"/>
        </w:rPr>
        <w:t>derivatives</w:t>
      </w:r>
      <w:r w:rsidRPr="005227AF">
        <w:rPr>
          <w:sz w:val="28"/>
          <w:szCs w:val="28"/>
        </w:rPr>
        <w:t>) используются в страте</w:t>
      </w:r>
      <w:r w:rsidRPr="005227AF">
        <w:rPr>
          <w:sz w:val="28"/>
          <w:szCs w:val="28"/>
        </w:rPr>
        <w:softHyphen/>
        <w:t>гиях управления кредитным риском. Они могут дополнять ИЛИ заме</w:t>
      </w:r>
      <w:r w:rsidRPr="005227AF">
        <w:rPr>
          <w:sz w:val="28"/>
          <w:szCs w:val="28"/>
        </w:rPr>
        <w:softHyphen/>
        <w:t>нять такие традиционные методы управления риском, как портфель</w:t>
      </w:r>
      <w:r w:rsidRPr="005227AF">
        <w:rPr>
          <w:sz w:val="28"/>
          <w:szCs w:val="28"/>
        </w:rPr>
        <w:softHyphen/>
        <w:t>ная диверсификация или кредитные лимиты. Кредитные деривативы — единственные финансовые деривативы, которые обращаются исклю</w:t>
      </w:r>
      <w:r w:rsidRPr="005227AF">
        <w:rPr>
          <w:sz w:val="28"/>
          <w:szCs w:val="28"/>
        </w:rPr>
        <w:softHyphen/>
        <w:t>чительно на внебиржевом рынке.</w:t>
      </w:r>
    </w:p>
    <w:p w:rsidR="001D0A3C" w:rsidRPr="005227AF" w:rsidRDefault="001D0A3C" w:rsidP="005227AF">
      <w:pPr>
        <w:shd w:val="clear" w:color="auto" w:fill="FFFFFF"/>
        <w:spacing w:line="360" w:lineRule="auto"/>
        <w:ind w:right="137" w:firstLine="709"/>
        <w:jc w:val="both"/>
        <w:rPr>
          <w:sz w:val="28"/>
          <w:szCs w:val="28"/>
        </w:rPr>
      </w:pPr>
      <w:r w:rsidRPr="005227AF">
        <w:rPr>
          <w:iCs/>
          <w:sz w:val="28"/>
          <w:szCs w:val="28"/>
        </w:rPr>
        <w:t>Процентные</w:t>
      </w:r>
      <w:r w:rsidRPr="005227AF">
        <w:rPr>
          <w:iCs/>
          <w:sz w:val="28"/>
          <w:szCs w:val="28"/>
          <w:lang w:val="en-US"/>
        </w:rPr>
        <w:t xml:space="preserve"> </w:t>
      </w:r>
      <w:r w:rsidRPr="005227AF">
        <w:rPr>
          <w:iCs/>
          <w:sz w:val="28"/>
          <w:szCs w:val="28"/>
        </w:rPr>
        <w:t>деривативы</w:t>
      </w:r>
      <w:r w:rsidRPr="005227AF">
        <w:rPr>
          <w:iCs/>
          <w:sz w:val="28"/>
          <w:szCs w:val="28"/>
          <w:lang w:val="en-US"/>
        </w:rPr>
        <w:t xml:space="preserve"> </w:t>
      </w:r>
      <w:r w:rsidRPr="005227AF">
        <w:rPr>
          <w:sz w:val="28"/>
          <w:szCs w:val="28"/>
          <w:lang w:val="en-US"/>
        </w:rPr>
        <w:t xml:space="preserve">(interest rate derivatives). </w:t>
      </w:r>
      <w:r w:rsidRPr="005227AF">
        <w:rPr>
          <w:sz w:val="28"/>
          <w:szCs w:val="28"/>
        </w:rPr>
        <w:t>Это самая раз</w:t>
      </w:r>
      <w:r w:rsidRPr="005227AF">
        <w:rPr>
          <w:sz w:val="28"/>
          <w:szCs w:val="28"/>
        </w:rPr>
        <w:softHyphen/>
        <w:t>нообразная и обширная часть рынка. Различаются три основных типа внебиржевых процентных деривативов: форвардное процентное со</w:t>
      </w:r>
      <w:r w:rsidRPr="005227AF">
        <w:rPr>
          <w:sz w:val="28"/>
          <w:szCs w:val="28"/>
        </w:rPr>
        <w:softHyphen/>
        <w:t>глашение, процентный своп и процентный опцион.</w:t>
      </w:r>
    </w:p>
    <w:p w:rsidR="001D0A3C" w:rsidRPr="005227AF" w:rsidRDefault="001D0A3C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b/>
          <w:bCs/>
          <w:sz w:val="28"/>
          <w:szCs w:val="28"/>
        </w:rPr>
        <w:t xml:space="preserve">Фьючерсы </w:t>
      </w:r>
      <w:r w:rsidRPr="005227AF">
        <w:rPr>
          <w:sz w:val="28"/>
          <w:szCs w:val="28"/>
        </w:rPr>
        <w:t>(</w:t>
      </w:r>
      <w:r w:rsidRPr="005227AF">
        <w:rPr>
          <w:sz w:val="28"/>
          <w:szCs w:val="28"/>
          <w:lang w:val="en-US"/>
        </w:rPr>
        <w:t>futures</w:t>
      </w:r>
      <w:r w:rsidRPr="005227AF">
        <w:rPr>
          <w:sz w:val="28"/>
          <w:szCs w:val="28"/>
        </w:rPr>
        <w:t>). Форвардные контракты на краткосрочные процентные ставки и облигации, обращающиеся на бирже как стан</w:t>
      </w:r>
      <w:r w:rsidRPr="005227AF">
        <w:rPr>
          <w:sz w:val="28"/>
          <w:szCs w:val="28"/>
        </w:rPr>
        <w:softHyphen/>
        <w:t>дартные продукты, носят название «процентные фьючерсы» (</w:t>
      </w:r>
      <w:r w:rsidRPr="005227AF">
        <w:rPr>
          <w:sz w:val="28"/>
          <w:szCs w:val="28"/>
          <w:lang w:val="en-US"/>
        </w:rPr>
        <w:t>interest</w:t>
      </w:r>
      <w:r w:rsidRPr="005227AF">
        <w:rPr>
          <w:sz w:val="28"/>
          <w:szCs w:val="28"/>
        </w:rPr>
        <w:t xml:space="preserve"> </w:t>
      </w:r>
      <w:r w:rsidRPr="005227AF">
        <w:rPr>
          <w:sz w:val="28"/>
          <w:szCs w:val="28"/>
          <w:lang w:val="en-US"/>
        </w:rPr>
        <w:t>rale</w:t>
      </w:r>
      <w:r w:rsidRPr="005227AF">
        <w:rPr>
          <w:sz w:val="28"/>
          <w:szCs w:val="28"/>
        </w:rPr>
        <w:t xml:space="preserve"> </w:t>
      </w:r>
      <w:r w:rsidRPr="005227AF">
        <w:rPr>
          <w:sz w:val="28"/>
          <w:szCs w:val="28"/>
          <w:lang w:val="en-US"/>
        </w:rPr>
        <w:t>futures</w:t>
      </w:r>
      <w:r w:rsidRPr="005227AF">
        <w:rPr>
          <w:sz w:val="28"/>
          <w:szCs w:val="28"/>
        </w:rPr>
        <w:t xml:space="preserve">). Их типичным примером является фьючерсный контракт на трехмесячную стерлинговую процентную ставку </w:t>
      </w:r>
      <w:r w:rsidRPr="005227AF">
        <w:rPr>
          <w:sz w:val="28"/>
          <w:szCs w:val="28"/>
          <w:lang w:val="en-US"/>
        </w:rPr>
        <w:t>LIBOR</w:t>
      </w:r>
      <w:r w:rsidRPr="005227AF">
        <w:rPr>
          <w:sz w:val="28"/>
          <w:szCs w:val="28"/>
        </w:rPr>
        <w:t>.</w:t>
      </w:r>
    </w:p>
    <w:p w:rsidR="00CD4F37" w:rsidRPr="005227AF" w:rsidRDefault="00CD4F37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b/>
          <w:sz w:val="28"/>
          <w:szCs w:val="28"/>
        </w:rPr>
        <w:t>Свопционы</w:t>
      </w:r>
      <w:r w:rsidRPr="005227AF">
        <w:rPr>
          <w:sz w:val="28"/>
          <w:szCs w:val="28"/>
        </w:rPr>
        <w:t xml:space="preserve"> (swaption) ЯВЛЯЮТСЯ своеобразным опционом на своп. Он дает его покупателю право (но не обязательство) вхождения в сделку процентного свопа в определенную дату в будущем по фиксированной ставке (ставке «страйк») и па специфических условиях. Опцион называется «свопционом получателя», если он дает право получать фиксированные процентные выплаты по свопу, и «свопционом пла</w:t>
      </w:r>
      <w:r w:rsidRPr="005227AF">
        <w:rPr>
          <w:sz w:val="28"/>
          <w:szCs w:val="28"/>
        </w:rPr>
        <w:softHyphen/>
        <w:t>тельщика», если предоставляет право оплачивать фиксированные про</w:t>
      </w:r>
      <w:r w:rsidRPr="005227AF">
        <w:rPr>
          <w:sz w:val="28"/>
          <w:szCs w:val="28"/>
        </w:rPr>
        <w:softHyphen/>
        <w:t>центные выплаты и получать плавающие выплаты.</w:t>
      </w:r>
    </w:p>
    <w:p w:rsidR="001D0A3C" w:rsidRPr="005227AF" w:rsidRDefault="00CD4F37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b/>
          <w:bCs/>
          <w:sz w:val="28"/>
          <w:szCs w:val="28"/>
        </w:rPr>
        <w:t xml:space="preserve">Опционы на облигации </w:t>
      </w:r>
      <w:r w:rsidRPr="005227AF">
        <w:rPr>
          <w:sz w:val="28"/>
          <w:szCs w:val="28"/>
        </w:rPr>
        <w:t>(</w:t>
      </w:r>
      <w:r w:rsidRPr="005227AF">
        <w:rPr>
          <w:sz w:val="28"/>
          <w:szCs w:val="28"/>
          <w:lang w:val="en-US"/>
        </w:rPr>
        <w:t>bond</w:t>
      </w:r>
      <w:r w:rsidRPr="005227AF">
        <w:rPr>
          <w:sz w:val="28"/>
          <w:szCs w:val="28"/>
        </w:rPr>
        <w:t xml:space="preserve"> </w:t>
      </w:r>
      <w:r w:rsidRPr="005227AF">
        <w:rPr>
          <w:sz w:val="28"/>
          <w:szCs w:val="28"/>
          <w:lang w:val="en-US"/>
        </w:rPr>
        <w:t>option</w:t>
      </w:r>
      <w:r w:rsidRPr="005227AF">
        <w:rPr>
          <w:sz w:val="28"/>
          <w:szCs w:val="28"/>
        </w:rPr>
        <w:t>). Существуют также форвар</w:t>
      </w:r>
      <w:r w:rsidRPr="005227AF">
        <w:rPr>
          <w:sz w:val="28"/>
          <w:szCs w:val="28"/>
        </w:rPr>
        <w:softHyphen/>
        <w:t>ды и опционы на национальные государственные облигации, которые обращаются как на организованном, так и на внебиржевом рынке. На неорганизованном рынке еще в ходу контракты на корпоративные облигации и еврооблигации.</w:t>
      </w:r>
    </w:p>
    <w:p w:rsidR="00CD4F37" w:rsidRPr="005227AF" w:rsidRDefault="00CD4F37" w:rsidP="005227AF">
      <w:pPr>
        <w:spacing w:line="360" w:lineRule="auto"/>
        <w:ind w:firstLine="709"/>
        <w:jc w:val="both"/>
        <w:rPr>
          <w:sz w:val="28"/>
          <w:szCs w:val="28"/>
        </w:rPr>
      </w:pPr>
      <w:r w:rsidRPr="005227AF">
        <w:rPr>
          <w:sz w:val="28"/>
          <w:szCs w:val="28"/>
        </w:rPr>
        <w:t>Таким образом, международный рынок ценных бумаг — это выпуск ценных бумаг, выраженный в так называемых валютах и осуществляемый эмитентами вне рамок какого-либо национального регулирования эмиссий. В более широком плане международный рынок ценных бумаг рассматривается как совокупность собственно международных эмиссий и иностранных эмиссий (т. е. выпуска ценных бумаг иностранными эмитентами на национальном рынке других стран).</w:t>
      </w:r>
    </w:p>
    <w:p w:rsidR="00CD4F37" w:rsidRPr="000666EC" w:rsidRDefault="00CD4F37" w:rsidP="005227A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B82205" w:rsidRPr="000666EC" w:rsidRDefault="00B82205" w:rsidP="005227A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B82205" w:rsidRPr="000666EC" w:rsidRDefault="00B82205" w:rsidP="005227A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B82205" w:rsidRPr="000666EC" w:rsidSect="005227AF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6EC" w:rsidRDefault="000666EC">
      <w:r>
        <w:separator/>
      </w:r>
    </w:p>
  </w:endnote>
  <w:endnote w:type="continuationSeparator" w:id="0">
    <w:p w:rsidR="000666EC" w:rsidRDefault="0006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4D" w:rsidRDefault="00EF484D" w:rsidP="006F56D8">
    <w:pPr>
      <w:pStyle w:val="a3"/>
      <w:framePr w:wrap="around" w:vAnchor="text" w:hAnchor="margin" w:xAlign="right" w:y="1"/>
      <w:rPr>
        <w:rStyle w:val="a5"/>
      </w:rPr>
    </w:pPr>
  </w:p>
  <w:p w:rsidR="00EF484D" w:rsidRDefault="00EF484D" w:rsidP="00EF48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4D" w:rsidRDefault="002F2AA7" w:rsidP="006F56D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F484D" w:rsidRDefault="00EF484D" w:rsidP="00EF48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6EC" w:rsidRDefault="000666EC">
      <w:r>
        <w:separator/>
      </w:r>
    </w:p>
  </w:footnote>
  <w:footnote w:type="continuationSeparator" w:id="0">
    <w:p w:rsidR="000666EC" w:rsidRDefault="0006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3E" w:rsidRPr="0060493E" w:rsidRDefault="0060493E" w:rsidP="0060493E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4E79"/>
    <w:multiLevelType w:val="hybridMultilevel"/>
    <w:tmpl w:val="0F024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135092"/>
    <w:multiLevelType w:val="hybridMultilevel"/>
    <w:tmpl w:val="44947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6C1DA3"/>
    <w:multiLevelType w:val="singleLevel"/>
    <w:tmpl w:val="754C8284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DAD"/>
    <w:rsid w:val="000666EC"/>
    <w:rsid w:val="000B3912"/>
    <w:rsid w:val="000F1F10"/>
    <w:rsid w:val="001D0A3C"/>
    <w:rsid w:val="002032A4"/>
    <w:rsid w:val="002C20A2"/>
    <w:rsid w:val="002F2AA7"/>
    <w:rsid w:val="00310036"/>
    <w:rsid w:val="003B3188"/>
    <w:rsid w:val="0045473A"/>
    <w:rsid w:val="004E6EDE"/>
    <w:rsid w:val="005227AF"/>
    <w:rsid w:val="005A090D"/>
    <w:rsid w:val="005C2E5B"/>
    <w:rsid w:val="0060493E"/>
    <w:rsid w:val="00673A42"/>
    <w:rsid w:val="00674504"/>
    <w:rsid w:val="006D56D5"/>
    <w:rsid w:val="006F56D8"/>
    <w:rsid w:val="007E14E8"/>
    <w:rsid w:val="007F44A6"/>
    <w:rsid w:val="00853DAD"/>
    <w:rsid w:val="00861307"/>
    <w:rsid w:val="00957787"/>
    <w:rsid w:val="009E0C26"/>
    <w:rsid w:val="009E56F5"/>
    <w:rsid w:val="00AA5008"/>
    <w:rsid w:val="00B82205"/>
    <w:rsid w:val="00C40124"/>
    <w:rsid w:val="00CC6F47"/>
    <w:rsid w:val="00CD4F37"/>
    <w:rsid w:val="00CE0088"/>
    <w:rsid w:val="00D84D6C"/>
    <w:rsid w:val="00DF1428"/>
    <w:rsid w:val="00DF65C9"/>
    <w:rsid w:val="00E11201"/>
    <w:rsid w:val="00E13A76"/>
    <w:rsid w:val="00E96C41"/>
    <w:rsid w:val="00EF484D"/>
    <w:rsid w:val="00F5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D2D54B-4B51-49AE-99AC-BD0DB7FE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48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F484D"/>
    <w:rPr>
      <w:rFonts w:cs="Times New Roman"/>
    </w:rPr>
  </w:style>
  <w:style w:type="paragraph" w:styleId="a6">
    <w:name w:val="header"/>
    <w:basedOn w:val="a"/>
    <w:link w:val="a7"/>
    <w:uiPriority w:val="99"/>
    <w:rsid w:val="00604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0493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 1</vt:lpstr>
    </vt:vector>
  </TitlesOfParts>
  <Company>Microsoft</Company>
  <LinksUpToDate>false</LinksUpToDate>
  <CharactersWithSpaces>20798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 1</dc:title>
  <dc:subject/>
  <dc:creator>XTreme</dc:creator>
  <cp:keywords/>
  <dc:description/>
  <cp:lastModifiedBy>admin</cp:lastModifiedBy>
  <cp:revision>2</cp:revision>
  <dcterms:created xsi:type="dcterms:W3CDTF">2014-03-23T21:57:00Z</dcterms:created>
  <dcterms:modified xsi:type="dcterms:W3CDTF">2014-03-23T21:57:00Z</dcterms:modified>
</cp:coreProperties>
</file>